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E15BB" w14:textId="77777777" w:rsidR="00F21B53" w:rsidRDefault="00ED02EB" w:rsidP="00ED02EB">
      <w:pPr>
        <w:spacing w:after="120"/>
        <w:jc w:val="right"/>
        <w:rPr>
          <w:rFonts w:ascii="DIN-Medium" w:hAnsi="DIN-Medium"/>
          <w:noProof/>
          <w:color w:val="BAD132"/>
          <w:sz w:val="60"/>
          <w:szCs w:val="60"/>
        </w:rPr>
      </w:pPr>
      <w:r>
        <w:rPr>
          <w:rFonts w:ascii="DIN-Medium" w:hAnsi="DIN-Medium"/>
          <w:noProof/>
          <w:color w:val="BAD132"/>
          <w:sz w:val="60"/>
          <w:szCs w:val="60"/>
        </w:rPr>
        <w:t>Greater Dandenong Libraries’</w:t>
      </w:r>
    </w:p>
    <w:p w14:paraId="6AD4A1BD" w14:textId="77777777" w:rsidR="00ED02EB" w:rsidRDefault="00744A72" w:rsidP="00ED02EB">
      <w:pPr>
        <w:spacing w:after="120"/>
        <w:jc w:val="right"/>
        <w:rPr>
          <w:rFonts w:ascii="DIN-Medium" w:hAnsi="DIN-Medium"/>
          <w:noProof/>
          <w:color w:val="BAD132"/>
          <w:sz w:val="60"/>
          <w:szCs w:val="60"/>
        </w:rPr>
      </w:pPr>
      <w:r>
        <w:rPr>
          <w:rFonts w:ascii="DIN-Medium" w:hAnsi="DIN-Medium"/>
          <w:noProof/>
          <w:color w:val="BAD132"/>
          <w:sz w:val="60"/>
          <w:szCs w:val="60"/>
        </w:rPr>
        <w:t>Resource Sharing Gui</w:t>
      </w:r>
      <w:r w:rsidR="00ED02EB">
        <w:rPr>
          <w:rFonts w:ascii="DIN-Medium" w:hAnsi="DIN-Medium"/>
          <w:noProof/>
          <w:color w:val="BAD132"/>
          <w:sz w:val="60"/>
          <w:szCs w:val="60"/>
        </w:rPr>
        <w:t>deline</w:t>
      </w:r>
      <w:r w:rsidR="007575C9">
        <w:rPr>
          <w:rFonts w:ascii="DIN-Medium" w:hAnsi="DIN-Medium"/>
          <w:noProof/>
          <w:color w:val="BAD132"/>
          <w:sz w:val="60"/>
          <w:szCs w:val="60"/>
        </w:rPr>
        <w:t>s</w:t>
      </w:r>
    </w:p>
    <w:p w14:paraId="147FD661" w14:textId="7AA0520A" w:rsidR="002007F8" w:rsidRPr="00ED02EB" w:rsidRDefault="008C2309" w:rsidP="008C2309">
      <w:pPr>
        <w:spacing w:after="120"/>
        <w:jc w:val="right"/>
        <w:rPr>
          <w:rFonts w:ascii="DIN-Medium" w:hAnsi="DIN-Medium"/>
          <w:noProof/>
          <w:color w:val="BAD132"/>
          <w:sz w:val="28"/>
          <w:szCs w:val="28"/>
        </w:rPr>
      </w:pPr>
      <w:r>
        <w:rPr>
          <w:rFonts w:ascii="DIN-Medium" w:hAnsi="DIN-Medium"/>
          <w:noProof/>
          <w:color w:val="BAD132"/>
          <w:sz w:val="28"/>
          <w:szCs w:val="28"/>
        </w:rPr>
        <w:t>(</w:t>
      </w:r>
      <w:r w:rsidR="00ED02EB" w:rsidRPr="00ED02EB">
        <w:rPr>
          <w:rFonts w:ascii="DIN-Medium" w:hAnsi="DIN-Medium"/>
          <w:noProof/>
          <w:color w:val="BAD132"/>
          <w:sz w:val="28"/>
          <w:szCs w:val="28"/>
        </w:rPr>
        <w:t>Interlibrary Loans)</w:t>
      </w:r>
    </w:p>
    <w:p w14:paraId="64AAEDF2" w14:textId="77777777" w:rsidR="008C2309" w:rsidRDefault="008C2309" w:rsidP="00ED02EB">
      <w:pPr>
        <w:ind w:right="95"/>
        <w:rPr>
          <w:rFonts w:ascii="Arial" w:hAnsi="Arial" w:cs="Arial"/>
          <w:b/>
        </w:rPr>
      </w:pPr>
    </w:p>
    <w:p w14:paraId="07500881" w14:textId="0C09F175" w:rsidR="00ED02EB" w:rsidRDefault="00ED02EB" w:rsidP="00ED02EB">
      <w:pPr>
        <w:ind w:right="95"/>
        <w:rPr>
          <w:rFonts w:ascii="Arial" w:hAnsi="Arial" w:cs="Arial"/>
          <w:b/>
        </w:rPr>
      </w:pPr>
      <w:r w:rsidRPr="00ED02EB">
        <w:rPr>
          <w:rFonts w:ascii="Arial" w:hAnsi="Arial" w:cs="Arial"/>
          <w:b/>
        </w:rPr>
        <w:t>Requesting Items</w:t>
      </w:r>
    </w:p>
    <w:p w14:paraId="7480D770" w14:textId="77777777" w:rsidR="008C2309" w:rsidRPr="00ED02EB" w:rsidRDefault="008C2309" w:rsidP="00ED02EB">
      <w:pPr>
        <w:ind w:right="95"/>
        <w:rPr>
          <w:rFonts w:ascii="Arial" w:hAnsi="Arial" w:cs="Arial"/>
          <w:b/>
        </w:rPr>
      </w:pPr>
    </w:p>
    <w:p w14:paraId="2462F85C" w14:textId="52A40D8D" w:rsidR="00ED02EB" w:rsidRPr="00ED02EB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Requests are </w:t>
      </w:r>
      <w:r w:rsidR="008C2309">
        <w:rPr>
          <w:rFonts w:cs="Arial"/>
          <w:sz w:val="24"/>
          <w:szCs w:val="24"/>
          <w:lang w:val="en-US"/>
        </w:rPr>
        <w:t>submitted</w:t>
      </w:r>
      <w:r w:rsidR="008C2309" w:rsidRPr="00ED02EB">
        <w:rPr>
          <w:rFonts w:cs="Arial"/>
          <w:sz w:val="24"/>
          <w:szCs w:val="24"/>
          <w:lang w:val="en-US"/>
        </w:rPr>
        <w:t xml:space="preserve"> via the </w:t>
      </w:r>
      <w:r w:rsidR="008C2309">
        <w:rPr>
          <w:rFonts w:cs="Arial"/>
          <w:sz w:val="24"/>
          <w:szCs w:val="24"/>
          <w:lang w:val="en-US"/>
        </w:rPr>
        <w:t>Greater Dandenong Libraries (</w:t>
      </w:r>
      <w:r w:rsidR="008C2309" w:rsidRPr="00ED02EB">
        <w:rPr>
          <w:rFonts w:cs="Arial"/>
          <w:sz w:val="24"/>
          <w:szCs w:val="24"/>
          <w:lang w:val="en-US"/>
        </w:rPr>
        <w:t>GDL</w:t>
      </w:r>
      <w:r w:rsidR="008C2309">
        <w:rPr>
          <w:rFonts w:cs="Arial"/>
          <w:sz w:val="24"/>
          <w:szCs w:val="24"/>
          <w:lang w:val="en-US"/>
        </w:rPr>
        <w:t>)</w:t>
      </w:r>
      <w:r w:rsidR="008C2309" w:rsidRPr="00ED02EB">
        <w:rPr>
          <w:rFonts w:cs="Arial"/>
          <w:sz w:val="24"/>
          <w:szCs w:val="24"/>
          <w:lang w:val="en-US"/>
        </w:rPr>
        <w:t xml:space="preserve"> online catalogue</w:t>
      </w:r>
      <w:r w:rsidR="008C2309">
        <w:rPr>
          <w:rFonts w:cs="Arial"/>
          <w:sz w:val="24"/>
          <w:szCs w:val="24"/>
          <w:lang w:val="en-US"/>
        </w:rPr>
        <w:t xml:space="preserve"> </w:t>
      </w:r>
      <w:r w:rsidR="008C2309" w:rsidRPr="00ED02EB">
        <w:rPr>
          <w:rFonts w:cs="Arial"/>
          <w:sz w:val="24"/>
          <w:szCs w:val="24"/>
          <w:lang w:val="en-US"/>
        </w:rPr>
        <w:t>under ‘</w:t>
      </w:r>
      <w:r w:rsidR="008C2309">
        <w:rPr>
          <w:rFonts w:cs="Arial"/>
          <w:sz w:val="24"/>
          <w:szCs w:val="24"/>
          <w:lang w:val="en-US"/>
        </w:rPr>
        <w:t>Request a Title’</w:t>
      </w:r>
      <w:r w:rsidR="008C2309" w:rsidRPr="00ED02EB">
        <w:rPr>
          <w:rFonts w:cs="Arial"/>
          <w:sz w:val="24"/>
          <w:szCs w:val="24"/>
          <w:lang w:val="en-US"/>
        </w:rPr>
        <w:t>.</w:t>
      </w:r>
      <w:r w:rsidR="008C2309">
        <w:rPr>
          <w:rFonts w:cs="Arial"/>
          <w:sz w:val="24"/>
          <w:szCs w:val="24"/>
          <w:lang w:val="en-US"/>
        </w:rPr>
        <w:t xml:space="preserve"> </w:t>
      </w:r>
      <w:r w:rsidRPr="00ED02EB">
        <w:rPr>
          <w:rFonts w:cs="Arial"/>
          <w:sz w:val="24"/>
          <w:szCs w:val="24"/>
          <w:lang w:val="en-US"/>
        </w:rPr>
        <w:t>Borrowers must be registered as a member of GDL to utilise this service.</w:t>
      </w:r>
    </w:p>
    <w:p w14:paraId="03DE9D72" w14:textId="77777777" w:rsidR="00ED02EB" w:rsidRPr="00ED02EB" w:rsidRDefault="00ED02EB" w:rsidP="00ED02EB">
      <w:pPr>
        <w:pStyle w:val="ListParagraph"/>
        <w:ind w:left="993" w:right="95"/>
        <w:rPr>
          <w:rFonts w:cs="Arial"/>
          <w:sz w:val="24"/>
          <w:szCs w:val="24"/>
          <w:lang w:val="en-US"/>
        </w:rPr>
      </w:pPr>
    </w:p>
    <w:p w14:paraId="507CDF05" w14:textId="3CB48F03" w:rsidR="00153D50" w:rsidRPr="00611F56" w:rsidRDefault="00ED02EB" w:rsidP="00611F56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Only items not found in either the GDL catalogue or in the </w:t>
      </w:r>
      <w:r w:rsidR="008C2309">
        <w:rPr>
          <w:rFonts w:cs="Arial"/>
          <w:sz w:val="24"/>
          <w:szCs w:val="24"/>
          <w:lang w:val="en-US"/>
        </w:rPr>
        <w:t>Libraries Victoria</w:t>
      </w:r>
      <w:r w:rsidRPr="00ED02EB">
        <w:rPr>
          <w:rFonts w:cs="Arial"/>
          <w:sz w:val="24"/>
          <w:szCs w:val="24"/>
          <w:lang w:val="en-US"/>
        </w:rPr>
        <w:t xml:space="preserve"> </w:t>
      </w:r>
      <w:r w:rsidR="008C2309">
        <w:rPr>
          <w:rFonts w:cs="Arial"/>
          <w:sz w:val="24"/>
          <w:szCs w:val="24"/>
          <w:lang w:val="en-US"/>
        </w:rPr>
        <w:t xml:space="preserve">(LV) </w:t>
      </w:r>
      <w:r w:rsidRPr="00ED02EB">
        <w:rPr>
          <w:rFonts w:cs="Arial"/>
          <w:sz w:val="24"/>
          <w:szCs w:val="24"/>
          <w:lang w:val="en-US"/>
        </w:rPr>
        <w:t>Consortia catalogue may be requested for</w:t>
      </w:r>
      <w:r w:rsidR="00D96469">
        <w:rPr>
          <w:rFonts w:cs="Arial"/>
          <w:sz w:val="24"/>
          <w:szCs w:val="24"/>
          <w:lang w:val="en-US"/>
        </w:rPr>
        <w:t xml:space="preserve"> interlibrary</w:t>
      </w:r>
      <w:r w:rsidRPr="00ED02EB">
        <w:rPr>
          <w:rFonts w:cs="Arial"/>
          <w:sz w:val="24"/>
          <w:szCs w:val="24"/>
          <w:lang w:val="en-US"/>
        </w:rPr>
        <w:t xml:space="preserve"> loan.</w:t>
      </w:r>
      <w:r w:rsidR="0049111C">
        <w:rPr>
          <w:rFonts w:cs="Arial"/>
          <w:sz w:val="24"/>
          <w:szCs w:val="24"/>
          <w:lang w:val="en-US"/>
        </w:rPr>
        <w:t xml:space="preserve"> </w:t>
      </w:r>
      <w:r w:rsidR="00D96469">
        <w:rPr>
          <w:rFonts w:cs="Arial"/>
          <w:sz w:val="24"/>
          <w:szCs w:val="24"/>
        </w:rPr>
        <w:t xml:space="preserve">Please note that the following items are not available via interlibrary loan: Music CDs, Picture Books and Board books, Magazines, </w:t>
      </w:r>
      <w:r w:rsidR="00D96469" w:rsidRPr="00D96469">
        <w:rPr>
          <w:rFonts w:cs="Arial"/>
          <w:bCs/>
        </w:rPr>
        <w:t xml:space="preserve">New Items (Books, Audio Books and DVDs) </w:t>
      </w:r>
      <w:r w:rsidR="00D96469">
        <w:rPr>
          <w:rFonts w:cs="Arial"/>
          <w:bCs/>
        </w:rPr>
        <w:t>published in the last</w:t>
      </w:r>
      <w:r w:rsidR="00D96469" w:rsidRPr="00D96469">
        <w:rPr>
          <w:rFonts w:cs="Arial"/>
          <w:bCs/>
        </w:rPr>
        <w:t xml:space="preserve"> 6 months</w:t>
      </w:r>
      <w:r w:rsidR="00D96469">
        <w:rPr>
          <w:rFonts w:cs="Arial"/>
          <w:bCs/>
        </w:rPr>
        <w:t>.</w:t>
      </w:r>
    </w:p>
    <w:p w14:paraId="6A545089" w14:textId="77777777" w:rsidR="00ED02EB" w:rsidRPr="0049111C" w:rsidRDefault="00ED02EB" w:rsidP="00ED02EB">
      <w:pPr>
        <w:ind w:left="993" w:right="95"/>
        <w:rPr>
          <w:rFonts w:ascii="Arial" w:hAnsi="Arial" w:cs="Arial"/>
        </w:rPr>
      </w:pPr>
    </w:p>
    <w:p w14:paraId="3FA28145" w14:textId="0C48CD5C" w:rsidR="00ED02EB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All recent publications (previous </w:t>
      </w:r>
      <w:r w:rsidR="00744A72">
        <w:rPr>
          <w:rFonts w:cs="Arial"/>
          <w:sz w:val="24"/>
          <w:szCs w:val="24"/>
          <w:lang w:val="en-US"/>
        </w:rPr>
        <w:t>six</w:t>
      </w:r>
      <w:r w:rsidRPr="00ED02EB">
        <w:rPr>
          <w:rFonts w:cs="Arial"/>
          <w:color w:val="C00000"/>
          <w:sz w:val="24"/>
          <w:szCs w:val="24"/>
          <w:lang w:val="en-US"/>
        </w:rPr>
        <w:t xml:space="preserve"> </w:t>
      </w:r>
      <w:r w:rsidRPr="00ED02EB">
        <w:rPr>
          <w:rFonts w:cs="Arial"/>
          <w:sz w:val="24"/>
          <w:szCs w:val="24"/>
          <w:lang w:val="en-US"/>
        </w:rPr>
        <w:t>months) should be requested for purchase via the GDL online catalogue</w:t>
      </w:r>
      <w:r w:rsidR="00744A72">
        <w:rPr>
          <w:rFonts w:cs="Arial"/>
          <w:sz w:val="24"/>
          <w:szCs w:val="24"/>
          <w:lang w:val="en-US"/>
        </w:rPr>
        <w:t xml:space="preserve"> </w:t>
      </w:r>
      <w:r w:rsidRPr="00ED02EB">
        <w:rPr>
          <w:rFonts w:cs="Arial"/>
          <w:sz w:val="24"/>
          <w:szCs w:val="24"/>
          <w:lang w:val="en-US"/>
        </w:rPr>
        <w:t>under ‘</w:t>
      </w:r>
      <w:r w:rsidR="008D01AE">
        <w:rPr>
          <w:rFonts w:cs="Arial"/>
          <w:sz w:val="24"/>
          <w:szCs w:val="24"/>
          <w:lang w:val="en-US"/>
        </w:rPr>
        <w:t>Send a Request’</w:t>
      </w:r>
      <w:r w:rsidRPr="00ED02EB">
        <w:rPr>
          <w:rFonts w:cs="Arial"/>
          <w:sz w:val="24"/>
          <w:szCs w:val="24"/>
          <w:lang w:val="en-US"/>
        </w:rPr>
        <w:t>. If the item does not meet GDL selection specifications, the resource sharing process will be followed.</w:t>
      </w:r>
    </w:p>
    <w:p w14:paraId="58460450" w14:textId="77777777" w:rsidR="00ED02EB" w:rsidRPr="002007F8" w:rsidRDefault="00ED02EB" w:rsidP="002007F8">
      <w:pPr>
        <w:ind w:right="95"/>
        <w:rPr>
          <w:rFonts w:cs="Arial"/>
        </w:rPr>
      </w:pPr>
    </w:p>
    <w:p w14:paraId="11205F83" w14:textId="77777777" w:rsidR="00ED02EB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There is a maximum of 5 concurrent requests per Full </w:t>
      </w:r>
      <w:r w:rsidR="007F4724">
        <w:rPr>
          <w:rFonts w:cs="Arial"/>
          <w:sz w:val="24"/>
          <w:szCs w:val="24"/>
          <w:lang w:val="en-US"/>
        </w:rPr>
        <w:t xml:space="preserve">Greater Dandenong Libraries </w:t>
      </w:r>
      <w:r w:rsidRPr="00ED02EB">
        <w:rPr>
          <w:rFonts w:cs="Arial"/>
          <w:sz w:val="24"/>
          <w:szCs w:val="24"/>
          <w:lang w:val="en-US"/>
        </w:rPr>
        <w:t xml:space="preserve">Membership. Temporary Memberships </w:t>
      </w:r>
      <w:r w:rsidRPr="00ED02EB">
        <w:rPr>
          <w:rFonts w:cs="Arial"/>
          <w:sz w:val="24"/>
          <w:szCs w:val="24"/>
          <w:u w:val="single"/>
          <w:lang w:val="en-US"/>
        </w:rPr>
        <w:t>do not</w:t>
      </w:r>
      <w:r w:rsidRPr="00ED02EB">
        <w:rPr>
          <w:rFonts w:cs="Arial"/>
          <w:sz w:val="24"/>
          <w:szCs w:val="24"/>
          <w:lang w:val="en-US"/>
        </w:rPr>
        <w:t xml:space="preserve"> have access to resource sharing.</w:t>
      </w:r>
    </w:p>
    <w:p w14:paraId="21FCCE07" w14:textId="77777777" w:rsidR="002D682F" w:rsidRPr="002D682F" w:rsidRDefault="002D682F" w:rsidP="002D682F">
      <w:pPr>
        <w:pStyle w:val="ListParagraph"/>
        <w:rPr>
          <w:rFonts w:cs="Arial"/>
          <w:sz w:val="24"/>
          <w:szCs w:val="24"/>
          <w:lang w:val="en-US"/>
        </w:rPr>
      </w:pPr>
    </w:p>
    <w:p w14:paraId="7A78A72D" w14:textId="2B4F332C" w:rsidR="002D682F" w:rsidRPr="00ED02EB" w:rsidRDefault="002D682F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Requ</w:t>
      </w:r>
      <w:r w:rsidR="00290976">
        <w:rPr>
          <w:rFonts w:cs="Arial"/>
          <w:sz w:val="24"/>
          <w:szCs w:val="24"/>
          <w:lang w:val="en-US"/>
        </w:rPr>
        <w:t xml:space="preserve">ested </w:t>
      </w:r>
      <w:r w:rsidR="00764991">
        <w:rPr>
          <w:rFonts w:cs="Arial"/>
          <w:sz w:val="24"/>
          <w:szCs w:val="24"/>
          <w:lang w:val="en-US"/>
        </w:rPr>
        <w:t xml:space="preserve">interlibrary loan </w:t>
      </w:r>
      <w:r w:rsidR="00290976">
        <w:rPr>
          <w:rFonts w:cs="Arial"/>
          <w:sz w:val="24"/>
          <w:szCs w:val="24"/>
          <w:lang w:val="en-US"/>
        </w:rPr>
        <w:t>items</w:t>
      </w:r>
      <w:r>
        <w:rPr>
          <w:rFonts w:cs="Arial"/>
          <w:sz w:val="24"/>
          <w:szCs w:val="24"/>
          <w:lang w:val="en-US"/>
        </w:rPr>
        <w:t xml:space="preserve"> can only be collected from Dandenong or Springvale library and are </w:t>
      </w:r>
      <w:r w:rsidRPr="00C866CA">
        <w:rPr>
          <w:rFonts w:cs="Arial"/>
          <w:sz w:val="24"/>
          <w:szCs w:val="24"/>
          <w:u w:val="single"/>
          <w:lang w:val="en-US"/>
        </w:rPr>
        <w:t>not transferrable</w:t>
      </w:r>
      <w:r>
        <w:rPr>
          <w:rFonts w:cs="Arial"/>
          <w:sz w:val="24"/>
          <w:szCs w:val="24"/>
          <w:lang w:val="en-US"/>
        </w:rPr>
        <w:t xml:space="preserve"> within the </w:t>
      </w:r>
      <w:r w:rsidR="008C2309">
        <w:rPr>
          <w:rFonts w:cs="Arial"/>
          <w:sz w:val="24"/>
          <w:szCs w:val="24"/>
          <w:lang w:val="en-US"/>
        </w:rPr>
        <w:t>LV</w:t>
      </w:r>
      <w:r>
        <w:rPr>
          <w:rFonts w:cs="Arial"/>
          <w:sz w:val="24"/>
          <w:szCs w:val="24"/>
          <w:lang w:val="en-US"/>
        </w:rPr>
        <w:t xml:space="preserve"> Consortia.</w:t>
      </w:r>
    </w:p>
    <w:p w14:paraId="01B251E0" w14:textId="77777777" w:rsidR="00ED02EB" w:rsidRPr="00ED02EB" w:rsidRDefault="00ED02EB" w:rsidP="00ED02EB">
      <w:pPr>
        <w:pStyle w:val="ListParagraph"/>
        <w:ind w:left="993" w:right="95"/>
        <w:rPr>
          <w:rFonts w:cs="Arial"/>
          <w:sz w:val="24"/>
          <w:szCs w:val="24"/>
          <w:lang w:val="en-US"/>
        </w:rPr>
      </w:pPr>
    </w:p>
    <w:p w14:paraId="30FBC0D6" w14:textId="470B1410" w:rsidR="00ED02EB" w:rsidRPr="008C2309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color w:val="C00000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>Materials obtained from Victorian Public Libraries are free. Universities, Special Libraries, State Libraries (</w:t>
      </w:r>
      <w:r w:rsidR="008C2309" w:rsidRPr="00ED02EB">
        <w:rPr>
          <w:rFonts w:cs="Arial"/>
          <w:sz w:val="24"/>
          <w:szCs w:val="24"/>
          <w:lang w:val="en-US"/>
        </w:rPr>
        <w:t>except for</w:t>
      </w:r>
      <w:r w:rsidRPr="00ED02EB">
        <w:rPr>
          <w:rFonts w:cs="Arial"/>
          <w:sz w:val="24"/>
          <w:szCs w:val="24"/>
          <w:lang w:val="en-US"/>
        </w:rPr>
        <w:t xml:space="preserve"> State Library Victoria) and the National Library of Australia charge a fee for lending their materials. </w:t>
      </w:r>
    </w:p>
    <w:p w14:paraId="33382DC2" w14:textId="73784928" w:rsidR="008C2309" w:rsidRDefault="008C2309" w:rsidP="008C2309">
      <w:pPr>
        <w:pStyle w:val="ListParagraph"/>
        <w:rPr>
          <w:rFonts w:cs="Arial"/>
          <w:color w:val="C00000"/>
          <w:sz w:val="24"/>
          <w:szCs w:val="24"/>
          <w:lang w:val="en-US"/>
        </w:rPr>
      </w:pPr>
    </w:p>
    <w:p w14:paraId="689B89BA" w14:textId="0F0D83F4" w:rsidR="008C2309" w:rsidRDefault="008C2309" w:rsidP="008C2309">
      <w:pPr>
        <w:pStyle w:val="ListParagraph"/>
        <w:rPr>
          <w:rFonts w:cs="Arial"/>
          <w:color w:val="C00000"/>
          <w:sz w:val="24"/>
          <w:szCs w:val="24"/>
          <w:lang w:val="en-US"/>
        </w:rPr>
      </w:pPr>
    </w:p>
    <w:p w14:paraId="148BEED3" w14:textId="77777777" w:rsidR="008C2309" w:rsidRPr="008C2309" w:rsidRDefault="008C2309" w:rsidP="008C2309">
      <w:pPr>
        <w:pStyle w:val="ListParagraph"/>
        <w:rPr>
          <w:rFonts w:cs="Arial"/>
          <w:color w:val="C00000"/>
          <w:sz w:val="24"/>
          <w:szCs w:val="24"/>
          <w:lang w:val="en-US"/>
        </w:rPr>
      </w:pPr>
    </w:p>
    <w:p w14:paraId="5F3FF21D" w14:textId="77777777" w:rsidR="008C2309" w:rsidRPr="00ED02EB" w:rsidRDefault="008C2309" w:rsidP="008C2309">
      <w:pPr>
        <w:pStyle w:val="ListParagraph"/>
        <w:ind w:left="993" w:right="95"/>
        <w:rPr>
          <w:rFonts w:cs="Arial"/>
          <w:color w:val="C00000"/>
          <w:sz w:val="24"/>
          <w:szCs w:val="24"/>
          <w:lang w:val="en-US"/>
        </w:rPr>
      </w:pPr>
    </w:p>
    <w:p w14:paraId="4521B001" w14:textId="59E88021" w:rsidR="00ED02EB" w:rsidRDefault="00ED02EB">
      <w:pPr>
        <w:rPr>
          <w:rFonts w:ascii="Arial" w:eastAsia="Calibri" w:hAnsi="Arial" w:cs="Arial"/>
        </w:rPr>
      </w:pPr>
    </w:p>
    <w:p w14:paraId="3869F42D" w14:textId="77777777" w:rsidR="00ED02EB" w:rsidRPr="00ED02EB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lastRenderedPageBreak/>
        <w:t xml:space="preserve">If </w:t>
      </w:r>
      <w:r w:rsidR="00595BDA">
        <w:rPr>
          <w:rFonts w:cs="Arial"/>
          <w:sz w:val="24"/>
          <w:szCs w:val="24"/>
          <w:lang w:val="en-US"/>
        </w:rPr>
        <w:t>the r</w:t>
      </w:r>
      <w:r w:rsidR="007F4724">
        <w:rPr>
          <w:rFonts w:cs="Arial"/>
          <w:sz w:val="24"/>
          <w:szCs w:val="24"/>
          <w:lang w:val="en-US"/>
        </w:rPr>
        <w:t xml:space="preserve">equested item is only available </w:t>
      </w:r>
      <w:r w:rsidR="00595BDA">
        <w:rPr>
          <w:rFonts w:cs="Arial"/>
          <w:sz w:val="24"/>
          <w:szCs w:val="24"/>
          <w:lang w:val="en-US"/>
        </w:rPr>
        <w:t>from a fee charging library</w:t>
      </w:r>
      <w:r w:rsidR="007F4724">
        <w:rPr>
          <w:rFonts w:cs="Arial"/>
          <w:sz w:val="24"/>
          <w:szCs w:val="24"/>
          <w:lang w:val="en-US"/>
        </w:rPr>
        <w:t>,</w:t>
      </w:r>
      <w:r w:rsidR="00595BDA">
        <w:rPr>
          <w:rFonts w:cs="Arial"/>
          <w:sz w:val="24"/>
          <w:szCs w:val="24"/>
          <w:lang w:val="en-US"/>
        </w:rPr>
        <w:t xml:space="preserve"> a</w:t>
      </w:r>
      <w:r w:rsidRPr="00ED02EB">
        <w:rPr>
          <w:rFonts w:cs="Arial"/>
          <w:sz w:val="24"/>
          <w:szCs w:val="24"/>
          <w:lang w:val="en-US"/>
        </w:rPr>
        <w:t>n email or lett</w:t>
      </w:r>
      <w:r w:rsidR="00595BDA">
        <w:rPr>
          <w:rFonts w:cs="Arial"/>
          <w:sz w:val="24"/>
          <w:szCs w:val="24"/>
          <w:lang w:val="en-US"/>
        </w:rPr>
        <w:t xml:space="preserve">er requesting payment will </w:t>
      </w:r>
      <w:r w:rsidRPr="00ED02EB">
        <w:rPr>
          <w:rFonts w:cs="Arial"/>
          <w:sz w:val="24"/>
          <w:szCs w:val="24"/>
          <w:lang w:val="en-US"/>
        </w:rPr>
        <w:t>be sent to the borrower. Once payment is received the item will be requested. Items incurring a fee will not be requested before payment is received. Every attempt will be made to source an item from a free location where possible.</w:t>
      </w:r>
    </w:p>
    <w:p w14:paraId="53C925B5" w14:textId="77777777" w:rsidR="00ED02EB" w:rsidRPr="00ED02EB" w:rsidRDefault="00ED02EB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66B875E8" w14:textId="77777777" w:rsidR="00ED02EB" w:rsidRPr="00ED02EB" w:rsidRDefault="002007F8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State Library Victoria</w:t>
      </w:r>
      <w:r w:rsidR="00667A5C">
        <w:rPr>
          <w:rFonts w:cs="Arial"/>
          <w:sz w:val="24"/>
          <w:szCs w:val="24"/>
          <w:lang w:val="en-US"/>
        </w:rPr>
        <w:t xml:space="preserve"> items are exempt from charges but are lent</w:t>
      </w:r>
      <w:r w:rsidR="00ED02EB" w:rsidRPr="00ED02EB">
        <w:rPr>
          <w:rFonts w:cs="Arial"/>
          <w:sz w:val="24"/>
          <w:szCs w:val="24"/>
          <w:lang w:val="en-US"/>
        </w:rPr>
        <w:t xml:space="preserve"> on the condition that they </w:t>
      </w:r>
      <w:r w:rsidR="00ED02EB" w:rsidRPr="00ED02EB">
        <w:rPr>
          <w:rFonts w:cs="Arial"/>
          <w:sz w:val="24"/>
          <w:szCs w:val="24"/>
          <w:u w:val="single"/>
          <w:lang w:val="en-US"/>
        </w:rPr>
        <w:t>do not</w:t>
      </w:r>
      <w:r w:rsidR="00ED02EB" w:rsidRPr="00ED02EB">
        <w:rPr>
          <w:rFonts w:cs="Arial"/>
          <w:sz w:val="24"/>
          <w:szCs w:val="24"/>
          <w:lang w:val="en-US"/>
        </w:rPr>
        <w:t xml:space="preserve"> leave the borrowing library’s premises. </w:t>
      </w:r>
    </w:p>
    <w:p w14:paraId="4D90275D" w14:textId="77777777" w:rsidR="00ED02EB" w:rsidRPr="00ED02EB" w:rsidRDefault="00ED02EB" w:rsidP="00ED02EB">
      <w:pPr>
        <w:pStyle w:val="ListParagraph"/>
        <w:ind w:left="993" w:right="95"/>
        <w:rPr>
          <w:rFonts w:cs="Arial"/>
          <w:sz w:val="24"/>
          <w:szCs w:val="24"/>
          <w:lang w:val="en-US"/>
        </w:rPr>
      </w:pPr>
    </w:p>
    <w:p w14:paraId="2E42EBB6" w14:textId="0227D467" w:rsidR="00ED02EB" w:rsidRPr="00ED02EB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color w:val="C00000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The loan period for interlibrary loans is three weeks, with the possibility of one renewal. Renewals </w:t>
      </w:r>
      <w:r w:rsidR="00595BDA">
        <w:rPr>
          <w:rFonts w:cs="Arial"/>
          <w:sz w:val="24"/>
          <w:szCs w:val="24"/>
          <w:lang w:val="en-US"/>
        </w:rPr>
        <w:t>must be requested before the due date.</w:t>
      </w:r>
    </w:p>
    <w:p w14:paraId="58595F2F" w14:textId="77777777" w:rsidR="00ED02EB" w:rsidRPr="00ED02EB" w:rsidRDefault="00ED02EB" w:rsidP="00ED02EB">
      <w:pPr>
        <w:pStyle w:val="ListParagraph"/>
        <w:ind w:left="993" w:right="95"/>
        <w:rPr>
          <w:rFonts w:cs="Arial"/>
          <w:sz w:val="24"/>
          <w:szCs w:val="24"/>
          <w:lang w:val="en-US"/>
        </w:rPr>
      </w:pPr>
    </w:p>
    <w:p w14:paraId="77A58582" w14:textId="77777777" w:rsidR="00ED02EB" w:rsidRPr="00ED02EB" w:rsidRDefault="00ED02EB" w:rsidP="00ED02EB">
      <w:pPr>
        <w:pStyle w:val="ListParagraph"/>
        <w:numPr>
          <w:ilvl w:val="1"/>
          <w:numId w:val="2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>Requests for journal articles should include as much citation detail as possible (i.e. title, author, pagination, volume, issue, and year). Journal articles can incur a fee. Consent to charges is required at the time of requesting.</w:t>
      </w:r>
    </w:p>
    <w:p w14:paraId="23FFBA99" w14:textId="77777777" w:rsidR="00ED02EB" w:rsidRDefault="00ED02EB" w:rsidP="00ED02EB">
      <w:pPr>
        <w:ind w:right="95"/>
        <w:rPr>
          <w:rFonts w:ascii="Arial" w:hAnsi="Arial" w:cs="Arial"/>
        </w:rPr>
      </w:pPr>
    </w:p>
    <w:p w14:paraId="24A6487D" w14:textId="77777777" w:rsidR="002007F8" w:rsidRPr="00ED02EB" w:rsidRDefault="002007F8" w:rsidP="00ED02EB">
      <w:pPr>
        <w:ind w:right="95"/>
        <w:rPr>
          <w:rFonts w:ascii="Arial" w:hAnsi="Arial" w:cs="Arial"/>
        </w:rPr>
      </w:pPr>
    </w:p>
    <w:p w14:paraId="1A37B323" w14:textId="0DD5DDE6" w:rsidR="00ED02EB" w:rsidRDefault="00ED02EB" w:rsidP="00ED02EB">
      <w:pPr>
        <w:ind w:right="95"/>
        <w:rPr>
          <w:rFonts w:ascii="Arial" w:hAnsi="Arial" w:cs="Arial"/>
          <w:b/>
        </w:rPr>
      </w:pPr>
      <w:r w:rsidRPr="00ED02EB">
        <w:rPr>
          <w:rFonts w:ascii="Arial" w:hAnsi="Arial" w:cs="Arial"/>
          <w:b/>
        </w:rPr>
        <w:t>Greater Dandenong Libraries’ Responsibilities</w:t>
      </w:r>
    </w:p>
    <w:p w14:paraId="60AE7DEB" w14:textId="77777777" w:rsidR="008C2309" w:rsidRPr="00ED02EB" w:rsidRDefault="008C2309" w:rsidP="00ED02EB">
      <w:pPr>
        <w:ind w:right="95"/>
        <w:rPr>
          <w:rFonts w:ascii="Arial" w:hAnsi="Arial" w:cs="Arial"/>
          <w:b/>
        </w:rPr>
      </w:pPr>
    </w:p>
    <w:p w14:paraId="65E00361" w14:textId="046B9D09" w:rsidR="00ED02EB" w:rsidRPr="00ED02EB" w:rsidRDefault="00ED02EB" w:rsidP="00ED02EB">
      <w:pPr>
        <w:pStyle w:val="ListParagraph"/>
        <w:numPr>
          <w:ilvl w:val="0"/>
          <w:numId w:val="5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>GDL will endeavor to supply items promptly by processing requests within 3 working days.</w:t>
      </w:r>
    </w:p>
    <w:p w14:paraId="5DEE8CE2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239FA27B" w14:textId="61CF0359" w:rsidR="00ED02EB" w:rsidRPr="00ED02EB" w:rsidRDefault="00ED02EB" w:rsidP="00ED02EB">
      <w:pPr>
        <w:pStyle w:val="ListParagraph"/>
        <w:numPr>
          <w:ilvl w:val="0"/>
          <w:numId w:val="3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Items will be supplied within a </w:t>
      </w:r>
      <w:r w:rsidR="00D96469" w:rsidRPr="00ED02EB">
        <w:rPr>
          <w:rFonts w:cs="Arial"/>
          <w:sz w:val="24"/>
          <w:szCs w:val="24"/>
          <w:lang w:val="en-US"/>
        </w:rPr>
        <w:t>6-week</w:t>
      </w:r>
      <w:r w:rsidRPr="00ED02EB">
        <w:rPr>
          <w:rFonts w:cs="Arial"/>
          <w:sz w:val="24"/>
          <w:szCs w:val="24"/>
          <w:lang w:val="en-US"/>
        </w:rPr>
        <w:t xml:space="preserve"> period. Borrowers will be notified via post or email once their request is ready for collection at their nominated GDL branch. </w:t>
      </w:r>
    </w:p>
    <w:p w14:paraId="3E28FD22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4583E0E3" w14:textId="383D0934" w:rsidR="00ED02EB" w:rsidRPr="00ED02EB" w:rsidRDefault="00ED02EB" w:rsidP="00ED02EB">
      <w:pPr>
        <w:pStyle w:val="ListParagraph"/>
        <w:numPr>
          <w:ilvl w:val="0"/>
          <w:numId w:val="3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Borrowers will be notified within a </w:t>
      </w:r>
      <w:r w:rsidR="00D96469" w:rsidRPr="00ED02EB">
        <w:rPr>
          <w:rFonts w:cs="Arial"/>
          <w:sz w:val="24"/>
          <w:szCs w:val="24"/>
          <w:lang w:val="en-US"/>
        </w:rPr>
        <w:t>6-week</w:t>
      </w:r>
      <w:r w:rsidRPr="00ED02EB">
        <w:rPr>
          <w:rFonts w:cs="Arial"/>
          <w:sz w:val="24"/>
          <w:szCs w:val="24"/>
          <w:lang w:val="en-US"/>
        </w:rPr>
        <w:t xml:space="preserve"> period if an item cannot be supplied via resource sharing. Where email notification is not available,</w:t>
      </w:r>
      <w:r w:rsidR="00A41C74">
        <w:rPr>
          <w:rFonts w:cs="Arial"/>
          <w:sz w:val="24"/>
          <w:szCs w:val="24"/>
          <w:lang w:val="en-US"/>
        </w:rPr>
        <w:t xml:space="preserve"> </w:t>
      </w:r>
      <w:r w:rsidRPr="00ED02EB">
        <w:rPr>
          <w:rFonts w:cs="Arial"/>
          <w:sz w:val="24"/>
          <w:szCs w:val="24"/>
          <w:lang w:val="en-US"/>
        </w:rPr>
        <w:t xml:space="preserve">a </w:t>
      </w:r>
      <w:r w:rsidR="00A41C74">
        <w:rPr>
          <w:rFonts w:cs="Arial"/>
          <w:sz w:val="24"/>
          <w:szCs w:val="24"/>
          <w:lang w:val="en-US"/>
        </w:rPr>
        <w:t>letter</w:t>
      </w:r>
      <w:r w:rsidRPr="00ED02EB">
        <w:rPr>
          <w:rFonts w:cs="Arial"/>
          <w:sz w:val="24"/>
          <w:szCs w:val="24"/>
          <w:lang w:val="en-US"/>
        </w:rPr>
        <w:t xml:space="preserve"> will be </w:t>
      </w:r>
      <w:r w:rsidR="00A41C74">
        <w:rPr>
          <w:rFonts w:cs="Arial"/>
          <w:sz w:val="24"/>
          <w:szCs w:val="24"/>
          <w:lang w:val="en-US"/>
        </w:rPr>
        <w:t>sent</w:t>
      </w:r>
      <w:r w:rsidRPr="00ED02EB">
        <w:rPr>
          <w:rFonts w:cs="Arial"/>
          <w:sz w:val="24"/>
          <w:szCs w:val="24"/>
          <w:lang w:val="en-US"/>
        </w:rPr>
        <w:t xml:space="preserve"> alerting the borrower that the request was unsuccessful.</w:t>
      </w:r>
    </w:p>
    <w:p w14:paraId="6F572EA4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7EA54309" w14:textId="77777777" w:rsidR="00ED02EB" w:rsidRPr="00ED02EB" w:rsidRDefault="00FA6628" w:rsidP="00ED02EB">
      <w:pPr>
        <w:pStyle w:val="ListParagraph"/>
        <w:numPr>
          <w:ilvl w:val="0"/>
          <w:numId w:val="3"/>
        </w:numPr>
        <w:ind w:left="993" w:right="95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Greater Dandenong Libraries has</w:t>
      </w:r>
      <w:r w:rsidR="00ED02EB" w:rsidRPr="00ED02EB">
        <w:rPr>
          <w:rFonts w:cs="Arial"/>
          <w:sz w:val="24"/>
          <w:szCs w:val="24"/>
          <w:lang w:val="en-US"/>
        </w:rPr>
        <w:t xml:space="preserve"> no control over response times from other libraries.</w:t>
      </w:r>
    </w:p>
    <w:p w14:paraId="25099B0B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7C8DC8B0" w14:textId="6413957A" w:rsidR="00ED02EB" w:rsidRPr="00ED02EB" w:rsidRDefault="00ED02EB" w:rsidP="00ED02EB">
      <w:pPr>
        <w:pStyle w:val="ListParagraph"/>
        <w:numPr>
          <w:ilvl w:val="0"/>
          <w:numId w:val="3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Lending policies vary between library services. Greater Dandenong Libraries has no control over lending policies from other library services; </w:t>
      </w:r>
      <w:r w:rsidR="008C2309" w:rsidRPr="00ED02EB">
        <w:rPr>
          <w:rFonts w:cs="Arial"/>
          <w:sz w:val="24"/>
          <w:szCs w:val="24"/>
          <w:lang w:val="en-US"/>
        </w:rPr>
        <w:t>however,</w:t>
      </w:r>
      <w:r w:rsidRPr="00ED02EB">
        <w:rPr>
          <w:rFonts w:cs="Arial"/>
          <w:sz w:val="24"/>
          <w:szCs w:val="24"/>
          <w:lang w:val="en-US"/>
        </w:rPr>
        <w:t xml:space="preserve"> this does not prevent GDL borrowers from requesting items of interest.</w:t>
      </w:r>
    </w:p>
    <w:p w14:paraId="66590404" w14:textId="77777777" w:rsidR="00ED02EB" w:rsidRDefault="00ED02E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FFC05DC" w14:textId="77777777" w:rsidR="00D31BF0" w:rsidRDefault="00D31BF0" w:rsidP="00ED02EB">
      <w:pPr>
        <w:ind w:right="95"/>
        <w:rPr>
          <w:rFonts w:ascii="Arial" w:hAnsi="Arial" w:cs="Arial"/>
          <w:b/>
        </w:rPr>
      </w:pPr>
    </w:p>
    <w:p w14:paraId="0279C528" w14:textId="5E5A5C09" w:rsidR="00ED02EB" w:rsidRDefault="00ED02EB" w:rsidP="00ED02EB">
      <w:pPr>
        <w:ind w:right="95"/>
        <w:rPr>
          <w:rFonts w:ascii="Arial" w:hAnsi="Arial" w:cs="Arial"/>
          <w:b/>
        </w:rPr>
      </w:pPr>
      <w:r w:rsidRPr="00ED02EB">
        <w:rPr>
          <w:rFonts w:ascii="Arial" w:hAnsi="Arial" w:cs="Arial"/>
          <w:b/>
        </w:rPr>
        <w:t>Borrowers’ Responsibilities</w:t>
      </w:r>
    </w:p>
    <w:p w14:paraId="4B89A2A1" w14:textId="77777777" w:rsidR="008C2309" w:rsidRPr="00ED02EB" w:rsidRDefault="008C2309" w:rsidP="00ED02EB">
      <w:pPr>
        <w:ind w:right="95"/>
        <w:rPr>
          <w:rFonts w:ascii="Arial" w:hAnsi="Arial" w:cs="Arial"/>
          <w:b/>
        </w:rPr>
      </w:pPr>
    </w:p>
    <w:p w14:paraId="148D494E" w14:textId="77777777" w:rsidR="00ED02EB" w:rsidRPr="00ED02EB" w:rsidRDefault="00ED02EB" w:rsidP="00ED02EB">
      <w:pPr>
        <w:pStyle w:val="ListParagraph"/>
        <w:numPr>
          <w:ilvl w:val="0"/>
          <w:numId w:val="4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>Borrowers must adhere to the conditions of lending from responding libraries.</w:t>
      </w:r>
    </w:p>
    <w:p w14:paraId="0B41EA8A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7ACF7942" w14:textId="77777777" w:rsidR="00ED02EB" w:rsidRPr="00ED02EB" w:rsidRDefault="00ED02EB" w:rsidP="00ED02EB">
      <w:pPr>
        <w:pStyle w:val="ListParagraph"/>
        <w:numPr>
          <w:ilvl w:val="0"/>
          <w:numId w:val="4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Borrowers can request one renewal per item by contacting staff at </w:t>
      </w:r>
      <w:r w:rsidR="0011780F">
        <w:rPr>
          <w:rFonts w:cs="Arial"/>
          <w:sz w:val="24"/>
          <w:szCs w:val="24"/>
          <w:lang w:val="en-US"/>
        </w:rPr>
        <w:t>Dandenong or Springvale</w:t>
      </w:r>
      <w:r w:rsidRPr="00ED02EB">
        <w:rPr>
          <w:rFonts w:cs="Arial"/>
          <w:sz w:val="24"/>
          <w:szCs w:val="24"/>
          <w:lang w:val="en-US"/>
        </w:rPr>
        <w:t xml:space="preserve"> library</w:t>
      </w:r>
      <w:r w:rsidR="0011780F">
        <w:rPr>
          <w:rFonts w:cs="Arial"/>
          <w:sz w:val="24"/>
          <w:szCs w:val="24"/>
          <w:lang w:val="en-US"/>
        </w:rPr>
        <w:t xml:space="preserve">. </w:t>
      </w:r>
      <w:r w:rsidR="0011780F" w:rsidRPr="0011780F">
        <w:rPr>
          <w:rFonts w:cs="Arial"/>
          <w:sz w:val="24"/>
          <w:szCs w:val="24"/>
          <w:lang w:val="en-US"/>
        </w:rPr>
        <w:t xml:space="preserve">Renewals are granted at the discretion of the lending libraries’ loan period.  </w:t>
      </w:r>
    </w:p>
    <w:p w14:paraId="046BE3F9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3A1578D6" w14:textId="77777777" w:rsidR="00ED02EB" w:rsidRPr="00ED02EB" w:rsidRDefault="00ED02EB" w:rsidP="00ED02EB">
      <w:pPr>
        <w:pStyle w:val="ListParagraph"/>
        <w:numPr>
          <w:ilvl w:val="0"/>
          <w:numId w:val="4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>Borrowers must return items with the resource sharing barcode card still attached to the item. A fee applies to lost barcodes.</w:t>
      </w:r>
    </w:p>
    <w:p w14:paraId="64C9781E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341C467D" w14:textId="6B37ADAC" w:rsidR="00ED02EB" w:rsidRPr="00ED02EB" w:rsidRDefault="00ED02EB" w:rsidP="00ED02EB">
      <w:pPr>
        <w:pStyle w:val="ListParagraph"/>
        <w:numPr>
          <w:ilvl w:val="0"/>
          <w:numId w:val="4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>Damaged/Lost items will incur replacement costs that must be paid for by the borrower.  The charge appears as a bill on the borrower’s library membership to be paid at a GDL branch. GDL has no control over lending libraries’ replacement costs or policies.</w:t>
      </w:r>
    </w:p>
    <w:p w14:paraId="3BC8F6F6" w14:textId="77777777" w:rsidR="00ED02EB" w:rsidRPr="00ED02EB" w:rsidRDefault="00ED02EB" w:rsidP="00ED02EB">
      <w:pPr>
        <w:ind w:left="993" w:right="95"/>
        <w:rPr>
          <w:rFonts w:ascii="Arial" w:hAnsi="Arial" w:cs="Arial"/>
        </w:rPr>
      </w:pPr>
    </w:p>
    <w:p w14:paraId="27B71522" w14:textId="2770FA5F" w:rsidR="00ED02EB" w:rsidRDefault="00ED02EB" w:rsidP="00ED02EB">
      <w:pPr>
        <w:pStyle w:val="ListParagraph"/>
        <w:numPr>
          <w:ilvl w:val="0"/>
          <w:numId w:val="4"/>
        </w:numPr>
        <w:ind w:left="993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sz w:val="24"/>
          <w:szCs w:val="24"/>
          <w:lang w:val="en-US"/>
        </w:rPr>
        <w:t xml:space="preserve">Greater Dandenong Libraries has the discretion to discontinue access to this service if borrowers do not adhere to </w:t>
      </w:r>
      <w:r w:rsidR="007F4724">
        <w:rPr>
          <w:rFonts w:cs="Arial"/>
          <w:sz w:val="24"/>
          <w:szCs w:val="24"/>
          <w:lang w:val="en-US"/>
        </w:rPr>
        <w:t xml:space="preserve">the </w:t>
      </w:r>
      <w:r w:rsidRPr="00764991">
        <w:rPr>
          <w:rFonts w:cs="Arial"/>
          <w:i/>
          <w:iCs/>
          <w:sz w:val="24"/>
          <w:szCs w:val="24"/>
          <w:lang w:val="en-US"/>
        </w:rPr>
        <w:t>Resource Sharing Guidelines</w:t>
      </w:r>
      <w:r w:rsidRPr="00ED02EB">
        <w:rPr>
          <w:rFonts w:cs="Arial"/>
          <w:sz w:val="24"/>
          <w:szCs w:val="24"/>
          <w:lang w:val="en-US"/>
        </w:rPr>
        <w:t>.</w:t>
      </w:r>
    </w:p>
    <w:p w14:paraId="35B2840E" w14:textId="77777777" w:rsidR="0011780F" w:rsidRPr="00ED02EB" w:rsidRDefault="0011780F" w:rsidP="0011780F">
      <w:pPr>
        <w:pStyle w:val="ListParagraph"/>
        <w:ind w:left="993" w:right="95"/>
        <w:rPr>
          <w:rFonts w:cs="Arial"/>
          <w:sz w:val="24"/>
          <w:szCs w:val="24"/>
          <w:lang w:val="en-US"/>
        </w:rPr>
      </w:pPr>
    </w:p>
    <w:p w14:paraId="1C80EA99" w14:textId="77777777" w:rsidR="00ED02EB" w:rsidRPr="00ED02EB" w:rsidRDefault="00ED02EB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18B4BD6F" w14:textId="77777777" w:rsidR="00ED02EB" w:rsidRDefault="00ED02EB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  <w:r w:rsidRPr="00ED02EB">
        <w:rPr>
          <w:rFonts w:cs="Arial"/>
          <w:b/>
          <w:sz w:val="24"/>
          <w:szCs w:val="24"/>
          <w:lang w:val="en-US"/>
        </w:rPr>
        <w:t>Need more information?</w:t>
      </w:r>
      <w:r w:rsidRPr="00ED02EB">
        <w:rPr>
          <w:rFonts w:cs="Arial"/>
          <w:sz w:val="24"/>
          <w:szCs w:val="24"/>
          <w:lang w:val="en-US"/>
        </w:rPr>
        <w:t xml:space="preserve"> –</w:t>
      </w:r>
      <w:r w:rsidR="007F4724">
        <w:rPr>
          <w:rFonts w:cs="Arial"/>
          <w:sz w:val="24"/>
          <w:szCs w:val="24"/>
          <w:lang w:val="en-US"/>
        </w:rPr>
        <w:t xml:space="preserve"> </w:t>
      </w:r>
      <w:r w:rsidRPr="00ED02EB">
        <w:rPr>
          <w:rFonts w:cs="Arial"/>
          <w:sz w:val="24"/>
          <w:szCs w:val="24"/>
          <w:lang w:val="en-US"/>
        </w:rPr>
        <w:t>speak with a friendly Library staff member for further assistance.</w:t>
      </w:r>
    </w:p>
    <w:p w14:paraId="68D41A99" w14:textId="77777777" w:rsidR="00C116B5" w:rsidRDefault="00C116B5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2C0D402B" w14:textId="77777777" w:rsidR="00C116B5" w:rsidRDefault="00C116B5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13636A45" w14:textId="77777777" w:rsidR="00C116B5" w:rsidRDefault="00C116B5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67F098D4" w14:textId="21219782" w:rsidR="00C116B5" w:rsidRDefault="00C116B5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20BE28BA" w14:textId="3A2D1A86" w:rsidR="008C2309" w:rsidRDefault="008C2309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6F5F4DEF" w14:textId="363DC010" w:rsidR="008C2309" w:rsidRDefault="008C2309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28E3CEB4" w14:textId="77777777" w:rsidR="008C2309" w:rsidRDefault="008C2309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</w:p>
    <w:p w14:paraId="1423ECF6" w14:textId="6C9D035C" w:rsidR="00C116B5" w:rsidRPr="00ED02EB" w:rsidRDefault="00764991" w:rsidP="00ED02EB">
      <w:pPr>
        <w:pStyle w:val="ListParagraph"/>
        <w:ind w:left="0" w:right="95"/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5E96D1C9" wp14:editId="54C7CE8A">
            <wp:extent cx="5731510" cy="783590"/>
            <wp:effectExtent l="0" t="0" r="0" b="0"/>
            <wp:docPr id="2" name="Picture 2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brariesConPanBlk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5B14" w14:textId="020CB962" w:rsidR="00D9513E" w:rsidRDefault="00764991" w:rsidP="00ED02EB">
      <w:pPr>
        <w:pStyle w:val="Librarytext"/>
        <w:spacing w:before="120" w:after="120" w:line="276" w:lineRule="auto"/>
        <w:ind w:right="1133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8752" behindDoc="0" locked="0" layoutInCell="1" allowOverlap="1" wp14:anchorId="71410258" wp14:editId="27B13650">
            <wp:simplePos x="0" y="0"/>
            <wp:positionH relativeFrom="margin">
              <wp:posOffset>4184015</wp:posOffset>
            </wp:positionH>
            <wp:positionV relativeFrom="paragraph">
              <wp:posOffset>200025</wp:posOffset>
            </wp:positionV>
            <wp:extent cx="1616075" cy="512445"/>
            <wp:effectExtent l="0" t="0" r="0" b="0"/>
            <wp:wrapThrough wrapText="bothSides">
              <wp:wrapPolygon edited="0">
                <wp:start x="0" y="0"/>
                <wp:lineTo x="0" y="20877"/>
                <wp:lineTo x="21388" y="20877"/>
                <wp:lineTo x="21388" y="0"/>
                <wp:lineTo x="0" y="0"/>
              </wp:wrapPolygon>
            </wp:wrapThrough>
            <wp:docPr id="1" name="Picture 1" descr="CGD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D%20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0F392" w14:textId="4BC93BEC" w:rsidR="00D9513E" w:rsidRDefault="00D9513E" w:rsidP="00D9513E">
      <w:pPr>
        <w:pStyle w:val="Footer"/>
      </w:pPr>
      <w:r w:rsidRPr="002D3D1E">
        <w:rPr>
          <w:noProof/>
          <w:lang w:eastAsia="en-AU"/>
        </w:rPr>
        <w:drawing>
          <wp:anchor distT="0" distB="0" distL="114300" distR="114300" simplePos="0" relativeHeight="251656704" behindDoc="0" locked="0" layoutInCell="1" allowOverlap="1" wp14:anchorId="761CB3D7" wp14:editId="462C2981">
            <wp:simplePos x="0" y="0"/>
            <wp:positionH relativeFrom="column">
              <wp:posOffset>-247650</wp:posOffset>
            </wp:positionH>
            <wp:positionV relativeFrom="paragraph">
              <wp:posOffset>3700145</wp:posOffset>
            </wp:positionV>
            <wp:extent cx="9429750" cy="914400"/>
            <wp:effectExtent l="0" t="0" r="0" b="0"/>
            <wp:wrapNone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Foo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779" cy="9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CF1B1" w14:textId="486F024D" w:rsidR="00C42914" w:rsidRPr="00D9513E" w:rsidRDefault="00D9513E" w:rsidP="00C116B5">
      <w:pPr>
        <w:pStyle w:val="Footer"/>
        <w:tabs>
          <w:tab w:val="clear" w:pos="4513"/>
          <w:tab w:val="clear" w:pos="9026"/>
          <w:tab w:val="left" w:pos="6082"/>
        </w:tabs>
      </w:pPr>
      <w:r w:rsidRPr="002D3D1E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27411102" wp14:editId="063636B9">
            <wp:simplePos x="0" y="0"/>
            <wp:positionH relativeFrom="column">
              <wp:posOffset>-95250</wp:posOffset>
            </wp:positionH>
            <wp:positionV relativeFrom="paragraph">
              <wp:posOffset>3691890</wp:posOffset>
            </wp:positionV>
            <wp:extent cx="9429750" cy="914400"/>
            <wp:effectExtent l="0" t="0" r="0" b="0"/>
            <wp:wrapNone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Foot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779" cy="9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A28">
        <w:rPr>
          <w:sz w:val="16"/>
          <w:szCs w:val="16"/>
        </w:rPr>
        <w:t xml:space="preserve"> </w:t>
      </w:r>
      <w:r w:rsidR="008D01AE">
        <w:rPr>
          <w:sz w:val="16"/>
          <w:szCs w:val="16"/>
        </w:rPr>
        <w:t xml:space="preserve">June </w:t>
      </w:r>
      <w:r w:rsidR="00203A28">
        <w:rPr>
          <w:sz w:val="16"/>
          <w:szCs w:val="16"/>
        </w:rPr>
        <w:t>2023</w:t>
      </w:r>
    </w:p>
    <w:sectPr w:rsidR="00C42914" w:rsidRPr="00D9513E" w:rsidSect="00D9513E">
      <w:headerReference w:type="default" r:id="rId12"/>
      <w:pgSz w:w="11906" w:h="16838" w:code="9"/>
      <w:pgMar w:top="4820" w:right="1440" w:bottom="284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5393F" w14:textId="77777777" w:rsidR="004A041A" w:rsidRDefault="004A041A" w:rsidP="002D4B32">
      <w:r>
        <w:separator/>
      </w:r>
    </w:p>
  </w:endnote>
  <w:endnote w:type="continuationSeparator" w:id="0">
    <w:p w14:paraId="50D3FC28" w14:textId="77777777" w:rsidR="004A041A" w:rsidRDefault="004A041A" w:rsidP="002D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3CF71" w14:textId="77777777" w:rsidR="004A041A" w:rsidRDefault="004A041A" w:rsidP="002D4B32">
      <w:r>
        <w:separator/>
      </w:r>
    </w:p>
  </w:footnote>
  <w:footnote w:type="continuationSeparator" w:id="0">
    <w:p w14:paraId="3B17230E" w14:textId="77777777" w:rsidR="004A041A" w:rsidRDefault="004A041A" w:rsidP="002D4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FB772" w14:textId="77777777" w:rsidR="002D4B32" w:rsidRDefault="002D3D1E">
    <w:pPr>
      <w:pStyle w:val="Header"/>
    </w:pPr>
    <w:r w:rsidRPr="002D3D1E">
      <w:rPr>
        <w:noProof/>
        <w:lang w:eastAsia="en-AU"/>
      </w:rPr>
      <w:drawing>
        <wp:anchor distT="0" distB="0" distL="114300" distR="114300" simplePos="0" relativeHeight="251660287" behindDoc="0" locked="0" layoutInCell="1" allowOverlap="1" wp14:anchorId="6E79B807" wp14:editId="3D5B324D">
          <wp:simplePos x="0" y="0"/>
          <wp:positionH relativeFrom="column">
            <wp:posOffset>-885825</wp:posOffset>
          </wp:positionH>
          <wp:positionV relativeFrom="paragraph">
            <wp:posOffset>-323850</wp:posOffset>
          </wp:positionV>
          <wp:extent cx="7915275" cy="3276600"/>
          <wp:effectExtent l="19050" t="0" r="9525" b="0"/>
          <wp:wrapThrough wrapText="bothSides">
            <wp:wrapPolygon edited="0">
              <wp:start x="2027" y="0"/>
              <wp:lineTo x="2027" y="8037"/>
              <wp:lineTo x="572" y="9795"/>
              <wp:lineTo x="-52" y="11177"/>
              <wp:lineTo x="-52" y="19591"/>
              <wp:lineTo x="52" y="20093"/>
              <wp:lineTo x="364" y="20093"/>
              <wp:lineTo x="312" y="20721"/>
              <wp:lineTo x="676" y="21098"/>
              <wp:lineTo x="1196" y="21098"/>
              <wp:lineTo x="1456" y="21098"/>
              <wp:lineTo x="1560" y="20219"/>
              <wp:lineTo x="2027" y="20093"/>
              <wp:lineTo x="3015" y="18586"/>
              <wp:lineTo x="2963" y="18084"/>
              <wp:lineTo x="8214" y="18084"/>
              <wp:lineTo x="21626" y="16702"/>
              <wp:lineTo x="21626" y="15572"/>
              <wp:lineTo x="3535" y="14065"/>
              <wp:lineTo x="3015" y="12056"/>
              <wp:lineTo x="3067" y="11177"/>
              <wp:lineTo x="2547" y="10298"/>
              <wp:lineTo x="4159" y="10047"/>
              <wp:lineTo x="6134" y="9167"/>
              <wp:lineTo x="6082" y="0"/>
              <wp:lineTo x="2027" y="0"/>
            </wp:wrapPolygon>
          </wp:wrapThrough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-and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5275" cy="3276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041A">
      <w:rPr>
        <w:noProof/>
        <w:lang w:eastAsia="en-AU"/>
      </w:rPr>
      <w:pict w14:anchorId="6686AFCA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-73.5pt;margin-top:-3pt;width:448.8pt;height:198pt;z-index:251658239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" fillcolor="#bad132" stroked="f">
          <v:fill opacity="50372f"/>
          <v:textbox style="mso-next-textbox:#Text Box 5">
            <w:txbxContent>
              <w:p w14:paraId="31C74C98" w14:textId="77777777" w:rsidR="002D4B32" w:rsidRPr="002D3D1E" w:rsidRDefault="002D4B32" w:rsidP="002D3D1E"/>
            </w:txbxContent>
          </v:textbox>
        </v:shape>
      </w:pict>
    </w:r>
    <w:r w:rsidR="002D4B32" w:rsidRPr="002D4B32">
      <w:rPr>
        <w:noProof/>
        <w:lang w:eastAsia="en-AU"/>
      </w:rPr>
      <w:drawing>
        <wp:anchor distT="0" distB="0" distL="114300" distR="114300" simplePos="0" relativeHeight="251656189" behindDoc="0" locked="0" layoutInCell="1" allowOverlap="1" wp14:anchorId="5812D4EA" wp14:editId="657EEA80">
          <wp:simplePos x="0" y="0"/>
          <wp:positionH relativeFrom="column">
            <wp:posOffset>1552575</wp:posOffset>
          </wp:positionH>
          <wp:positionV relativeFrom="paragraph">
            <wp:posOffset>-1333500</wp:posOffset>
          </wp:positionV>
          <wp:extent cx="5274310" cy="3810000"/>
          <wp:effectExtent l="19050" t="0" r="254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tock_000020271352Larg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" b="27683"/>
                  <a:stretch/>
                </pic:blipFill>
                <pic:spPr bwMode="auto">
                  <a:xfrm>
                    <a:off x="0" y="0"/>
                    <a:ext cx="5274310" cy="381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A041A">
      <w:rPr>
        <w:noProof/>
        <w:lang w:eastAsia="en-AU"/>
      </w:rPr>
      <w:pict w14:anchorId="50F71401">
        <v:shape id="Text Box 7" o:spid="_x0000_s1025" type="#_x0000_t202" style="position:absolute;margin-left:-192.85pt;margin-top:-7.6pt;width:720.1pt;height:202.6pt;z-index:25165721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" fillcolor="white [3212]" stroked="f">
          <v:fill opacity="0" rotate="t" angle="-90" colors="0 white;35389f white" focus="100%" type="gradient"/>
          <v:textbox style="mso-next-textbox:#Text Box 7" inset="0,0,0,0">
            <w:txbxContent>
              <w:p w14:paraId="2E3DD175" w14:textId="77777777" w:rsidR="002D4B32" w:rsidRPr="000C083C" w:rsidRDefault="002D4B32" w:rsidP="002D4B32"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05018EAC" wp14:editId="27CB02A0">
                      <wp:extent cx="7562850" cy="2514600"/>
                      <wp:effectExtent l="0" t="0" r="0" b="0"/>
                      <wp:docPr id="6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62850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14:paraId="4B1D58F2" w14:textId="77777777" w:rsidR="002D4B32" w:rsidRDefault="002D4B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520CD"/>
    <w:multiLevelType w:val="hybridMultilevel"/>
    <w:tmpl w:val="410E2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F63F8"/>
    <w:multiLevelType w:val="hybridMultilevel"/>
    <w:tmpl w:val="C030AA3E"/>
    <w:lvl w:ilvl="0" w:tplc="0409000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40BB1361"/>
    <w:multiLevelType w:val="multilevel"/>
    <w:tmpl w:val="65CCC6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45F22AF"/>
    <w:multiLevelType w:val="hybridMultilevel"/>
    <w:tmpl w:val="081A28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FA6"/>
    <w:multiLevelType w:val="hybridMultilevel"/>
    <w:tmpl w:val="2346A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62872"/>
    <w:multiLevelType w:val="hybridMultilevel"/>
    <w:tmpl w:val="ADB0C92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4B32"/>
    <w:rsid w:val="000048AB"/>
    <w:rsid w:val="00020D31"/>
    <w:rsid w:val="00066A77"/>
    <w:rsid w:val="000A003F"/>
    <w:rsid w:val="000A52AF"/>
    <w:rsid w:val="000C1E4B"/>
    <w:rsid w:val="000E4BCC"/>
    <w:rsid w:val="000F3244"/>
    <w:rsid w:val="0011780F"/>
    <w:rsid w:val="00153D50"/>
    <w:rsid w:val="002007F8"/>
    <w:rsid w:val="00203A28"/>
    <w:rsid w:val="00225CCD"/>
    <w:rsid w:val="002371D3"/>
    <w:rsid w:val="00286A5F"/>
    <w:rsid w:val="00290976"/>
    <w:rsid w:val="002D3D1E"/>
    <w:rsid w:val="002D4B32"/>
    <w:rsid w:val="002D682F"/>
    <w:rsid w:val="00320482"/>
    <w:rsid w:val="00327373"/>
    <w:rsid w:val="003562F6"/>
    <w:rsid w:val="00375574"/>
    <w:rsid w:val="00391581"/>
    <w:rsid w:val="0042045E"/>
    <w:rsid w:val="0049111C"/>
    <w:rsid w:val="00493A52"/>
    <w:rsid w:val="00494DDA"/>
    <w:rsid w:val="004A041A"/>
    <w:rsid w:val="004A6AE6"/>
    <w:rsid w:val="00515936"/>
    <w:rsid w:val="00586AC3"/>
    <w:rsid w:val="00592223"/>
    <w:rsid w:val="00595BDA"/>
    <w:rsid w:val="005F41E3"/>
    <w:rsid w:val="005F5ABB"/>
    <w:rsid w:val="00611F56"/>
    <w:rsid w:val="006414CA"/>
    <w:rsid w:val="00642A1B"/>
    <w:rsid w:val="00667A5C"/>
    <w:rsid w:val="00674E47"/>
    <w:rsid w:val="006D79E1"/>
    <w:rsid w:val="006E279C"/>
    <w:rsid w:val="006F0D00"/>
    <w:rsid w:val="00744A72"/>
    <w:rsid w:val="007575C9"/>
    <w:rsid w:val="00764991"/>
    <w:rsid w:val="007759B7"/>
    <w:rsid w:val="00790299"/>
    <w:rsid w:val="007D290A"/>
    <w:rsid w:val="007E243B"/>
    <w:rsid w:val="007F4724"/>
    <w:rsid w:val="008250C5"/>
    <w:rsid w:val="00844C54"/>
    <w:rsid w:val="00864F27"/>
    <w:rsid w:val="008C2309"/>
    <w:rsid w:val="008D01AE"/>
    <w:rsid w:val="008E26FE"/>
    <w:rsid w:val="0092289C"/>
    <w:rsid w:val="00972196"/>
    <w:rsid w:val="009758CD"/>
    <w:rsid w:val="0098361D"/>
    <w:rsid w:val="009E3DBB"/>
    <w:rsid w:val="00A026E8"/>
    <w:rsid w:val="00A41C74"/>
    <w:rsid w:val="00AB2AD9"/>
    <w:rsid w:val="00AC174A"/>
    <w:rsid w:val="00B0404C"/>
    <w:rsid w:val="00B51522"/>
    <w:rsid w:val="00B620EE"/>
    <w:rsid w:val="00BC4F1A"/>
    <w:rsid w:val="00C116B5"/>
    <w:rsid w:val="00C30253"/>
    <w:rsid w:val="00C42914"/>
    <w:rsid w:val="00C53773"/>
    <w:rsid w:val="00C866CA"/>
    <w:rsid w:val="00CE3C6F"/>
    <w:rsid w:val="00D31BF0"/>
    <w:rsid w:val="00D93667"/>
    <w:rsid w:val="00D9513E"/>
    <w:rsid w:val="00D96469"/>
    <w:rsid w:val="00E22A69"/>
    <w:rsid w:val="00E3014F"/>
    <w:rsid w:val="00E5274F"/>
    <w:rsid w:val="00E73458"/>
    <w:rsid w:val="00E84035"/>
    <w:rsid w:val="00EB7067"/>
    <w:rsid w:val="00ED02EB"/>
    <w:rsid w:val="00ED3A64"/>
    <w:rsid w:val="00F01843"/>
    <w:rsid w:val="00F21B53"/>
    <w:rsid w:val="00F81037"/>
    <w:rsid w:val="00F970CB"/>
    <w:rsid w:val="00F9743D"/>
    <w:rsid w:val="00FA5FF9"/>
    <w:rsid w:val="00FA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1127D"/>
  <w15:docId w15:val="{8950371D-94F9-4E1B-A3F1-011CB258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A77"/>
    <w:rPr>
      <w:rFonts w:asciiTheme="minorHAnsi" w:eastAsiaTheme="minorEastAsia" w:hAnsiTheme="minorHAnsi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22A69"/>
    <w:pPr>
      <w:keepNext/>
      <w:widowControl w:val="0"/>
      <w:shd w:val="clear" w:color="auto" w:fill="FF9933"/>
      <w:autoSpaceDE w:val="0"/>
      <w:autoSpaceDN w:val="0"/>
      <w:adjustRightInd w:val="0"/>
      <w:spacing w:before="120" w:after="60"/>
      <w:ind w:left="360" w:hanging="360"/>
      <w:outlineLvl w:val="0"/>
    </w:pPr>
    <w:rPr>
      <w:rFonts w:ascii="Arial" w:eastAsia="Times New Roman" w:hAnsi="Arial" w:cs="Arial"/>
      <w:b/>
      <w:bCs/>
      <w:color w:val="000000" w:themeColor="text1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B32"/>
    <w:pPr>
      <w:tabs>
        <w:tab w:val="center" w:pos="4513"/>
        <w:tab w:val="right" w:pos="9026"/>
      </w:tabs>
    </w:pPr>
    <w:rPr>
      <w:rFonts w:ascii="Arial" w:eastAsiaTheme="minorHAnsi" w:hAnsi="Arial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4B32"/>
  </w:style>
  <w:style w:type="paragraph" w:styleId="Footer">
    <w:name w:val="footer"/>
    <w:basedOn w:val="Normal"/>
    <w:link w:val="FooterChar"/>
    <w:uiPriority w:val="99"/>
    <w:unhideWhenUsed/>
    <w:rsid w:val="002D4B32"/>
    <w:pPr>
      <w:tabs>
        <w:tab w:val="center" w:pos="4513"/>
        <w:tab w:val="right" w:pos="9026"/>
      </w:tabs>
    </w:pPr>
    <w:rPr>
      <w:rFonts w:ascii="Arial" w:eastAsiaTheme="minorHAnsi" w:hAnsi="Arial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2D4B32"/>
  </w:style>
  <w:style w:type="paragraph" w:styleId="BalloonText">
    <w:name w:val="Balloon Text"/>
    <w:basedOn w:val="Normal"/>
    <w:link w:val="BalloonTextChar"/>
    <w:uiPriority w:val="99"/>
    <w:semiHidden/>
    <w:unhideWhenUsed/>
    <w:rsid w:val="002D4B32"/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32"/>
    <w:rPr>
      <w:rFonts w:ascii="Tahoma" w:hAnsi="Tahoma" w:cs="Tahoma"/>
      <w:sz w:val="16"/>
      <w:szCs w:val="16"/>
    </w:rPr>
  </w:style>
  <w:style w:type="paragraph" w:customStyle="1" w:styleId="Libraryheading">
    <w:name w:val="Library heading"/>
    <w:basedOn w:val="Normal"/>
    <w:rsid w:val="00F21B53"/>
    <w:pPr>
      <w:spacing w:after="240"/>
    </w:pPr>
    <w:rPr>
      <w:rFonts w:ascii="Arial" w:eastAsia="Times" w:hAnsi="Arial" w:cs="Times New Roman"/>
      <w:b/>
      <w:color w:val="000080"/>
      <w:sz w:val="4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rsid w:val="00E22A69"/>
    <w:rPr>
      <w:rFonts w:eastAsia="Times New Roman" w:cs="Arial"/>
      <w:b/>
      <w:bCs/>
      <w:color w:val="000000" w:themeColor="text1"/>
      <w:kern w:val="28"/>
      <w:sz w:val="28"/>
      <w:szCs w:val="28"/>
      <w:shd w:val="clear" w:color="auto" w:fill="FF9933"/>
      <w:lang w:val="en-US"/>
    </w:rPr>
  </w:style>
  <w:style w:type="paragraph" w:customStyle="1" w:styleId="Librarytext">
    <w:name w:val="Library text"/>
    <w:basedOn w:val="Normal"/>
    <w:rsid w:val="00F21B53"/>
    <w:pPr>
      <w:widowControl w:val="0"/>
      <w:autoSpaceDE w:val="0"/>
      <w:autoSpaceDN w:val="0"/>
      <w:adjustRightInd w:val="0"/>
      <w:spacing w:after="60"/>
      <w:textAlignment w:val="center"/>
    </w:pPr>
    <w:rPr>
      <w:rFonts w:ascii="Arial" w:eastAsia="Times New Roman" w:hAnsi="Arial" w:cs="Times New Roman"/>
      <w:color w:val="000000"/>
      <w:sz w:val="20"/>
      <w:szCs w:val="20"/>
    </w:rPr>
  </w:style>
  <w:style w:type="character" w:styleId="Hyperlink">
    <w:name w:val="Hyperlink"/>
    <w:basedOn w:val="DefaultParagraphFont"/>
    <w:rsid w:val="00F21B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02EB"/>
    <w:pPr>
      <w:ind w:left="720"/>
      <w:contextualSpacing/>
    </w:pPr>
    <w:rPr>
      <w:rFonts w:ascii="Arial" w:eastAsia="Calibri" w:hAnsi="Arial" w:cs="Times New Roman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jpeg" Id="rId10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theme" Target="theme/theme1.xml" Id="rId14" /><Relationship Type="http://schemas.openxmlformats.org/officeDocument/2006/relationships/customXml" Target="/customXML/item3.xml" Id="R73d89affb65c4b7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A2046429</value>
    </field>
    <field name="Objective-Title">
      <value order="0">Fact Sheet 42 - Resource Sharing Guidelines (ILL) Updated 2023</value>
    </field>
    <field name="Objective-Description">
      <value order="0"/>
    </field>
    <field name="Objective-CreationStamp">
      <value order="0">2013-07-22T01:47:37Z</value>
    </field>
    <field name="Objective-IsApproved">
      <value order="0">false</value>
    </field>
    <field name="Objective-IsPublished">
      <value order="0">true</value>
    </field>
    <field name="Objective-DatePublished">
      <value order="0">2023-06-14T04:29:04Z</value>
    </field>
    <field name="Objective-ModificationStamp">
      <value order="0">2023-06-14T04:29:04Z</value>
    </field>
    <field name="Objective-Owner">
      <value order="0">Vanessa Gigliotti</value>
    </field>
    <field name="Objective-Path">
      <value order="0">Classified Object:Classified Object:Classified Object:Classified Object:Fact Sheets Current</value>
    </field>
    <field name="Objective-Parent">
      <value order="0">Fact Sheets Current</value>
    </field>
    <field name="Objective-State">
      <value order="0">Published</value>
    </field>
    <field name="Objective-VersionId">
      <value order="0">vA12574109</value>
    </field>
    <field name="Objective-Version">
      <value order="0">13.0</value>
    </field>
    <field name="Objective-VersionNumber">
      <value order="0">14</value>
    </field>
    <field name="Objective-VersionComment">
      <value order="0"/>
    </field>
    <field name="Objective-FileNumber">
      <value order="0">SUP09-11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Library Services</value>
      </field>
      <field name="Objective-Corporate Document Type">
        <value order="0">Brochure</value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2.xml><?xml version="1.0" encoding="utf-8"?>
<ds:datastoreItem xmlns:ds="http://schemas.openxmlformats.org/officeDocument/2006/customXml" ds:itemID="{4317AFB6-61C7-45D0-A434-FC9F4E8F0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morsin</dc:creator>
  <cp:lastModifiedBy>Karmel Savahl</cp:lastModifiedBy>
  <cp:revision>27</cp:revision>
  <cp:lastPrinted>2023-04-18T01:51:00Z</cp:lastPrinted>
  <dcterms:created xsi:type="dcterms:W3CDTF">2013-07-22T01:47:00Z</dcterms:created>
  <dcterms:modified xsi:type="dcterms:W3CDTF">2023-06-14T04:27:00Z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A2046429</vt:lpwstr>
  </property>
  <property fmtid="{D5CDD505-2E9C-101B-9397-08002B2CF9AE}" pid="4" name="Objective-Title">
    <vt:lpwstr>Fact Sheet 42 - Resource Sharing Guidelines (ILL) Updated 2023</vt:lpwstr>
  </property>
  <property fmtid="{D5CDD505-2E9C-101B-9397-08002B2CF9AE}" pid="5" name="Objective-Comment">
    <vt:lpwstr/>
  </property>
  <property fmtid="{D5CDD505-2E9C-101B-9397-08002B2CF9AE}" pid="6" name="Objective-CreationStamp">
    <vt:filetime>2013-07-22T01:47:37Z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2023-06-14T04:29:04Z</vt:filetime>
  </property>
  <property fmtid="{D5CDD505-2E9C-101B-9397-08002B2CF9AE}" pid="10" name="Objective-ModificationStamp">
    <vt:filetime>2023-06-14T04:29:04Z</vt:filetime>
  </property>
  <property fmtid="{D5CDD505-2E9C-101B-9397-08002B2CF9AE}" pid="11" name="Objective-Owner">
    <vt:lpwstr>Vanessa Gigliotti</vt:lpwstr>
  </property>
  <property fmtid="{D5CDD505-2E9C-101B-9397-08002B2CF9AE}" pid="12" name="Objective-Path">
    <vt:lpwstr>Classified Object:Classified Object:Classified Object:Classified Object:Fact Sheets Current</vt:lpwstr>
  </property>
  <property fmtid="{D5CDD505-2E9C-101B-9397-08002B2CF9AE}" pid="13" name="Objective-Parent">
    <vt:lpwstr>Fact Sheets Current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13.0</vt:lpwstr>
  </property>
  <property fmtid="{D5CDD505-2E9C-101B-9397-08002B2CF9AE}" pid="16" name="Objective-VersionNumber">
    <vt:r8>14</vt:r8>
  </property>
  <property fmtid="{D5CDD505-2E9C-101B-9397-08002B2CF9AE}" pid="17" name="Objective-VersionComment">
    <vt:lpwstr/>
  </property>
  <property fmtid="{D5CDD505-2E9C-101B-9397-08002B2CF9AE}" pid="18" name="Objective-FileNumber">
    <vt:lpwstr>SUP09-11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Business Unit [system]">
    <vt:lpwstr>Library Services</vt:lpwstr>
  </property>
  <property fmtid="{D5CDD505-2E9C-101B-9397-08002B2CF9AE}" pid="22" name="Objective-Corporate Document Type [system]">
    <vt:lpwstr>Brochure</vt:lpwstr>
  </property>
  <property fmtid="{D5CDD505-2E9C-101B-9397-08002B2CF9AE}" pid="23" name="Objective-Records Audit Vital Record [system]">
    <vt:lpwstr/>
  </property>
  <property fmtid="{D5CDD505-2E9C-101B-9397-08002B2CF9AE}" pid="24" name="Objective-Records Audit Date [system]">
    <vt:lpwstr/>
  </property>
  <property fmtid="{D5CDD505-2E9C-101B-9397-08002B2CF9AE}" pid="25" name="Objective-Description">
    <vt:lpwstr/>
  </property>
  <property fmtid="{D5CDD505-2E9C-101B-9397-08002B2CF9AE}" pid="26" name="Objective-VersionId">
    <vt:lpwstr>vA12574109</vt:lpwstr>
  </property>
  <property fmtid="{D5CDD505-2E9C-101B-9397-08002B2CF9AE}" pid="27" name="Objective-Corporate Document Type">
    <vt:lpwstr>Brochure</vt:lpwstr>
  </property>
  <property fmtid="{D5CDD505-2E9C-101B-9397-08002B2CF9AE}" pid="28" name="Objective-Business Unit">
    <vt:lpwstr>Library Services</vt:lpwstr>
  </property>
  <property fmtid="{D5CDD505-2E9C-101B-9397-08002B2CF9AE}" pid="29" name="Objective-Records Audit Date">
    <vt:lpwstr/>
  </property>
  <property fmtid="{D5CDD505-2E9C-101B-9397-08002B2CF9AE}" pid="30" name="Objective-Records Audit Vital Record">
    <vt:lpwstr/>
  </property>
  <property fmtid="{D5CDD505-2E9C-101B-9397-08002B2CF9AE}" pid="31" name="Objective-Connect Creator">
    <vt:lpwstr/>
  </property>
</Properties>
</file>