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7F146" w14:textId="77777777" w:rsidR="00F04EAA" w:rsidRDefault="00F04EAA"/>
    <w:p w14:paraId="556FC8C5" w14:textId="77777777" w:rsidR="00F150BA" w:rsidRDefault="00F150BA"/>
    <w:p w14:paraId="3C760C34" w14:textId="77777777" w:rsidR="00D81C86" w:rsidRDefault="00D81C86"/>
    <w:p w14:paraId="17BEEA2E" w14:textId="77777777" w:rsidR="00D81C86" w:rsidRDefault="00F150BA">
      <w:r w:rsidRPr="00F150BA">
        <w:rPr>
          <w:noProof/>
        </w:rPr>
        <w:drawing>
          <wp:inline distT="0" distB="0" distL="0" distR="0" wp14:anchorId="478342C1" wp14:editId="11A4C221">
            <wp:extent cx="6120130" cy="7961742"/>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7961742"/>
                    </a:xfrm>
                    <a:prstGeom prst="rect">
                      <a:avLst/>
                    </a:prstGeom>
                  </pic:spPr>
                </pic:pic>
              </a:graphicData>
            </a:graphic>
          </wp:inline>
        </w:drawing>
      </w:r>
    </w:p>
    <w:p w14:paraId="122A9E89" w14:textId="77777777" w:rsidR="00D81C86" w:rsidRDefault="00D81C86"/>
    <w:p w14:paraId="0810AD9D" w14:textId="77777777" w:rsidR="004B460F" w:rsidRPr="00667774" w:rsidRDefault="00F04EAA" w:rsidP="00667774">
      <w:r>
        <w:br w:type="page"/>
      </w:r>
    </w:p>
    <w:p w14:paraId="02E10A39" w14:textId="77777777" w:rsidR="00B54591" w:rsidRDefault="00B54591">
      <w:pPr>
        <w:rPr>
          <w:rFonts w:asciiTheme="minorHAnsi" w:hAnsiTheme="minorHAnsi"/>
          <w:sz w:val="44"/>
          <w:szCs w:val="44"/>
        </w:rPr>
      </w:pPr>
      <w:bookmarkStart w:id="0" w:name="_Hlk2604471"/>
      <w:r>
        <w:rPr>
          <w:rFonts w:asciiTheme="minorHAnsi" w:hAnsiTheme="minorHAnsi"/>
          <w:sz w:val="44"/>
          <w:szCs w:val="44"/>
        </w:rPr>
        <w:lastRenderedPageBreak/>
        <w:br w:type="page"/>
      </w:r>
    </w:p>
    <w:p w14:paraId="0E51EA4D" w14:textId="77777777" w:rsidR="004B460F" w:rsidRPr="00250B06" w:rsidRDefault="004B460F" w:rsidP="004B460F">
      <w:pPr>
        <w:jc w:val="center"/>
        <w:rPr>
          <w:rFonts w:asciiTheme="minorHAnsi" w:hAnsiTheme="minorHAnsi"/>
          <w:sz w:val="44"/>
          <w:szCs w:val="44"/>
        </w:rPr>
      </w:pPr>
      <w:r w:rsidRPr="00250B06">
        <w:rPr>
          <w:rFonts w:asciiTheme="minorHAnsi" w:hAnsiTheme="minorHAnsi"/>
          <w:sz w:val="44"/>
          <w:szCs w:val="44"/>
        </w:rPr>
        <w:lastRenderedPageBreak/>
        <w:t>Foreword</w:t>
      </w:r>
    </w:p>
    <w:bookmarkEnd w:id="0"/>
    <w:p w14:paraId="77964B49" w14:textId="77777777" w:rsidR="004B460F" w:rsidRDefault="004B460F" w:rsidP="004B460F">
      <w:pPr>
        <w:rPr>
          <w:rFonts w:asciiTheme="minorHAnsi" w:hAnsiTheme="minorHAnsi"/>
        </w:rPr>
      </w:pPr>
    </w:p>
    <w:p w14:paraId="5BD33304" w14:textId="77777777" w:rsidR="004B460F" w:rsidRDefault="004B460F" w:rsidP="004B460F">
      <w:pPr>
        <w:rPr>
          <w:rFonts w:asciiTheme="minorHAnsi" w:hAnsiTheme="minorHAnsi"/>
        </w:rPr>
      </w:pPr>
    </w:p>
    <w:p w14:paraId="50591843" w14:textId="77777777" w:rsidR="004B460F" w:rsidRDefault="004B460F" w:rsidP="004B460F">
      <w:pPr>
        <w:spacing w:line="360" w:lineRule="auto"/>
        <w:jc w:val="both"/>
        <w:rPr>
          <w:rFonts w:asciiTheme="minorHAnsi" w:hAnsiTheme="minorHAnsi"/>
        </w:rPr>
      </w:pPr>
    </w:p>
    <w:p w14:paraId="0504AD31" w14:textId="77777777" w:rsidR="0050654D" w:rsidRDefault="0050654D" w:rsidP="004B460F">
      <w:pPr>
        <w:spacing w:line="360" w:lineRule="auto"/>
        <w:jc w:val="both"/>
        <w:rPr>
          <w:rFonts w:asciiTheme="minorHAnsi" w:hAnsiTheme="minorHAnsi"/>
        </w:rPr>
      </w:pPr>
    </w:p>
    <w:p w14:paraId="1F74E507" w14:textId="77777777" w:rsidR="004B460F" w:rsidRPr="00250B06" w:rsidRDefault="004B460F" w:rsidP="004B460F">
      <w:pPr>
        <w:spacing w:line="360" w:lineRule="auto"/>
        <w:jc w:val="both"/>
        <w:rPr>
          <w:rFonts w:asciiTheme="minorHAnsi" w:hAnsiTheme="minorHAnsi"/>
        </w:rPr>
      </w:pPr>
    </w:p>
    <w:p w14:paraId="6283082B" w14:textId="77777777" w:rsidR="004B460F" w:rsidRPr="00250B06" w:rsidRDefault="004B460F" w:rsidP="004B460F">
      <w:pPr>
        <w:spacing w:line="360" w:lineRule="auto"/>
        <w:jc w:val="both"/>
        <w:rPr>
          <w:rFonts w:asciiTheme="minorHAnsi" w:hAnsiTheme="minorHAnsi"/>
        </w:rPr>
      </w:pPr>
      <w:r w:rsidRPr="00250B06">
        <w:rPr>
          <w:rFonts w:asciiTheme="minorHAnsi" w:hAnsiTheme="minorHAnsi"/>
        </w:rPr>
        <w:t>The ‘Profile of Health and Wellbeing 201</w:t>
      </w:r>
      <w:r w:rsidR="001677C5">
        <w:rPr>
          <w:rFonts w:asciiTheme="minorHAnsi" w:hAnsiTheme="minorHAnsi"/>
        </w:rPr>
        <w:t>9</w:t>
      </w:r>
      <w:r w:rsidRPr="00250B06">
        <w:rPr>
          <w:rFonts w:asciiTheme="minorHAnsi" w:hAnsiTheme="minorHAnsi"/>
        </w:rPr>
        <w:t xml:space="preserve">’ </w:t>
      </w:r>
      <w:r w:rsidR="00B02F6B">
        <w:rPr>
          <w:rFonts w:asciiTheme="minorHAnsi" w:hAnsiTheme="minorHAnsi"/>
        </w:rPr>
        <w:t>summarises</w:t>
      </w:r>
      <w:r w:rsidR="00450249">
        <w:rPr>
          <w:rFonts w:asciiTheme="minorHAnsi" w:hAnsiTheme="minorHAnsi"/>
        </w:rPr>
        <w:t xml:space="preserve"> information about social, </w:t>
      </w:r>
      <w:r w:rsidRPr="00250B06">
        <w:rPr>
          <w:rFonts w:asciiTheme="minorHAnsi" w:hAnsiTheme="minorHAnsi"/>
        </w:rPr>
        <w:t>health</w:t>
      </w:r>
      <w:r w:rsidR="00450249">
        <w:rPr>
          <w:rFonts w:asciiTheme="minorHAnsi" w:hAnsiTheme="minorHAnsi"/>
        </w:rPr>
        <w:t xml:space="preserve"> and economic</w:t>
      </w:r>
      <w:r w:rsidRPr="00250B06">
        <w:rPr>
          <w:rFonts w:asciiTheme="minorHAnsi" w:hAnsiTheme="minorHAnsi"/>
        </w:rPr>
        <w:t xml:space="preserve"> conditions </w:t>
      </w:r>
      <w:r w:rsidR="00450249">
        <w:rPr>
          <w:rFonts w:asciiTheme="minorHAnsi" w:hAnsiTheme="minorHAnsi"/>
        </w:rPr>
        <w:t>among the</w:t>
      </w:r>
      <w:r w:rsidRPr="00250B06">
        <w:rPr>
          <w:rFonts w:asciiTheme="minorHAnsi" w:hAnsiTheme="minorHAnsi"/>
        </w:rPr>
        <w:t xml:space="preserve"> residents</w:t>
      </w:r>
      <w:r w:rsidR="00450249">
        <w:rPr>
          <w:rFonts w:asciiTheme="minorHAnsi" w:hAnsiTheme="minorHAnsi"/>
        </w:rPr>
        <w:t xml:space="preserve"> of Greater Dandenong, as well as selected Victorian and national trends</w:t>
      </w:r>
      <w:r w:rsidRPr="00250B06">
        <w:rPr>
          <w:rFonts w:asciiTheme="minorHAnsi" w:hAnsiTheme="minorHAnsi"/>
        </w:rPr>
        <w:t>.</w:t>
      </w:r>
    </w:p>
    <w:p w14:paraId="57DD5687" w14:textId="77777777" w:rsidR="004B460F" w:rsidRDefault="004B460F" w:rsidP="004B460F">
      <w:pPr>
        <w:jc w:val="both"/>
        <w:rPr>
          <w:rFonts w:asciiTheme="minorHAnsi" w:hAnsiTheme="minorHAnsi"/>
          <w:sz w:val="12"/>
          <w:szCs w:val="12"/>
        </w:rPr>
      </w:pPr>
    </w:p>
    <w:p w14:paraId="614D4B03" w14:textId="77777777" w:rsidR="00CD0019" w:rsidRDefault="00CD0019" w:rsidP="004B460F">
      <w:pPr>
        <w:jc w:val="both"/>
        <w:rPr>
          <w:rFonts w:asciiTheme="minorHAnsi" w:hAnsiTheme="minorHAnsi"/>
          <w:sz w:val="12"/>
          <w:szCs w:val="12"/>
        </w:rPr>
      </w:pPr>
    </w:p>
    <w:p w14:paraId="6D43A75A" w14:textId="77777777" w:rsidR="0050654D" w:rsidRPr="00CC352B" w:rsidRDefault="0050654D" w:rsidP="004B460F">
      <w:pPr>
        <w:jc w:val="both"/>
        <w:rPr>
          <w:rFonts w:asciiTheme="minorHAnsi" w:hAnsiTheme="minorHAnsi"/>
          <w:sz w:val="12"/>
          <w:szCs w:val="12"/>
        </w:rPr>
      </w:pPr>
    </w:p>
    <w:p w14:paraId="57780BCC" w14:textId="77777777" w:rsidR="004B460F" w:rsidRPr="00250B06" w:rsidRDefault="00450249" w:rsidP="004B460F">
      <w:pPr>
        <w:spacing w:line="360" w:lineRule="auto"/>
        <w:jc w:val="both"/>
        <w:rPr>
          <w:rFonts w:asciiTheme="minorHAnsi" w:hAnsiTheme="minorHAnsi"/>
        </w:rPr>
      </w:pPr>
      <w:r>
        <w:rPr>
          <w:rFonts w:asciiTheme="minorHAnsi" w:hAnsiTheme="minorHAnsi"/>
        </w:rPr>
        <w:t>The information presented here relates to</w:t>
      </w:r>
      <w:r w:rsidR="004B460F" w:rsidRPr="00250B06">
        <w:rPr>
          <w:rFonts w:asciiTheme="minorHAnsi" w:hAnsiTheme="minorHAnsi"/>
        </w:rPr>
        <w:t xml:space="preserve"> population, cultural and language diversity, settlement, education, employment and incomes, housing, gambling, crime, transport, physical and mental health, drug use, nutrition and other issues.</w:t>
      </w:r>
    </w:p>
    <w:p w14:paraId="336984BA" w14:textId="77777777" w:rsidR="004B460F" w:rsidRDefault="004B460F" w:rsidP="004B460F">
      <w:pPr>
        <w:jc w:val="both"/>
        <w:rPr>
          <w:rFonts w:asciiTheme="minorHAnsi" w:hAnsiTheme="minorHAnsi"/>
          <w:sz w:val="12"/>
          <w:szCs w:val="12"/>
        </w:rPr>
      </w:pPr>
    </w:p>
    <w:p w14:paraId="72159175" w14:textId="77777777" w:rsidR="0050654D" w:rsidRDefault="0050654D" w:rsidP="004B460F">
      <w:pPr>
        <w:jc w:val="both"/>
        <w:rPr>
          <w:rFonts w:asciiTheme="minorHAnsi" w:hAnsiTheme="minorHAnsi"/>
          <w:sz w:val="12"/>
          <w:szCs w:val="12"/>
        </w:rPr>
      </w:pPr>
    </w:p>
    <w:p w14:paraId="407A370E" w14:textId="77777777" w:rsidR="00CD0019" w:rsidRPr="00CC352B" w:rsidRDefault="00CD0019" w:rsidP="004B460F">
      <w:pPr>
        <w:jc w:val="both"/>
        <w:rPr>
          <w:rFonts w:asciiTheme="minorHAnsi" w:hAnsiTheme="minorHAnsi"/>
          <w:sz w:val="12"/>
          <w:szCs w:val="12"/>
        </w:rPr>
      </w:pPr>
    </w:p>
    <w:p w14:paraId="2B9EF02D" w14:textId="77777777" w:rsidR="004B460F" w:rsidRPr="00250B06" w:rsidRDefault="004B460F" w:rsidP="004B460F">
      <w:pPr>
        <w:spacing w:line="360" w:lineRule="auto"/>
        <w:jc w:val="both"/>
        <w:rPr>
          <w:rFonts w:asciiTheme="minorHAnsi" w:hAnsiTheme="minorHAnsi"/>
        </w:rPr>
      </w:pPr>
      <w:r w:rsidRPr="00250B06">
        <w:rPr>
          <w:rFonts w:asciiTheme="minorHAnsi" w:hAnsiTheme="minorHAnsi"/>
        </w:rPr>
        <w:t>The contents of this profile are drawn from State and Federal Government departments, the Australian Bureau of Statistics, research organisations and academic reports, relating to the topics under consideration.</w:t>
      </w:r>
    </w:p>
    <w:p w14:paraId="0B70AAE5" w14:textId="77777777" w:rsidR="004B460F" w:rsidRDefault="004B460F" w:rsidP="004B460F">
      <w:pPr>
        <w:jc w:val="both"/>
        <w:rPr>
          <w:rFonts w:asciiTheme="minorHAnsi" w:hAnsiTheme="minorHAnsi"/>
          <w:sz w:val="12"/>
          <w:szCs w:val="12"/>
        </w:rPr>
      </w:pPr>
    </w:p>
    <w:p w14:paraId="7C58BDAC" w14:textId="77777777" w:rsidR="00CD0019" w:rsidRDefault="00CD0019" w:rsidP="004B460F">
      <w:pPr>
        <w:jc w:val="both"/>
        <w:rPr>
          <w:rFonts w:asciiTheme="minorHAnsi" w:hAnsiTheme="minorHAnsi"/>
          <w:sz w:val="12"/>
          <w:szCs w:val="12"/>
        </w:rPr>
      </w:pPr>
    </w:p>
    <w:p w14:paraId="73716F4F" w14:textId="77777777" w:rsidR="0050654D" w:rsidRPr="00CC352B" w:rsidRDefault="0050654D" w:rsidP="004B460F">
      <w:pPr>
        <w:jc w:val="both"/>
        <w:rPr>
          <w:rFonts w:asciiTheme="minorHAnsi" w:hAnsiTheme="minorHAnsi"/>
          <w:sz w:val="12"/>
          <w:szCs w:val="12"/>
        </w:rPr>
      </w:pPr>
    </w:p>
    <w:p w14:paraId="61C82567" w14:textId="77777777" w:rsidR="004B460F" w:rsidRPr="00250B06" w:rsidRDefault="004F2841" w:rsidP="004B460F">
      <w:pPr>
        <w:spacing w:line="360" w:lineRule="auto"/>
        <w:jc w:val="both"/>
        <w:rPr>
          <w:rFonts w:asciiTheme="minorHAnsi" w:hAnsiTheme="minorHAnsi"/>
        </w:rPr>
      </w:pPr>
      <w:r>
        <w:rPr>
          <w:rFonts w:asciiTheme="minorHAnsi" w:hAnsiTheme="minorHAnsi"/>
        </w:rPr>
        <w:t>It is hoped that it</w:t>
      </w:r>
      <w:r w:rsidR="004B460F" w:rsidRPr="00250B06">
        <w:rPr>
          <w:rFonts w:asciiTheme="minorHAnsi" w:hAnsiTheme="minorHAnsi"/>
        </w:rPr>
        <w:t xml:space="preserve"> may assist residents and others in understanding contemporary social and health conditions within this municipality, while supporting service planning and delivery, the preparation of submissions, advocacy and social research.</w:t>
      </w:r>
    </w:p>
    <w:p w14:paraId="564FDC6C" w14:textId="77777777" w:rsidR="004B460F" w:rsidRDefault="004B460F" w:rsidP="004B460F">
      <w:pPr>
        <w:jc w:val="both"/>
        <w:rPr>
          <w:rFonts w:asciiTheme="minorHAnsi" w:hAnsiTheme="minorHAnsi"/>
          <w:sz w:val="12"/>
          <w:szCs w:val="12"/>
        </w:rPr>
      </w:pPr>
    </w:p>
    <w:p w14:paraId="50C80CAD" w14:textId="77777777" w:rsidR="0050654D" w:rsidRDefault="0050654D" w:rsidP="004B460F">
      <w:pPr>
        <w:jc w:val="both"/>
        <w:rPr>
          <w:rFonts w:asciiTheme="minorHAnsi" w:hAnsiTheme="minorHAnsi"/>
          <w:sz w:val="12"/>
          <w:szCs w:val="12"/>
        </w:rPr>
      </w:pPr>
    </w:p>
    <w:p w14:paraId="259B22D7" w14:textId="77777777" w:rsidR="00CD0019" w:rsidRPr="00CC352B" w:rsidRDefault="00CD0019" w:rsidP="004B460F">
      <w:pPr>
        <w:jc w:val="both"/>
        <w:rPr>
          <w:rFonts w:asciiTheme="minorHAnsi" w:hAnsiTheme="minorHAnsi"/>
          <w:sz w:val="12"/>
          <w:szCs w:val="12"/>
        </w:rPr>
      </w:pPr>
    </w:p>
    <w:p w14:paraId="4B944B5A" w14:textId="77777777" w:rsidR="004B460F" w:rsidRPr="00250B06" w:rsidRDefault="002A61C5" w:rsidP="004B460F">
      <w:pPr>
        <w:spacing w:line="360" w:lineRule="auto"/>
        <w:jc w:val="both"/>
        <w:rPr>
          <w:rFonts w:asciiTheme="minorHAnsi" w:hAnsiTheme="minorHAnsi"/>
        </w:rPr>
      </w:pPr>
      <w:r>
        <w:rPr>
          <w:rFonts w:asciiTheme="minorHAnsi" w:hAnsiTheme="minorHAnsi"/>
        </w:rPr>
        <w:t>The</w:t>
      </w:r>
      <w:r w:rsidR="004B460F" w:rsidRPr="00250B06">
        <w:rPr>
          <w:rFonts w:asciiTheme="minorHAnsi" w:hAnsiTheme="minorHAnsi"/>
        </w:rPr>
        <w:t xml:space="preserve"> report is available </w:t>
      </w:r>
      <w:r w:rsidR="00CD0019">
        <w:rPr>
          <w:rFonts w:asciiTheme="minorHAnsi" w:hAnsiTheme="minorHAnsi"/>
        </w:rPr>
        <w:t xml:space="preserve">online </w:t>
      </w:r>
      <w:r w:rsidR="00CD0019" w:rsidRPr="00CD0019">
        <w:rPr>
          <w:rFonts w:asciiTheme="minorHAnsi" w:hAnsiTheme="minorHAnsi"/>
          <w:color w:val="000000" w:themeColor="text1"/>
        </w:rPr>
        <w:t xml:space="preserve">at </w:t>
      </w:r>
      <w:hyperlink r:id="rId10" w:history="1">
        <w:r w:rsidR="00CD0019" w:rsidRPr="00CD0019">
          <w:rPr>
            <w:rStyle w:val="Hyperlink"/>
            <w:rFonts w:asciiTheme="minorHAnsi" w:hAnsiTheme="minorHAnsi"/>
            <w:color w:val="000000" w:themeColor="text1"/>
          </w:rPr>
          <w:t>www.socialstatistics.com.au</w:t>
        </w:r>
      </w:hyperlink>
      <w:r w:rsidR="00CD0019" w:rsidRPr="00CD0019">
        <w:rPr>
          <w:rFonts w:asciiTheme="minorHAnsi" w:hAnsiTheme="minorHAnsi"/>
          <w:color w:val="000000" w:themeColor="text1"/>
        </w:rPr>
        <w:t xml:space="preserve">  &gt;  Health  </w:t>
      </w:r>
      <w:r w:rsidR="00CD0019">
        <w:rPr>
          <w:rFonts w:asciiTheme="minorHAnsi" w:hAnsiTheme="minorHAnsi"/>
        </w:rPr>
        <w:t>&gt;  Profile of Health and Wellbeing</w:t>
      </w:r>
      <w:r w:rsidR="004B460F" w:rsidRPr="00250B06">
        <w:rPr>
          <w:rFonts w:asciiTheme="minorHAnsi" w:hAnsiTheme="minorHAnsi"/>
        </w:rPr>
        <w:t>.</w:t>
      </w:r>
    </w:p>
    <w:p w14:paraId="131B8CD9" w14:textId="77777777" w:rsidR="004B460F" w:rsidRDefault="004B460F" w:rsidP="004B460F">
      <w:pPr>
        <w:jc w:val="both"/>
        <w:rPr>
          <w:rFonts w:asciiTheme="minorHAnsi" w:hAnsiTheme="minorHAnsi"/>
          <w:sz w:val="12"/>
          <w:szCs w:val="12"/>
        </w:rPr>
      </w:pPr>
    </w:p>
    <w:p w14:paraId="22F70972" w14:textId="77777777" w:rsidR="00CD0019" w:rsidRDefault="00CD0019" w:rsidP="004B460F">
      <w:pPr>
        <w:jc w:val="both"/>
        <w:rPr>
          <w:rFonts w:asciiTheme="minorHAnsi" w:hAnsiTheme="minorHAnsi"/>
          <w:sz w:val="12"/>
          <w:szCs w:val="12"/>
        </w:rPr>
      </w:pPr>
    </w:p>
    <w:p w14:paraId="7A321F1F" w14:textId="77777777" w:rsidR="0050654D" w:rsidRPr="00CC352B" w:rsidRDefault="0050654D" w:rsidP="004B460F">
      <w:pPr>
        <w:jc w:val="both"/>
        <w:rPr>
          <w:rFonts w:asciiTheme="minorHAnsi" w:hAnsiTheme="minorHAnsi"/>
          <w:sz w:val="12"/>
          <w:szCs w:val="12"/>
        </w:rPr>
      </w:pPr>
    </w:p>
    <w:p w14:paraId="6FE0D7C1" w14:textId="77777777" w:rsidR="00F04EAA" w:rsidRPr="00450249" w:rsidRDefault="004B460F" w:rsidP="00450249">
      <w:pPr>
        <w:spacing w:line="360" w:lineRule="auto"/>
        <w:jc w:val="both"/>
        <w:rPr>
          <w:rFonts w:asciiTheme="minorHAnsi" w:hAnsiTheme="minorHAnsi"/>
        </w:rPr>
      </w:pPr>
      <w:r w:rsidRPr="00250B06">
        <w:rPr>
          <w:rFonts w:asciiTheme="minorHAnsi" w:hAnsiTheme="minorHAnsi"/>
        </w:rPr>
        <w:t xml:space="preserve">For further information, </w:t>
      </w:r>
      <w:r w:rsidR="0050654D">
        <w:rPr>
          <w:rFonts w:asciiTheme="minorHAnsi" w:hAnsiTheme="minorHAnsi"/>
        </w:rPr>
        <w:t>email</w:t>
      </w:r>
      <w:r w:rsidRPr="00250B06">
        <w:rPr>
          <w:rFonts w:asciiTheme="minorHAnsi" w:hAnsiTheme="minorHAnsi"/>
        </w:rPr>
        <w:t xml:space="preserve"> </w:t>
      </w:r>
      <w:r w:rsidR="003E659D">
        <w:rPr>
          <w:rFonts w:asciiTheme="minorHAnsi" w:hAnsiTheme="minorHAnsi"/>
        </w:rPr>
        <w:t>HaydenBrown</w:t>
      </w:r>
      <w:r w:rsidRPr="00250B06">
        <w:rPr>
          <w:rFonts w:asciiTheme="minorHAnsi" w:hAnsiTheme="minorHAnsi"/>
        </w:rPr>
        <w:t>@cgd.vic.gov.au</w:t>
      </w:r>
    </w:p>
    <w:p w14:paraId="1FC1EBBF" w14:textId="77777777" w:rsidR="00D81C86" w:rsidRDefault="00D81C86">
      <w:r>
        <w:br w:type="page"/>
      </w:r>
    </w:p>
    <w:p w14:paraId="6D7DAFC3" w14:textId="77777777" w:rsidR="00D81C86" w:rsidRDefault="00D81C86" w:rsidP="004B460F">
      <w:pPr>
        <w:spacing w:line="360" w:lineRule="auto"/>
      </w:pPr>
    </w:p>
    <w:p w14:paraId="09CCC095" w14:textId="77777777" w:rsidR="00D81C86" w:rsidRDefault="00D81C86" w:rsidP="004B460F">
      <w:pPr>
        <w:spacing w:line="360" w:lineRule="auto"/>
      </w:pPr>
    </w:p>
    <w:p w14:paraId="0F04C79C" w14:textId="77777777" w:rsidR="00D81C86" w:rsidRDefault="00D81C86" w:rsidP="004B460F">
      <w:pPr>
        <w:spacing w:line="360" w:lineRule="auto"/>
      </w:pPr>
    </w:p>
    <w:p w14:paraId="456A56FB" w14:textId="77777777" w:rsidR="00F04EAA" w:rsidRDefault="00F04EAA">
      <w:r>
        <w:br w:type="page"/>
      </w:r>
    </w:p>
    <w:p w14:paraId="1B97B493" w14:textId="77777777" w:rsidR="004B460F" w:rsidRPr="004B460F" w:rsidRDefault="004B460F" w:rsidP="004B460F">
      <w:pPr>
        <w:jc w:val="center"/>
        <w:rPr>
          <w:rFonts w:ascii="Garamond" w:hAnsi="Garamond"/>
          <w:sz w:val="40"/>
          <w:szCs w:val="40"/>
        </w:rPr>
      </w:pPr>
      <w:r w:rsidRPr="004B460F">
        <w:rPr>
          <w:rFonts w:ascii="Garamond" w:hAnsi="Garamond"/>
          <w:sz w:val="40"/>
          <w:szCs w:val="40"/>
        </w:rPr>
        <w:lastRenderedPageBreak/>
        <w:t>TABLE OF CONTENTS</w:t>
      </w:r>
    </w:p>
    <w:p w14:paraId="25F739A1" w14:textId="77777777" w:rsidR="004817BC" w:rsidRDefault="004817BC" w:rsidP="00CC352B">
      <w:pPr>
        <w:tabs>
          <w:tab w:val="right" w:leader="dot" w:pos="7560"/>
        </w:tabs>
        <w:spacing w:before="120" w:line="312" w:lineRule="auto"/>
        <w:ind w:left="720"/>
        <w:jc w:val="both"/>
        <w:rPr>
          <w:rFonts w:asciiTheme="minorHAnsi" w:hAnsiTheme="minorHAnsi"/>
          <w:b/>
          <w:color w:val="17365D"/>
          <w:sz w:val="24"/>
          <w:szCs w:val="24"/>
        </w:rPr>
      </w:pPr>
    </w:p>
    <w:p w14:paraId="186AA13E" w14:textId="77777777" w:rsidR="001762D7" w:rsidRDefault="001762D7" w:rsidP="00CC352B">
      <w:pPr>
        <w:tabs>
          <w:tab w:val="right" w:leader="dot" w:pos="7560"/>
        </w:tabs>
        <w:spacing w:before="120" w:line="312" w:lineRule="auto"/>
        <w:ind w:left="720"/>
        <w:jc w:val="both"/>
        <w:rPr>
          <w:rFonts w:asciiTheme="minorHAnsi" w:hAnsiTheme="minorHAnsi"/>
          <w:b/>
          <w:color w:val="17365D"/>
          <w:sz w:val="24"/>
          <w:szCs w:val="24"/>
        </w:rPr>
      </w:pPr>
    </w:p>
    <w:p w14:paraId="4DB89380" w14:textId="77777777" w:rsidR="004B460F" w:rsidRPr="00CC352B" w:rsidRDefault="004B460F" w:rsidP="00CC352B">
      <w:pPr>
        <w:tabs>
          <w:tab w:val="right" w:leader="dot" w:pos="7560"/>
        </w:tabs>
        <w:spacing w:before="120" w:line="312" w:lineRule="auto"/>
        <w:ind w:left="720"/>
        <w:jc w:val="both"/>
        <w:rPr>
          <w:rFonts w:asciiTheme="minorHAnsi" w:hAnsiTheme="minorHAnsi"/>
          <w:b/>
          <w:color w:val="17365D"/>
          <w:sz w:val="24"/>
          <w:szCs w:val="24"/>
        </w:rPr>
      </w:pPr>
      <w:r w:rsidRPr="00CC352B">
        <w:rPr>
          <w:rFonts w:asciiTheme="minorHAnsi" w:hAnsiTheme="minorHAnsi"/>
          <w:b/>
          <w:color w:val="17365D"/>
          <w:sz w:val="24"/>
          <w:szCs w:val="24"/>
        </w:rPr>
        <w:t>Population</w:t>
      </w:r>
    </w:p>
    <w:p w14:paraId="3CFF7662" w14:textId="77777777" w:rsidR="0088365C" w:rsidRDefault="0088365C" w:rsidP="0088365C">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Population</w:t>
      </w:r>
      <w:r>
        <w:rPr>
          <w:rFonts w:asciiTheme="minorHAnsi" w:hAnsiTheme="minorHAnsi"/>
          <w:sz w:val="21"/>
          <w:szCs w:val="21"/>
        </w:rPr>
        <w:tab/>
        <w:t>1</w:t>
      </w:r>
    </w:p>
    <w:p w14:paraId="2F6D621F" w14:textId="77777777" w:rsidR="0088365C" w:rsidRDefault="0088365C" w:rsidP="0088365C">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Families, Births and Children</w:t>
      </w:r>
      <w:r>
        <w:rPr>
          <w:rFonts w:asciiTheme="minorHAnsi" w:hAnsiTheme="minorHAnsi"/>
          <w:sz w:val="21"/>
          <w:szCs w:val="21"/>
        </w:rPr>
        <w:tab/>
        <w:t>2</w:t>
      </w:r>
    </w:p>
    <w:p w14:paraId="125A14E8" w14:textId="77777777" w:rsidR="0088365C" w:rsidRDefault="0088365C" w:rsidP="0088365C">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Young People</w:t>
      </w:r>
      <w:r>
        <w:rPr>
          <w:rFonts w:asciiTheme="minorHAnsi" w:hAnsiTheme="minorHAnsi"/>
          <w:sz w:val="21"/>
          <w:szCs w:val="21"/>
        </w:rPr>
        <w:tab/>
      </w:r>
      <w:r w:rsidR="004817BC">
        <w:rPr>
          <w:rFonts w:asciiTheme="minorHAnsi" w:hAnsiTheme="minorHAnsi"/>
          <w:sz w:val="21"/>
          <w:szCs w:val="21"/>
        </w:rPr>
        <w:t>8</w:t>
      </w:r>
    </w:p>
    <w:p w14:paraId="24E0D35D" w14:textId="77777777" w:rsidR="0088365C" w:rsidRDefault="0088365C" w:rsidP="0088365C">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Older Residents</w:t>
      </w:r>
      <w:r>
        <w:rPr>
          <w:rFonts w:asciiTheme="minorHAnsi" w:hAnsiTheme="minorHAnsi"/>
          <w:sz w:val="21"/>
          <w:szCs w:val="21"/>
        </w:rPr>
        <w:tab/>
      </w:r>
      <w:r w:rsidR="004817BC">
        <w:rPr>
          <w:rFonts w:asciiTheme="minorHAnsi" w:hAnsiTheme="minorHAnsi"/>
          <w:sz w:val="21"/>
          <w:szCs w:val="21"/>
        </w:rPr>
        <w:t>1</w:t>
      </w:r>
      <w:r w:rsidR="001762D7">
        <w:rPr>
          <w:rFonts w:asciiTheme="minorHAnsi" w:hAnsiTheme="minorHAnsi"/>
          <w:sz w:val="21"/>
          <w:szCs w:val="21"/>
        </w:rPr>
        <w:t>0</w:t>
      </w:r>
    </w:p>
    <w:p w14:paraId="60194A69" w14:textId="77777777" w:rsidR="0088365C" w:rsidRDefault="000F1E2D" w:rsidP="0088365C">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Aboriginal and Torres Strait Islander</w:t>
      </w:r>
      <w:r w:rsidR="0088365C">
        <w:rPr>
          <w:rFonts w:asciiTheme="minorHAnsi" w:hAnsiTheme="minorHAnsi"/>
          <w:sz w:val="21"/>
          <w:szCs w:val="21"/>
        </w:rPr>
        <w:t xml:space="preserve"> Residents</w:t>
      </w:r>
      <w:r w:rsidR="0088365C">
        <w:rPr>
          <w:rFonts w:asciiTheme="minorHAnsi" w:hAnsiTheme="minorHAnsi"/>
          <w:sz w:val="21"/>
          <w:szCs w:val="21"/>
        </w:rPr>
        <w:tab/>
        <w:t>1</w:t>
      </w:r>
      <w:r w:rsidR="001762D7">
        <w:rPr>
          <w:rFonts w:asciiTheme="minorHAnsi" w:hAnsiTheme="minorHAnsi"/>
          <w:sz w:val="21"/>
          <w:szCs w:val="21"/>
        </w:rPr>
        <w:t>3</w:t>
      </w:r>
    </w:p>
    <w:p w14:paraId="45487DC1" w14:textId="77777777" w:rsidR="0088365C" w:rsidRDefault="0088365C" w:rsidP="0088365C">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Cultural Diversity and Settlement</w:t>
      </w:r>
      <w:r>
        <w:rPr>
          <w:rFonts w:asciiTheme="minorHAnsi" w:hAnsiTheme="minorHAnsi"/>
          <w:sz w:val="21"/>
          <w:szCs w:val="21"/>
        </w:rPr>
        <w:tab/>
      </w:r>
      <w:r w:rsidR="004817BC">
        <w:rPr>
          <w:rFonts w:asciiTheme="minorHAnsi" w:hAnsiTheme="minorHAnsi"/>
          <w:sz w:val="21"/>
          <w:szCs w:val="21"/>
        </w:rPr>
        <w:t>1</w:t>
      </w:r>
      <w:r w:rsidR="001762D7">
        <w:rPr>
          <w:rFonts w:asciiTheme="minorHAnsi" w:hAnsiTheme="minorHAnsi"/>
          <w:sz w:val="21"/>
          <w:szCs w:val="21"/>
        </w:rPr>
        <w:t>5</w:t>
      </w:r>
    </w:p>
    <w:p w14:paraId="090D2644" w14:textId="77777777" w:rsidR="0088365C" w:rsidRDefault="0088365C" w:rsidP="0088365C">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Asylum-seekers</w:t>
      </w:r>
      <w:r>
        <w:rPr>
          <w:rFonts w:asciiTheme="minorHAnsi" w:hAnsiTheme="minorHAnsi"/>
          <w:sz w:val="21"/>
          <w:szCs w:val="21"/>
        </w:rPr>
        <w:tab/>
      </w:r>
      <w:r w:rsidR="004817BC">
        <w:rPr>
          <w:rFonts w:asciiTheme="minorHAnsi" w:hAnsiTheme="minorHAnsi"/>
          <w:sz w:val="21"/>
          <w:szCs w:val="21"/>
        </w:rPr>
        <w:t>1</w:t>
      </w:r>
      <w:r w:rsidR="001762D7">
        <w:rPr>
          <w:rFonts w:asciiTheme="minorHAnsi" w:hAnsiTheme="minorHAnsi"/>
          <w:sz w:val="21"/>
          <w:szCs w:val="21"/>
        </w:rPr>
        <w:t>7</w:t>
      </w:r>
    </w:p>
    <w:p w14:paraId="5881A750" w14:textId="77777777" w:rsidR="0088365C" w:rsidRDefault="0088365C" w:rsidP="0088365C">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Spoken Languages</w:t>
      </w:r>
      <w:r>
        <w:rPr>
          <w:rFonts w:asciiTheme="minorHAnsi" w:hAnsiTheme="minorHAnsi"/>
          <w:sz w:val="21"/>
          <w:szCs w:val="21"/>
        </w:rPr>
        <w:tab/>
      </w:r>
      <w:r w:rsidR="001762D7">
        <w:rPr>
          <w:rFonts w:asciiTheme="minorHAnsi" w:hAnsiTheme="minorHAnsi"/>
          <w:sz w:val="21"/>
          <w:szCs w:val="21"/>
        </w:rPr>
        <w:t>19</w:t>
      </w:r>
    </w:p>
    <w:p w14:paraId="00FC9324" w14:textId="77777777" w:rsidR="004B460F" w:rsidRPr="00CC352B" w:rsidRDefault="004B460F" w:rsidP="001762D7">
      <w:pPr>
        <w:tabs>
          <w:tab w:val="right" w:leader="dot" w:pos="7560"/>
        </w:tabs>
        <w:spacing w:before="240" w:line="312" w:lineRule="auto"/>
        <w:ind w:left="720"/>
        <w:jc w:val="both"/>
        <w:rPr>
          <w:rFonts w:asciiTheme="minorHAnsi" w:hAnsiTheme="minorHAnsi"/>
          <w:b/>
          <w:color w:val="17365D"/>
          <w:sz w:val="24"/>
          <w:szCs w:val="24"/>
        </w:rPr>
      </w:pPr>
      <w:r w:rsidRPr="00CC352B">
        <w:rPr>
          <w:rFonts w:asciiTheme="minorHAnsi" w:hAnsiTheme="minorHAnsi"/>
          <w:b/>
          <w:color w:val="17365D"/>
          <w:sz w:val="24"/>
          <w:szCs w:val="24"/>
        </w:rPr>
        <w:t>Social Conditions</w:t>
      </w:r>
    </w:p>
    <w:p w14:paraId="74A56ED8"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Educational Outcomes</w:t>
      </w:r>
      <w:r w:rsidRPr="004B460F">
        <w:rPr>
          <w:rFonts w:asciiTheme="minorHAnsi" w:hAnsiTheme="minorHAnsi"/>
          <w:sz w:val="21"/>
          <w:szCs w:val="21"/>
        </w:rPr>
        <w:tab/>
      </w:r>
      <w:r w:rsidR="004817BC">
        <w:rPr>
          <w:rFonts w:asciiTheme="minorHAnsi" w:hAnsiTheme="minorHAnsi"/>
          <w:sz w:val="21"/>
          <w:szCs w:val="21"/>
        </w:rPr>
        <w:t>2</w:t>
      </w:r>
      <w:r w:rsidR="001762D7">
        <w:rPr>
          <w:rFonts w:asciiTheme="minorHAnsi" w:hAnsiTheme="minorHAnsi"/>
          <w:sz w:val="21"/>
          <w:szCs w:val="21"/>
        </w:rPr>
        <w:t>1</w:t>
      </w:r>
    </w:p>
    <w:p w14:paraId="099A391A"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Employment and Unemployment</w:t>
      </w:r>
      <w:r w:rsidRPr="004B460F">
        <w:rPr>
          <w:rFonts w:asciiTheme="minorHAnsi" w:hAnsiTheme="minorHAnsi"/>
          <w:sz w:val="21"/>
          <w:szCs w:val="21"/>
        </w:rPr>
        <w:tab/>
      </w:r>
      <w:r w:rsidR="001762D7">
        <w:rPr>
          <w:rFonts w:asciiTheme="minorHAnsi" w:hAnsiTheme="minorHAnsi"/>
          <w:sz w:val="21"/>
          <w:szCs w:val="21"/>
        </w:rPr>
        <w:t>24</w:t>
      </w:r>
    </w:p>
    <w:p w14:paraId="7C8D575C"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Incomes</w:t>
      </w:r>
      <w:r w:rsidR="0083333A">
        <w:rPr>
          <w:rFonts w:asciiTheme="minorHAnsi" w:hAnsiTheme="minorHAnsi"/>
          <w:sz w:val="21"/>
          <w:szCs w:val="21"/>
        </w:rPr>
        <w:t xml:space="preserve"> and Financial Disadvantage</w:t>
      </w:r>
      <w:r w:rsidRPr="004B460F">
        <w:rPr>
          <w:rFonts w:asciiTheme="minorHAnsi" w:hAnsiTheme="minorHAnsi"/>
          <w:sz w:val="21"/>
          <w:szCs w:val="21"/>
        </w:rPr>
        <w:tab/>
      </w:r>
      <w:r w:rsidR="001762D7">
        <w:rPr>
          <w:rFonts w:asciiTheme="minorHAnsi" w:hAnsiTheme="minorHAnsi"/>
          <w:sz w:val="21"/>
          <w:szCs w:val="21"/>
        </w:rPr>
        <w:t>28</w:t>
      </w:r>
    </w:p>
    <w:p w14:paraId="555D581C"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Gambling</w:t>
      </w:r>
      <w:r w:rsidRPr="004B460F">
        <w:rPr>
          <w:rFonts w:asciiTheme="minorHAnsi" w:hAnsiTheme="minorHAnsi"/>
          <w:sz w:val="21"/>
          <w:szCs w:val="21"/>
        </w:rPr>
        <w:tab/>
      </w:r>
      <w:r w:rsidR="001762D7">
        <w:rPr>
          <w:rFonts w:asciiTheme="minorHAnsi" w:hAnsiTheme="minorHAnsi"/>
          <w:sz w:val="21"/>
          <w:szCs w:val="21"/>
        </w:rPr>
        <w:t>29</w:t>
      </w:r>
    </w:p>
    <w:p w14:paraId="790A1564"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Housing</w:t>
      </w:r>
      <w:r w:rsidRPr="004B460F">
        <w:rPr>
          <w:rFonts w:asciiTheme="minorHAnsi" w:hAnsiTheme="minorHAnsi"/>
          <w:sz w:val="21"/>
          <w:szCs w:val="21"/>
        </w:rPr>
        <w:tab/>
      </w:r>
      <w:r w:rsidR="00325C4A">
        <w:rPr>
          <w:rFonts w:asciiTheme="minorHAnsi" w:hAnsiTheme="minorHAnsi"/>
          <w:sz w:val="21"/>
          <w:szCs w:val="21"/>
        </w:rPr>
        <w:t>3</w:t>
      </w:r>
      <w:r w:rsidR="001762D7">
        <w:rPr>
          <w:rFonts w:asciiTheme="minorHAnsi" w:hAnsiTheme="minorHAnsi"/>
          <w:sz w:val="21"/>
          <w:szCs w:val="21"/>
        </w:rPr>
        <w:t>0</w:t>
      </w:r>
    </w:p>
    <w:p w14:paraId="12E39AC3" w14:textId="77777777" w:rsidR="004B460F" w:rsidRPr="004B460F" w:rsidRDefault="004817BC" w:rsidP="004B460F">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 xml:space="preserve">Active and Passive </w:t>
      </w:r>
      <w:r w:rsidR="004B460F" w:rsidRPr="004B460F">
        <w:rPr>
          <w:rFonts w:asciiTheme="minorHAnsi" w:hAnsiTheme="minorHAnsi"/>
          <w:sz w:val="21"/>
          <w:szCs w:val="21"/>
        </w:rPr>
        <w:t>Transport</w:t>
      </w:r>
      <w:r w:rsidR="004B460F" w:rsidRPr="004B460F">
        <w:rPr>
          <w:rFonts w:asciiTheme="minorHAnsi" w:hAnsiTheme="minorHAnsi"/>
          <w:sz w:val="21"/>
          <w:szCs w:val="21"/>
        </w:rPr>
        <w:tab/>
      </w:r>
      <w:r w:rsidR="001762D7">
        <w:rPr>
          <w:rFonts w:asciiTheme="minorHAnsi" w:hAnsiTheme="minorHAnsi"/>
          <w:sz w:val="21"/>
          <w:szCs w:val="21"/>
        </w:rPr>
        <w:t>34</w:t>
      </w:r>
    </w:p>
    <w:p w14:paraId="40B4E103"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Crime and Safety</w:t>
      </w:r>
      <w:r w:rsidRPr="004B460F">
        <w:rPr>
          <w:rFonts w:asciiTheme="minorHAnsi" w:hAnsiTheme="minorHAnsi"/>
          <w:sz w:val="21"/>
          <w:szCs w:val="21"/>
        </w:rPr>
        <w:tab/>
      </w:r>
      <w:r w:rsidR="001762D7">
        <w:rPr>
          <w:rFonts w:asciiTheme="minorHAnsi" w:hAnsiTheme="minorHAnsi"/>
          <w:sz w:val="21"/>
          <w:szCs w:val="21"/>
        </w:rPr>
        <w:t>35</w:t>
      </w:r>
    </w:p>
    <w:p w14:paraId="76291670"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Family Violence</w:t>
      </w:r>
      <w:r w:rsidRPr="004B460F">
        <w:rPr>
          <w:rFonts w:asciiTheme="minorHAnsi" w:hAnsiTheme="minorHAnsi"/>
          <w:sz w:val="21"/>
          <w:szCs w:val="21"/>
        </w:rPr>
        <w:tab/>
      </w:r>
      <w:r w:rsidR="001762D7">
        <w:rPr>
          <w:rFonts w:asciiTheme="minorHAnsi" w:hAnsiTheme="minorHAnsi"/>
          <w:sz w:val="21"/>
          <w:szCs w:val="21"/>
        </w:rPr>
        <w:t>3</w:t>
      </w:r>
      <w:r w:rsidR="00D21F6D">
        <w:rPr>
          <w:rFonts w:asciiTheme="minorHAnsi" w:hAnsiTheme="minorHAnsi"/>
          <w:sz w:val="21"/>
          <w:szCs w:val="21"/>
        </w:rPr>
        <w:t>6</w:t>
      </w:r>
    </w:p>
    <w:p w14:paraId="214ECB8A"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Social Inclusion</w:t>
      </w:r>
      <w:r w:rsidRPr="004B460F">
        <w:rPr>
          <w:rFonts w:asciiTheme="minorHAnsi" w:hAnsiTheme="minorHAnsi"/>
          <w:sz w:val="21"/>
          <w:szCs w:val="21"/>
        </w:rPr>
        <w:tab/>
      </w:r>
      <w:r w:rsidR="001762D7">
        <w:rPr>
          <w:rFonts w:asciiTheme="minorHAnsi" w:hAnsiTheme="minorHAnsi"/>
          <w:sz w:val="21"/>
          <w:szCs w:val="21"/>
        </w:rPr>
        <w:t>3</w:t>
      </w:r>
      <w:r w:rsidR="00D21F6D">
        <w:rPr>
          <w:rFonts w:asciiTheme="minorHAnsi" w:hAnsiTheme="minorHAnsi"/>
          <w:sz w:val="21"/>
          <w:szCs w:val="21"/>
        </w:rPr>
        <w:t>8</w:t>
      </w:r>
    </w:p>
    <w:p w14:paraId="66E3228E"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Volunteering</w:t>
      </w:r>
      <w:r w:rsidRPr="004B460F">
        <w:rPr>
          <w:rFonts w:asciiTheme="minorHAnsi" w:hAnsiTheme="minorHAnsi"/>
          <w:sz w:val="21"/>
          <w:szCs w:val="21"/>
        </w:rPr>
        <w:tab/>
      </w:r>
      <w:r w:rsidR="00D21F6D">
        <w:rPr>
          <w:rFonts w:asciiTheme="minorHAnsi" w:hAnsiTheme="minorHAnsi"/>
          <w:sz w:val="21"/>
          <w:szCs w:val="21"/>
        </w:rPr>
        <w:t>39</w:t>
      </w:r>
    </w:p>
    <w:p w14:paraId="32B18EFB" w14:textId="77777777" w:rsidR="004B460F" w:rsidRPr="00CC352B" w:rsidRDefault="004B460F" w:rsidP="001762D7">
      <w:pPr>
        <w:tabs>
          <w:tab w:val="right" w:leader="dot" w:pos="7560"/>
        </w:tabs>
        <w:spacing w:before="240" w:line="312" w:lineRule="auto"/>
        <w:ind w:left="720"/>
        <w:jc w:val="both"/>
        <w:rPr>
          <w:rFonts w:asciiTheme="minorHAnsi" w:hAnsiTheme="minorHAnsi"/>
          <w:b/>
          <w:color w:val="17365D"/>
          <w:sz w:val="24"/>
          <w:szCs w:val="24"/>
        </w:rPr>
      </w:pPr>
      <w:r w:rsidRPr="00CC352B">
        <w:rPr>
          <w:rFonts w:asciiTheme="minorHAnsi" w:hAnsiTheme="minorHAnsi"/>
          <w:b/>
          <w:color w:val="17365D"/>
          <w:sz w:val="24"/>
          <w:szCs w:val="24"/>
        </w:rPr>
        <w:t>Aspects of Health</w:t>
      </w:r>
    </w:p>
    <w:p w14:paraId="60C71484"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Physical Health</w:t>
      </w:r>
      <w:r w:rsidRPr="004B460F">
        <w:rPr>
          <w:rFonts w:asciiTheme="minorHAnsi" w:hAnsiTheme="minorHAnsi"/>
          <w:sz w:val="21"/>
          <w:szCs w:val="21"/>
        </w:rPr>
        <w:tab/>
      </w:r>
      <w:r w:rsidR="001762D7">
        <w:rPr>
          <w:rFonts w:asciiTheme="minorHAnsi" w:hAnsiTheme="minorHAnsi"/>
          <w:sz w:val="21"/>
          <w:szCs w:val="21"/>
        </w:rPr>
        <w:t>4</w:t>
      </w:r>
      <w:r w:rsidR="00D21F6D">
        <w:rPr>
          <w:rFonts w:asciiTheme="minorHAnsi" w:hAnsiTheme="minorHAnsi"/>
          <w:sz w:val="21"/>
          <w:szCs w:val="21"/>
        </w:rPr>
        <w:t>0</w:t>
      </w:r>
    </w:p>
    <w:p w14:paraId="506AE3EB"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 xml:space="preserve">Sport and </w:t>
      </w:r>
      <w:r w:rsidR="00AA2CA9">
        <w:rPr>
          <w:rFonts w:asciiTheme="minorHAnsi" w:hAnsiTheme="minorHAnsi"/>
          <w:sz w:val="21"/>
          <w:szCs w:val="21"/>
        </w:rPr>
        <w:t xml:space="preserve">Physical </w:t>
      </w:r>
      <w:r w:rsidRPr="004B460F">
        <w:rPr>
          <w:rFonts w:asciiTheme="minorHAnsi" w:hAnsiTheme="minorHAnsi"/>
          <w:sz w:val="21"/>
          <w:szCs w:val="21"/>
        </w:rPr>
        <w:t>Recreation</w:t>
      </w:r>
      <w:r w:rsidRPr="004B460F">
        <w:rPr>
          <w:rFonts w:asciiTheme="minorHAnsi" w:hAnsiTheme="minorHAnsi"/>
          <w:sz w:val="21"/>
          <w:szCs w:val="21"/>
        </w:rPr>
        <w:tab/>
      </w:r>
      <w:r w:rsidR="001762D7">
        <w:rPr>
          <w:rFonts w:asciiTheme="minorHAnsi" w:hAnsiTheme="minorHAnsi"/>
          <w:sz w:val="21"/>
          <w:szCs w:val="21"/>
        </w:rPr>
        <w:t>4</w:t>
      </w:r>
      <w:r w:rsidR="00D21F6D">
        <w:rPr>
          <w:rFonts w:asciiTheme="minorHAnsi" w:hAnsiTheme="minorHAnsi"/>
          <w:sz w:val="21"/>
          <w:szCs w:val="21"/>
        </w:rPr>
        <w:t>1</w:t>
      </w:r>
    </w:p>
    <w:p w14:paraId="2FB691A7"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Disability</w:t>
      </w:r>
      <w:r w:rsidRPr="004B460F">
        <w:rPr>
          <w:rFonts w:asciiTheme="minorHAnsi" w:hAnsiTheme="minorHAnsi"/>
          <w:sz w:val="21"/>
          <w:szCs w:val="21"/>
        </w:rPr>
        <w:tab/>
      </w:r>
      <w:r w:rsidR="001762D7">
        <w:rPr>
          <w:rFonts w:asciiTheme="minorHAnsi" w:hAnsiTheme="minorHAnsi"/>
          <w:sz w:val="21"/>
          <w:szCs w:val="21"/>
        </w:rPr>
        <w:t>4</w:t>
      </w:r>
      <w:r w:rsidR="00D21F6D">
        <w:rPr>
          <w:rFonts w:asciiTheme="minorHAnsi" w:hAnsiTheme="minorHAnsi"/>
          <w:sz w:val="21"/>
          <w:szCs w:val="21"/>
        </w:rPr>
        <w:t>6</w:t>
      </w:r>
    </w:p>
    <w:p w14:paraId="09FE80FF"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Nutrition</w:t>
      </w:r>
      <w:r w:rsidRPr="004B460F">
        <w:rPr>
          <w:rFonts w:asciiTheme="minorHAnsi" w:hAnsiTheme="minorHAnsi"/>
          <w:sz w:val="21"/>
          <w:szCs w:val="21"/>
        </w:rPr>
        <w:tab/>
      </w:r>
      <w:r w:rsidR="001762D7">
        <w:rPr>
          <w:rFonts w:asciiTheme="minorHAnsi" w:hAnsiTheme="minorHAnsi"/>
          <w:sz w:val="21"/>
          <w:szCs w:val="21"/>
        </w:rPr>
        <w:t>4</w:t>
      </w:r>
      <w:r w:rsidR="00D21F6D">
        <w:rPr>
          <w:rFonts w:asciiTheme="minorHAnsi" w:hAnsiTheme="minorHAnsi"/>
          <w:sz w:val="21"/>
          <w:szCs w:val="21"/>
        </w:rPr>
        <w:t>8</w:t>
      </w:r>
    </w:p>
    <w:p w14:paraId="03A77B80" w14:textId="77777777" w:rsidR="007F3808" w:rsidRPr="004B460F" w:rsidRDefault="007F3808" w:rsidP="007F3808">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Food Insecurity</w:t>
      </w:r>
      <w:r w:rsidRPr="004B460F">
        <w:rPr>
          <w:rFonts w:asciiTheme="minorHAnsi" w:hAnsiTheme="minorHAnsi"/>
          <w:sz w:val="21"/>
          <w:szCs w:val="21"/>
        </w:rPr>
        <w:tab/>
      </w:r>
      <w:r w:rsidR="001762D7">
        <w:rPr>
          <w:rFonts w:asciiTheme="minorHAnsi" w:hAnsiTheme="minorHAnsi"/>
          <w:sz w:val="21"/>
          <w:szCs w:val="21"/>
        </w:rPr>
        <w:t>5</w:t>
      </w:r>
      <w:r w:rsidR="00D21F6D">
        <w:rPr>
          <w:rFonts w:asciiTheme="minorHAnsi" w:hAnsiTheme="minorHAnsi"/>
          <w:sz w:val="21"/>
          <w:szCs w:val="21"/>
        </w:rPr>
        <w:t>1</w:t>
      </w:r>
    </w:p>
    <w:p w14:paraId="4B398E34"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Obesity</w:t>
      </w:r>
      <w:r w:rsidRPr="004B460F">
        <w:rPr>
          <w:rFonts w:asciiTheme="minorHAnsi" w:hAnsiTheme="minorHAnsi"/>
          <w:sz w:val="21"/>
          <w:szCs w:val="21"/>
        </w:rPr>
        <w:tab/>
      </w:r>
      <w:r w:rsidR="001762D7">
        <w:rPr>
          <w:rFonts w:asciiTheme="minorHAnsi" w:hAnsiTheme="minorHAnsi"/>
          <w:sz w:val="21"/>
          <w:szCs w:val="21"/>
        </w:rPr>
        <w:t>5</w:t>
      </w:r>
      <w:r w:rsidR="00D21F6D">
        <w:rPr>
          <w:rFonts w:asciiTheme="minorHAnsi" w:hAnsiTheme="minorHAnsi"/>
          <w:sz w:val="21"/>
          <w:szCs w:val="21"/>
        </w:rPr>
        <w:t>3</w:t>
      </w:r>
    </w:p>
    <w:p w14:paraId="7A113D46"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Mental Health</w:t>
      </w:r>
      <w:r w:rsidRPr="004B460F">
        <w:rPr>
          <w:rFonts w:asciiTheme="minorHAnsi" w:hAnsiTheme="minorHAnsi"/>
          <w:sz w:val="21"/>
          <w:szCs w:val="21"/>
        </w:rPr>
        <w:tab/>
      </w:r>
      <w:r w:rsidR="001762D7">
        <w:rPr>
          <w:rFonts w:asciiTheme="minorHAnsi" w:hAnsiTheme="minorHAnsi"/>
          <w:sz w:val="21"/>
          <w:szCs w:val="21"/>
        </w:rPr>
        <w:t>5</w:t>
      </w:r>
      <w:r w:rsidR="00D21F6D">
        <w:rPr>
          <w:rFonts w:asciiTheme="minorHAnsi" w:hAnsiTheme="minorHAnsi"/>
          <w:sz w:val="21"/>
          <w:szCs w:val="21"/>
        </w:rPr>
        <w:t>4</w:t>
      </w:r>
    </w:p>
    <w:p w14:paraId="0268A536" w14:textId="77777777" w:rsidR="004817BC" w:rsidRPr="004B460F" w:rsidRDefault="004817BC" w:rsidP="004817BC">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Alcohol Consumption</w:t>
      </w:r>
      <w:r w:rsidRPr="004B460F">
        <w:rPr>
          <w:rFonts w:asciiTheme="minorHAnsi" w:hAnsiTheme="minorHAnsi"/>
          <w:sz w:val="21"/>
          <w:szCs w:val="21"/>
        </w:rPr>
        <w:tab/>
      </w:r>
      <w:r w:rsidR="001762D7">
        <w:rPr>
          <w:rFonts w:asciiTheme="minorHAnsi" w:hAnsiTheme="minorHAnsi"/>
          <w:sz w:val="21"/>
          <w:szCs w:val="21"/>
        </w:rPr>
        <w:t>5</w:t>
      </w:r>
      <w:r w:rsidR="00AA2CA9">
        <w:rPr>
          <w:rFonts w:asciiTheme="minorHAnsi" w:hAnsiTheme="minorHAnsi"/>
          <w:sz w:val="21"/>
          <w:szCs w:val="21"/>
        </w:rPr>
        <w:t>7</w:t>
      </w:r>
    </w:p>
    <w:p w14:paraId="0396C8FC"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Smoking</w:t>
      </w:r>
      <w:r w:rsidRPr="004B460F">
        <w:rPr>
          <w:rFonts w:asciiTheme="minorHAnsi" w:hAnsiTheme="minorHAnsi"/>
          <w:sz w:val="21"/>
          <w:szCs w:val="21"/>
        </w:rPr>
        <w:tab/>
      </w:r>
      <w:r w:rsidR="001762D7">
        <w:rPr>
          <w:rFonts w:asciiTheme="minorHAnsi" w:hAnsiTheme="minorHAnsi"/>
          <w:sz w:val="21"/>
          <w:szCs w:val="21"/>
        </w:rPr>
        <w:t>6</w:t>
      </w:r>
      <w:r w:rsidR="00E103AB">
        <w:rPr>
          <w:rFonts w:asciiTheme="minorHAnsi" w:hAnsiTheme="minorHAnsi"/>
          <w:sz w:val="21"/>
          <w:szCs w:val="21"/>
        </w:rPr>
        <w:t>0</w:t>
      </w:r>
    </w:p>
    <w:p w14:paraId="4AA92026" w14:textId="77777777" w:rsidR="004B460F" w:rsidRPr="004B460F" w:rsidRDefault="00F932F8"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Illicit</w:t>
      </w:r>
      <w:r w:rsidR="004B460F" w:rsidRPr="004B460F">
        <w:rPr>
          <w:rFonts w:asciiTheme="minorHAnsi" w:hAnsiTheme="minorHAnsi"/>
          <w:sz w:val="21"/>
          <w:szCs w:val="21"/>
        </w:rPr>
        <w:t xml:space="preserve"> Drug Use</w:t>
      </w:r>
      <w:r w:rsidR="004B460F" w:rsidRPr="004B460F">
        <w:rPr>
          <w:rFonts w:asciiTheme="minorHAnsi" w:hAnsiTheme="minorHAnsi"/>
          <w:sz w:val="21"/>
          <w:szCs w:val="21"/>
        </w:rPr>
        <w:tab/>
      </w:r>
      <w:r w:rsidR="001762D7">
        <w:rPr>
          <w:rFonts w:asciiTheme="minorHAnsi" w:hAnsiTheme="minorHAnsi"/>
          <w:sz w:val="21"/>
          <w:szCs w:val="21"/>
        </w:rPr>
        <w:t>6</w:t>
      </w:r>
      <w:r w:rsidR="00E103AB">
        <w:rPr>
          <w:rFonts w:asciiTheme="minorHAnsi" w:hAnsiTheme="minorHAnsi"/>
          <w:sz w:val="21"/>
          <w:szCs w:val="21"/>
        </w:rPr>
        <w:t>2</w:t>
      </w:r>
    </w:p>
    <w:p w14:paraId="55432FE7" w14:textId="77777777" w:rsidR="004B460F" w:rsidRPr="004B460F" w:rsidRDefault="004B460F" w:rsidP="004B460F">
      <w:pPr>
        <w:tabs>
          <w:tab w:val="right" w:leader="dot" w:pos="7560"/>
        </w:tabs>
        <w:spacing w:line="312" w:lineRule="auto"/>
        <w:ind w:left="720"/>
        <w:jc w:val="both"/>
        <w:rPr>
          <w:rFonts w:asciiTheme="minorHAnsi" w:hAnsiTheme="minorHAnsi"/>
          <w:sz w:val="21"/>
          <w:szCs w:val="21"/>
        </w:rPr>
      </w:pPr>
      <w:r w:rsidRPr="004B460F">
        <w:rPr>
          <w:rFonts w:asciiTheme="minorHAnsi" w:hAnsiTheme="minorHAnsi"/>
          <w:sz w:val="21"/>
          <w:szCs w:val="21"/>
        </w:rPr>
        <w:t>Suicide</w:t>
      </w:r>
      <w:r w:rsidRPr="004B460F">
        <w:rPr>
          <w:rFonts w:asciiTheme="minorHAnsi" w:hAnsiTheme="minorHAnsi"/>
          <w:sz w:val="21"/>
          <w:szCs w:val="21"/>
        </w:rPr>
        <w:tab/>
      </w:r>
      <w:r w:rsidR="001762D7">
        <w:rPr>
          <w:rFonts w:asciiTheme="minorHAnsi" w:hAnsiTheme="minorHAnsi"/>
          <w:sz w:val="21"/>
          <w:szCs w:val="21"/>
        </w:rPr>
        <w:t>6</w:t>
      </w:r>
      <w:r w:rsidR="00E103AB">
        <w:rPr>
          <w:rFonts w:asciiTheme="minorHAnsi" w:hAnsiTheme="minorHAnsi"/>
          <w:sz w:val="21"/>
          <w:szCs w:val="21"/>
        </w:rPr>
        <w:t>4</w:t>
      </w:r>
    </w:p>
    <w:p w14:paraId="0D91A73C" w14:textId="77777777" w:rsidR="00576BE2" w:rsidRPr="004B460F" w:rsidRDefault="00576BE2" w:rsidP="00576BE2">
      <w:pPr>
        <w:tabs>
          <w:tab w:val="right" w:leader="dot" w:pos="7560"/>
        </w:tabs>
        <w:spacing w:line="312" w:lineRule="auto"/>
        <w:ind w:left="720"/>
        <w:jc w:val="both"/>
        <w:rPr>
          <w:rFonts w:asciiTheme="minorHAnsi" w:hAnsiTheme="minorHAnsi"/>
          <w:sz w:val="21"/>
          <w:szCs w:val="21"/>
        </w:rPr>
      </w:pPr>
      <w:r>
        <w:rPr>
          <w:rFonts w:asciiTheme="minorHAnsi" w:hAnsiTheme="minorHAnsi"/>
          <w:sz w:val="21"/>
          <w:szCs w:val="21"/>
        </w:rPr>
        <w:t xml:space="preserve">Gender </w:t>
      </w:r>
      <w:r w:rsidR="00442939">
        <w:rPr>
          <w:rFonts w:asciiTheme="minorHAnsi" w:hAnsiTheme="minorHAnsi"/>
          <w:sz w:val="21"/>
          <w:szCs w:val="21"/>
        </w:rPr>
        <w:t xml:space="preserve">Differences in </w:t>
      </w:r>
      <w:r w:rsidR="00AA2CA9">
        <w:rPr>
          <w:rFonts w:asciiTheme="minorHAnsi" w:hAnsiTheme="minorHAnsi"/>
          <w:sz w:val="21"/>
          <w:szCs w:val="21"/>
        </w:rPr>
        <w:t>Social Conditions and</w:t>
      </w:r>
      <w:r w:rsidR="00442939">
        <w:rPr>
          <w:rFonts w:asciiTheme="minorHAnsi" w:hAnsiTheme="minorHAnsi"/>
          <w:sz w:val="21"/>
          <w:szCs w:val="21"/>
        </w:rPr>
        <w:t xml:space="preserve"> Outcomes</w:t>
      </w:r>
      <w:r w:rsidRPr="004B460F">
        <w:rPr>
          <w:rFonts w:asciiTheme="minorHAnsi" w:hAnsiTheme="minorHAnsi"/>
          <w:sz w:val="21"/>
          <w:szCs w:val="21"/>
        </w:rPr>
        <w:tab/>
      </w:r>
      <w:r w:rsidR="001762D7">
        <w:rPr>
          <w:rFonts w:asciiTheme="minorHAnsi" w:hAnsiTheme="minorHAnsi"/>
          <w:sz w:val="21"/>
          <w:szCs w:val="21"/>
        </w:rPr>
        <w:t>6</w:t>
      </w:r>
      <w:r w:rsidR="00E103AB">
        <w:rPr>
          <w:rFonts w:asciiTheme="minorHAnsi" w:hAnsiTheme="minorHAnsi"/>
          <w:sz w:val="21"/>
          <w:szCs w:val="21"/>
        </w:rPr>
        <w:t>5</w:t>
      </w:r>
    </w:p>
    <w:p w14:paraId="27C95502" w14:textId="77777777" w:rsidR="00FC4859" w:rsidRDefault="00FC4859">
      <w:pPr>
        <w:rPr>
          <w:rFonts w:asciiTheme="minorHAnsi" w:hAnsiTheme="minorHAnsi"/>
        </w:rPr>
      </w:pPr>
      <w:r>
        <w:rPr>
          <w:rFonts w:asciiTheme="minorHAnsi" w:hAnsiTheme="minorHAnsi"/>
        </w:rPr>
        <w:br w:type="page"/>
      </w:r>
    </w:p>
    <w:p w14:paraId="71CEE7A5" w14:textId="77777777" w:rsidR="00F04EAA" w:rsidRDefault="00F04EAA">
      <w:pPr>
        <w:rPr>
          <w:rFonts w:asciiTheme="minorHAnsi" w:hAnsiTheme="minorHAnsi"/>
        </w:rPr>
      </w:pPr>
    </w:p>
    <w:p w14:paraId="29998E71" w14:textId="77777777" w:rsidR="00F04EAA" w:rsidRDefault="00F04EAA">
      <w:pPr>
        <w:rPr>
          <w:rFonts w:asciiTheme="minorHAnsi" w:hAnsiTheme="minorHAnsi"/>
        </w:rPr>
      </w:pPr>
    </w:p>
    <w:p w14:paraId="02FA554E" w14:textId="77777777" w:rsidR="00F04EAA" w:rsidRDefault="00F04EAA">
      <w:pPr>
        <w:rPr>
          <w:rFonts w:asciiTheme="minorHAnsi" w:hAnsiTheme="minorHAnsi"/>
        </w:rPr>
        <w:sectPr w:rsidR="00F04EAA" w:rsidSect="00F04EAA">
          <w:pgSz w:w="11906" w:h="16838" w:code="9"/>
          <w:pgMar w:top="1134" w:right="1134" w:bottom="1134" w:left="1134" w:header="709" w:footer="709" w:gutter="0"/>
          <w:cols w:space="708"/>
          <w:docGrid w:linePitch="360"/>
        </w:sectPr>
      </w:pPr>
    </w:p>
    <w:p w14:paraId="58A7330D" w14:textId="77777777" w:rsidR="00A2371E" w:rsidRPr="00040A79" w:rsidRDefault="00A2371E" w:rsidP="00A2371E">
      <w:pPr>
        <w:pBdr>
          <w:top w:val="single" w:sz="4" w:space="0" w:color="auto"/>
          <w:bottom w:val="single" w:sz="4" w:space="1" w:color="auto"/>
        </w:pBdr>
        <w:tabs>
          <w:tab w:val="center" w:pos="4678"/>
        </w:tabs>
        <w:jc w:val="center"/>
        <w:rPr>
          <w:rFonts w:ascii="Calibri" w:hAnsi="Calibri"/>
          <w:noProof/>
          <w:sz w:val="32"/>
          <w:szCs w:val="32"/>
        </w:rPr>
      </w:pPr>
      <w:r w:rsidRPr="00040A79">
        <w:rPr>
          <w:rFonts w:ascii="Calibri" w:hAnsi="Calibri"/>
          <w:noProof/>
          <w:sz w:val="32"/>
          <w:szCs w:val="32"/>
        </w:rPr>
        <w:lastRenderedPageBreak/>
        <w:t>Population</w:t>
      </w:r>
    </w:p>
    <w:p w14:paraId="215E6FE4" w14:textId="77777777" w:rsidR="00A2371E" w:rsidRPr="000E237B" w:rsidRDefault="00A2371E" w:rsidP="00A2371E">
      <w:pPr>
        <w:ind w:left="4962"/>
        <w:jc w:val="both"/>
        <w:rPr>
          <w:rFonts w:ascii="Calibri" w:hAnsi="Calibri"/>
          <w:color w:val="7F7F7F"/>
          <w:sz w:val="12"/>
          <w:szCs w:val="12"/>
        </w:rPr>
      </w:pPr>
    </w:p>
    <w:p w14:paraId="3EF7331A" w14:textId="77777777" w:rsidR="00A2371E" w:rsidRDefault="00A2371E" w:rsidP="00A2371E">
      <w:pPr>
        <w:ind w:left="4111"/>
        <w:jc w:val="both"/>
        <w:rPr>
          <w:rFonts w:ascii="Calibri" w:hAnsi="Calibri"/>
          <w:color w:val="7F7F7F"/>
          <w:sz w:val="20"/>
          <w:szCs w:val="20"/>
        </w:rPr>
      </w:pPr>
      <w:r>
        <w:rPr>
          <w:rFonts w:ascii="Calibri" w:hAnsi="Calibri"/>
          <w:color w:val="7F7F7F"/>
          <w:sz w:val="20"/>
          <w:szCs w:val="20"/>
        </w:rPr>
        <w:t>Estimated</w:t>
      </w:r>
      <w:r w:rsidRPr="006631A7">
        <w:rPr>
          <w:rFonts w:ascii="Calibri" w:hAnsi="Calibri"/>
          <w:color w:val="7F7F7F"/>
          <w:sz w:val="20"/>
          <w:szCs w:val="20"/>
        </w:rPr>
        <w:t xml:space="preserve"> and Forecast Population: Greater Dandenong, </w:t>
      </w:r>
      <w:r>
        <w:rPr>
          <w:rFonts w:ascii="Calibri" w:hAnsi="Calibri"/>
          <w:color w:val="7F7F7F"/>
          <w:sz w:val="20"/>
          <w:szCs w:val="20"/>
        </w:rPr>
        <w:t>1996</w:t>
      </w:r>
      <w:r w:rsidRPr="006631A7">
        <w:rPr>
          <w:rFonts w:ascii="Calibri" w:hAnsi="Calibri"/>
          <w:color w:val="7F7F7F"/>
          <w:sz w:val="20"/>
          <w:szCs w:val="20"/>
        </w:rPr>
        <w:t>-203</w:t>
      </w:r>
      <w:r>
        <w:rPr>
          <w:rFonts w:ascii="Calibri" w:hAnsi="Calibri"/>
          <w:color w:val="7F7F7F"/>
          <w:sz w:val="20"/>
          <w:szCs w:val="20"/>
        </w:rPr>
        <w:t>1</w:t>
      </w:r>
    </w:p>
    <w:p w14:paraId="2C704BE8" w14:textId="77777777" w:rsidR="00A2371E" w:rsidRDefault="00A24116" w:rsidP="00A2371E">
      <w:pPr>
        <w:spacing w:line="360" w:lineRule="auto"/>
        <w:jc w:val="both"/>
        <w:rPr>
          <w:rFonts w:ascii="Calibri" w:hAnsi="Calibri"/>
        </w:rPr>
      </w:pPr>
      <w:r>
        <w:rPr>
          <w:rFonts w:ascii="Calibri" w:hAnsi="Calibri"/>
          <w:noProof/>
          <w:color w:val="7F7F7F"/>
          <w:sz w:val="20"/>
          <w:szCs w:val="20"/>
          <w:lang w:eastAsia="en-AU"/>
        </w:rPr>
        <w:drawing>
          <wp:anchor distT="0" distB="0" distL="114300" distR="114300" simplePos="0" relativeHeight="252628992" behindDoc="0" locked="0" layoutInCell="1" allowOverlap="1" wp14:anchorId="78B8218F" wp14:editId="4AEC6648">
            <wp:simplePos x="0" y="0"/>
            <wp:positionH relativeFrom="margin">
              <wp:posOffset>3073988</wp:posOffset>
            </wp:positionH>
            <wp:positionV relativeFrom="paragraph">
              <wp:posOffset>246181</wp:posOffset>
            </wp:positionV>
            <wp:extent cx="464888" cy="7096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432" cy="71204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noProof/>
          <w:lang w:eastAsia="en-AU"/>
        </w:rPr>
        <w:drawing>
          <wp:anchor distT="0" distB="0" distL="114300" distR="114300" simplePos="0" relativeHeight="252625920" behindDoc="0" locked="0" layoutInCell="1" allowOverlap="1" wp14:anchorId="6A1CB165" wp14:editId="69CE5657">
            <wp:simplePos x="0" y="0"/>
            <wp:positionH relativeFrom="margin">
              <wp:align>right</wp:align>
            </wp:positionH>
            <wp:positionV relativeFrom="paragraph">
              <wp:posOffset>144031</wp:posOffset>
            </wp:positionV>
            <wp:extent cx="3857625" cy="27768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2776855"/>
                    </a:xfrm>
                    <a:prstGeom prst="rect">
                      <a:avLst/>
                    </a:prstGeom>
                    <a:noFill/>
                  </pic:spPr>
                </pic:pic>
              </a:graphicData>
            </a:graphic>
            <wp14:sizeRelH relativeFrom="page">
              <wp14:pctWidth>0</wp14:pctWidth>
            </wp14:sizeRelH>
            <wp14:sizeRelV relativeFrom="page">
              <wp14:pctHeight>0</wp14:pctHeight>
            </wp14:sizeRelV>
          </wp:anchor>
        </w:drawing>
      </w:r>
      <w:r w:rsidR="00A2371E">
        <w:rPr>
          <w:rFonts w:ascii="Calibri" w:hAnsi="Calibri"/>
          <w:noProof/>
          <w:color w:val="000000" w:themeColor="text1"/>
          <w:lang w:eastAsia="en-AU"/>
        </w:rPr>
        <w:drawing>
          <wp:anchor distT="0" distB="0" distL="114300" distR="114300" simplePos="0" relativeHeight="252627968" behindDoc="0" locked="0" layoutInCell="1" allowOverlap="1" wp14:anchorId="2BD341F7" wp14:editId="62966BF5">
            <wp:simplePos x="0" y="0"/>
            <wp:positionH relativeFrom="column">
              <wp:posOffset>5257525</wp:posOffset>
            </wp:positionH>
            <wp:positionV relativeFrom="paragraph">
              <wp:posOffset>1501216</wp:posOffset>
            </wp:positionV>
            <wp:extent cx="642014" cy="773233"/>
            <wp:effectExtent l="0" t="0" r="571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1.JPG"/>
                    <pic:cNvPicPr/>
                  </pic:nvPicPr>
                  <pic:blipFill rotWithShape="1">
                    <a:blip r:embed="rId13" cstate="print">
                      <a:extLst>
                        <a:ext uri="{28A0092B-C50C-407E-A947-70E740481C1C}">
                          <a14:useLocalDpi xmlns:a14="http://schemas.microsoft.com/office/drawing/2010/main" val="0"/>
                        </a:ext>
                      </a:extLst>
                    </a:blip>
                    <a:srcRect l="30200" t="7620" r="18792" b="414"/>
                    <a:stretch/>
                  </pic:blipFill>
                  <pic:spPr bwMode="auto">
                    <a:xfrm>
                      <a:off x="0" y="0"/>
                      <a:ext cx="642014" cy="7732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71E" w:rsidRPr="00C92F19">
        <w:rPr>
          <w:rFonts w:ascii="Calibri" w:hAnsi="Calibri"/>
        </w:rPr>
        <w:t xml:space="preserve">The population of Greater Dandenong remained </w:t>
      </w:r>
      <w:r w:rsidR="00A2371E">
        <w:rPr>
          <w:rFonts w:ascii="Calibri" w:hAnsi="Calibri"/>
        </w:rPr>
        <w:t>at around 130,000 during the decade to 2006</w:t>
      </w:r>
      <w:r w:rsidR="00A2371E" w:rsidRPr="00C92F19">
        <w:rPr>
          <w:rFonts w:ascii="Calibri" w:hAnsi="Calibri"/>
        </w:rPr>
        <w:t xml:space="preserve"> before </w:t>
      </w:r>
      <w:r w:rsidR="00A2371E">
        <w:rPr>
          <w:rFonts w:ascii="Calibri" w:hAnsi="Calibri"/>
        </w:rPr>
        <w:t>swelling</w:t>
      </w:r>
      <w:r w:rsidR="00A2371E" w:rsidRPr="00C92F19">
        <w:rPr>
          <w:rFonts w:ascii="Calibri" w:hAnsi="Calibri"/>
        </w:rPr>
        <w:t xml:space="preserve"> </w:t>
      </w:r>
      <w:r w:rsidR="00A2371E">
        <w:rPr>
          <w:rFonts w:ascii="Calibri" w:hAnsi="Calibri"/>
        </w:rPr>
        <w:t>to</w:t>
      </w:r>
      <w:r w:rsidR="00A2371E" w:rsidRPr="00C92F19">
        <w:rPr>
          <w:rFonts w:ascii="Calibri" w:hAnsi="Calibri"/>
        </w:rPr>
        <w:t xml:space="preserve"> </w:t>
      </w:r>
      <w:r w:rsidR="00A2371E">
        <w:rPr>
          <w:rFonts w:ascii="Calibri" w:hAnsi="Calibri"/>
        </w:rPr>
        <w:t>approximately 174</w:t>
      </w:r>
      <w:r w:rsidR="00A2371E" w:rsidRPr="00C92F19">
        <w:rPr>
          <w:rFonts w:ascii="Calibri" w:hAnsi="Calibri"/>
        </w:rPr>
        <w:t xml:space="preserve">,000 </w:t>
      </w:r>
      <w:r w:rsidR="00A2371E">
        <w:rPr>
          <w:rFonts w:ascii="Calibri" w:hAnsi="Calibri"/>
        </w:rPr>
        <w:t>by</w:t>
      </w:r>
      <w:r w:rsidR="00A2371E" w:rsidRPr="00C92F19">
        <w:rPr>
          <w:rFonts w:ascii="Calibri" w:hAnsi="Calibri"/>
        </w:rPr>
        <w:t xml:space="preserve"> 201</w:t>
      </w:r>
      <w:r w:rsidR="00A2371E">
        <w:rPr>
          <w:rFonts w:ascii="Calibri" w:hAnsi="Calibri"/>
        </w:rPr>
        <w:t xml:space="preserve">9. </w:t>
      </w:r>
      <w:r w:rsidR="002A61C5">
        <w:rPr>
          <w:rFonts w:ascii="Calibri" w:hAnsi="Calibri"/>
        </w:rPr>
        <w:t>The current population</w:t>
      </w:r>
      <w:r w:rsidR="00A2371E">
        <w:rPr>
          <w:rFonts w:ascii="Calibri" w:hAnsi="Calibri"/>
        </w:rPr>
        <w:t xml:space="preserve"> include</w:t>
      </w:r>
      <w:r w:rsidR="002A61C5">
        <w:rPr>
          <w:rFonts w:ascii="Calibri" w:hAnsi="Calibri"/>
        </w:rPr>
        <w:t>s</w:t>
      </w:r>
      <w:r w:rsidR="00A2371E">
        <w:rPr>
          <w:rFonts w:ascii="Calibri" w:hAnsi="Calibri"/>
        </w:rPr>
        <w:t xml:space="preserve"> approximately 32</w:t>
      </w:r>
      <w:r w:rsidR="00A2371E" w:rsidRPr="00C92F19">
        <w:rPr>
          <w:rFonts w:ascii="Calibri" w:hAnsi="Calibri"/>
        </w:rPr>
        <w:t xml:space="preserve">,000 </w:t>
      </w:r>
      <w:r w:rsidR="00A2371E">
        <w:rPr>
          <w:rFonts w:ascii="Calibri" w:hAnsi="Calibri"/>
        </w:rPr>
        <w:t>0-14 year-olds</w:t>
      </w:r>
      <w:r w:rsidR="00A2371E" w:rsidRPr="00C92F19">
        <w:rPr>
          <w:rFonts w:ascii="Calibri" w:hAnsi="Calibri"/>
        </w:rPr>
        <w:t xml:space="preserve">, </w:t>
      </w:r>
      <w:r w:rsidR="00A2371E">
        <w:rPr>
          <w:rFonts w:ascii="Calibri" w:hAnsi="Calibri"/>
        </w:rPr>
        <w:t>22,</w:t>
      </w:r>
      <w:r w:rsidR="00A2371E" w:rsidRPr="00C92F19">
        <w:rPr>
          <w:rFonts w:ascii="Calibri" w:hAnsi="Calibri"/>
        </w:rPr>
        <w:t xml:space="preserve">000 young people aged 15-24, </w:t>
      </w:r>
      <w:r w:rsidR="00A2371E">
        <w:rPr>
          <w:rFonts w:ascii="Calibri" w:hAnsi="Calibri"/>
        </w:rPr>
        <w:t>95</w:t>
      </w:r>
      <w:r w:rsidR="00A2371E" w:rsidRPr="00C92F19">
        <w:rPr>
          <w:rFonts w:ascii="Calibri" w:hAnsi="Calibri"/>
        </w:rPr>
        <w:t>,000 people aged 25-64, and 2</w:t>
      </w:r>
      <w:r w:rsidR="00A2371E">
        <w:rPr>
          <w:rFonts w:ascii="Calibri" w:hAnsi="Calibri"/>
        </w:rPr>
        <w:t>5</w:t>
      </w:r>
      <w:r w:rsidR="00A2371E" w:rsidRPr="00C92F19">
        <w:rPr>
          <w:rFonts w:ascii="Calibri" w:hAnsi="Calibri"/>
        </w:rPr>
        <w:t>,000 of retirement age.</w:t>
      </w:r>
      <w:r w:rsidR="00A2371E">
        <w:rPr>
          <w:rFonts w:ascii="Calibri" w:hAnsi="Calibri"/>
        </w:rPr>
        <w:t xml:space="preserve"> </w:t>
      </w:r>
    </w:p>
    <w:p w14:paraId="6B1CC67D" w14:textId="77777777" w:rsidR="00A2371E" w:rsidRDefault="00A2371E" w:rsidP="00A2371E">
      <w:pPr>
        <w:spacing w:line="360" w:lineRule="auto"/>
        <w:jc w:val="both"/>
        <w:rPr>
          <w:rFonts w:ascii="Calibri" w:hAnsi="Calibri"/>
        </w:rPr>
      </w:pPr>
      <w:r w:rsidRPr="00794AAE">
        <w:rPr>
          <w:rFonts w:ascii="Calibri" w:hAnsi="Calibri"/>
          <w:noProof/>
          <w:color w:val="000000" w:themeColor="text1"/>
          <w:sz w:val="10"/>
          <w:szCs w:val="10"/>
          <w:lang w:eastAsia="en-AU"/>
        </w:rPr>
        <w:drawing>
          <wp:anchor distT="0" distB="0" distL="114300" distR="114300" simplePos="0" relativeHeight="252626944" behindDoc="0" locked="0" layoutInCell="1" allowOverlap="1" wp14:anchorId="3FB87DEE" wp14:editId="23C3EAD4">
            <wp:simplePos x="0" y="0"/>
            <wp:positionH relativeFrom="column">
              <wp:posOffset>4413885</wp:posOffset>
            </wp:positionH>
            <wp:positionV relativeFrom="paragraph">
              <wp:posOffset>724535</wp:posOffset>
            </wp:positionV>
            <wp:extent cx="1743075" cy="1181100"/>
            <wp:effectExtent l="0" t="0" r="9525" b="0"/>
            <wp:wrapSquare wrapText="bothSides"/>
            <wp:docPr id="14" name="Picture 13" descr="Community Ethnic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15.jpg"/>
                    <pic:cNvPicPr/>
                  </pic:nvPicPr>
                  <pic:blipFill>
                    <a:blip r:embed="rId14" cstate="print"/>
                    <a:srcRect l="9091" t="5622" r="5348" b="7229"/>
                    <a:stretch>
                      <a:fillRect/>
                    </a:stretch>
                  </pic:blipFill>
                  <pic:spPr>
                    <a:xfrm>
                      <a:off x="0" y="0"/>
                      <a:ext cx="1743075" cy="118110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Pr="00C92F19">
        <w:rPr>
          <w:rFonts w:ascii="Calibri" w:hAnsi="Calibri"/>
        </w:rPr>
        <w:t>The past, current and projected population</w:t>
      </w:r>
      <w:r>
        <w:rPr>
          <w:rFonts w:ascii="Calibri" w:hAnsi="Calibri"/>
        </w:rPr>
        <w:t>s</w:t>
      </w:r>
      <w:r w:rsidRPr="00C92F19">
        <w:rPr>
          <w:rFonts w:ascii="Calibri" w:hAnsi="Calibri"/>
        </w:rPr>
        <w:t xml:space="preserve"> of Greater Dandenong </w:t>
      </w:r>
      <w:r>
        <w:rPr>
          <w:rFonts w:ascii="Calibri" w:hAnsi="Calibri"/>
        </w:rPr>
        <w:t>are illustrated in the accompanying diagram</w:t>
      </w:r>
      <w:r w:rsidRPr="00C92F19">
        <w:rPr>
          <w:rFonts w:ascii="Calibri" w:hAnsi="Calibri"/>
        </w:rPr>
        <w:t>.</w:t>
      </w:r>
    </w:p>
    <w:p w14:paraId="49F7A6FD" w14:textId="77777777" w:rsidR="00A2371E" w:rsidRDefault="00A2371E" w:rsidP="00A2371E">
      <w:pPr>
        <w:spacing w:line="360" w:lineRule="auto"/>
        <w:jc w:val="both"/>
        <w:rPr>
          <w:rFonts w:ascii="Calibri" w:hAnsi="Calibri"/>
          <w:sz w:val="10"/>
          <w:szCs w:val="10"/>
        </w:rPr>
      </w:pPr>
    </w:p>
    <w:p w14:paraId="3CCE223C" w14:textId="77777777" w:rsidR="00693D22" w:rsidRDefault="00693D22" w:rsidP="00A2371E">
      <w:pPr>
        <w:spacing w:line="360" w:lineRule="auto"/>
        <w:jc w:val="both"/>
        <w:rPr>
          <w:rFonts w:ascii="Calibri" w:hAnsi="Calibri"/>
          <w:sz w:val="10"/>
          <w:szCs w:val="10"/>
        </w:rPr>
      </w:pPr>
    </w:p>
    <w:p w14:paraId="4B0427F8" w14:textId="77777777" w:rsidR="00A2371E" w:rsidRPr="00C92F19" w:rsidRDefault="00A2371E" w:rsidP="00A2371E">
      <w:pPr>
        <w:spacing w:line="360" w:lineRule="auto"/>
        <w:jc w:val="both"/>
        <w:rPr>
          <w:rFonts w:ascii="Calibri" w:hAnsi="Calibri"/>
        </w:rPr>
      </w:pPr>
      <w:r w:rsidRPr="00C92F19">
        <w:rPr>
          <w:rFonts w:ascii="Calibri" w:hAnsi="Calibri"/>
        </w:rPr>
        <w:t xml:space="preserve">Recent population growth is largely the consequence of residential developments in Keysborough South and Central Dandenong, </w:t>
      </w:r>
      <w:r>
        <w:rPr>
          <w:rFonts w:ascii="Calibri" w:hAnsi="Calibri"/>
        </w:rPr>
        <w:t>as well as</w:t>
      </w:r>
      <w:r w:rsidRPr="00C92F19">
        <w:rPr>
          <w:rFonts w:ascii="Calibri" w:hAnsi="Calibri"/>
        </w:rPr>
        <w:t xml:space="preserve"> </w:t>
      </w:r>
      <w:r>
        <w:rPr>
          <w:rFonts w:ascii="Calibri" w:hAnsi="Calibri"/>
        </w:rPr>
        <w:t xml:space="preserve">construction </w:t>
      </w:r>
      <w:r w:rsidRPr="00C92F19">
        <w:rPr>
          <w:rFonts w:ascii="Calibri" w:hAnsi="Calibri"/>
        </w:rPr>
        <w:t xml:space="preserve">in dispersed locations throughout the city. </w:t>
      </w:r>
      <w:r>
        <w:rPr>
          <w:rFonts w:ascii="Calibri" w:hAnsi="Calibri"/>
        </w:rPr>
        <w:t>Continued growth is expected throughout the municipality, and in developments at Sandown and elsewhere.</w:t>
      </w:r>
    </w:p>
    <w:p w14:paraId="797E3C91" w14:textId="77777777" w:rsidR="00A2371E" w:rsidRDefault="00A2371E" w:rsidP="00A2371E">
      <w:pPr>
        <w:spacing w:line="360" w:lineRule="auto"/>
        <w:jc w:val="both"/>
        <w:rPr>
          <w:rFonts w:ascii="Calibri" w:hAnsi="Calibri"/>
          <w:sz w:val="10"/>
          <w:szCs w:val="10"/>
        </w:rPr>
      </w:pPr>
    </w:p>
    <w:p w14:paraId="7AE680F5" w14:textId="77777777" w:rsidR="00A2371E" w:rsidRDefault="00A2371E" w:rsidP="00A2371E">
      <w:pPr>
        <w:spacing w:line="360" w:lineRule="auto"/>
        <w:jc w:val="both"/>
        <w:rPr>
          <w:rFonts w:ascii="Calibri" w:hAnsi="Calibri"/>
        </w:rPr>
      </w:pPr>
      <w:r w:rsidRPr="00C92F19">
        <w:rPr>
          <w:rFonts w:ascii="Calibri" w:hAnsi="Calibri"/>
        </w:rPr>
        <w:t xml:space="preserve">In the </w:t>
      </w:r>
      <w:r>
        <w:rPr>
          <w:rFonts w:ascii="Calibri" w:hAnsi="Calibri"/>
        </w:rPr>
        <w:t>decade between 2019 and 2029</w:t>
      </w:r>
      <w:r w:rsidRPr="00C92F19">
        <w:rPr>
          <w:rFonts w:ascii="Calibri" w:hAnsi="Calibri"/>
        </w:rPr>
        <w:t xml:space="preserve">, the population of Greater Dandenong is </w:t>
      </w:r>
      <w:r>
        <w:rPr>
          <w:rFonts w:ascii="Calibri" w:hAnsi="Calibri"/>
        </w:rPr>
        <w:t>expected to rise</w:t>
      </w:r>
      <w:r w:rsidRPr="00C92F19">
        <w:rPr>
          <w:rFonts w:ascii="Calibri" w:hAnsi="Calibri"/>
        </w:rPr>
        <w:t xml:space="preserve"> by </w:t>
      </w:r>
      <w:r>
        <w:rPr>
          <w:rFonts w:ascii="Calibri" w:hAnsi="Calibri"/>
        </w:rPr>
        <w:t>20%,</w:t>
      </w:r>
      <w:r w:rsidRPr="00C92F19">
        <w:rPr>
          <w:rFonts w:ascii="Calibri" w:hAnsi="Calibri"/>
        </w:rPr>
        <w:t xml:space="preserve"> </w:t>
      </w:r>
      <w:r w:rsidR="00CD0019">
        <w:rPr>
          <w:rFonts w:ascii="Calibri" w:hAnsi="Calibri"/>
        </w:rPr>
        <w:t>to</w:t>
      </w:r>
      <w:r w:rsidRPr="00C92F19">
        <w:rPr>
          <w:rFonts w:ascii="Calibri" w:hAnsi="Calibri"/>
        </w:rPr>
        <w:t xml:space="preserve"> </w:t>
      </w:r>
      <w:r>
        <w:rPr>
          <w:rFonts w:ascii="Calibri" w:hAnsi="Calibri"/>
        </w:rPr>
        <w:t>at least 209</w:t>
      </w:r>
      <w:r w:rsidRPr="00C92F19">
        <w:rPr>
          <w:rFonts w:ascii="Calibri" w:hAnsi="Calibri"/>
        </w:rPr>
        <w:t xml:space="preserve">,000 – </w:t>
      </w:r>
      <w:r>
        <w:rPr>
          <w:rFonts w:ascii="Calibri" w:hAnsi="Calibri"/>
        </w:rPr>
        <w:t>representing</w:t>
      </w:r>
      <w:r w:rsidRPr="00C92F19">
        <w:rPr>
          <w:rFonts w:ascii="Calibri" w:hAnsi="Calibri"/>
        </w:rPr>
        <w:t xml:space="preserve"> average annual growth of </w:t>
      </w:r>
      <w:r>
        <w:rPr>
          <w:rFonts w:ascii="Calibri" w:hAnsi="Calibri"/>
        </w:rPr>
        <w:t>approximately 3,500</w:t>
      </w:r>
      <w:r w:rsidRPr="00C92F19">
        <w:rPr>
          <w:rFonts w:ascii="Calibri" w:hAnsi="Calibri"/>
        </w:rPr>
        <w:t xml:space="preserve"> persons. </w:t>
      </w:r>
    </w:p>
    <w:p w14:paraId="77EE21A0" w14:textId="77777777" w:rsidR="00A2371E" w:rsidRPr="00C15671" w:rsidRDefault="00A2371E" w:rsidP="00A2371E">
      <w:pPr>
        <w:spacing w:line="360" w:lineRule="auto"/>
        <w:jc w:val="both"/>
        <w:rPr>
          <w:rFonts w:ascii="Calibri" w:hAnsi="Calibri"/>
        </w:rPr>
      </w:pPr>
    </w:p>
    <w:p w14:paraId="058CE340" w14:textId="77777777" w:rsidR="00A2371E" w:rsidRDefault="00A2371E" w:rsidP="00A2371E">
      <w:pPr>
        <w:jc w:val="both"/>
        <w:rPr>
          <w:rFonts w:ascii="Calibri" w:hAnsi="Calibri"/>
          <w:color w:val="7F7F7F"/>
          <w:sz w:val="20"/>
          <w:szCs w:val="20"/>
        </w:rPr>
      </w:pPr>
      <w:r w:rsidRPr="00694AFD">
        <w:rPr>
          <w:rFonts w:ascii="Calibri" w:hAnsi="Calibri"/>
          <w:color w:val="7F7F7F"/>
          <w:sz w:val="20"/>
          <w:szCs w:val="20"/>
        </w:rPr>
        <w:t>Forecast Population Growth: 201</w:t>
      </w:r>
      <w:r>
        <w:rPr>
          <w:rFonts w:ascii="Calibri" w:hAnsi="Calibri"/>
          <w:color w:val="7F7F7F"/>
          <w:sz w:val="20"/>
          <w:szCs w:val="20"/>
        </w:rPr>
        <w:t>9</w:t>
      </w:r>
      <w:r w:rsidRPr="00694AFD">
        <w:rPr>
          <w:rFonts w:ascii="Calibri" w:hAnsi="Calibri"/>
          <w:color w:val="7F7F7F"/>
          <w:sz w:val="20"/>
          <w:szCs w:val="20"/>
        </w:rPr>
        <w:t>-20</w:t>
      </w:r>
      <w:r>
        <w:rPr>
          <w:rFonts w:ascii="Calibri" w:hAnsi="Calibri"/>
          <w:color w:val="7F7F7F"/>
          <w:sz w:val="20"/>
          <w:szCs w:val="20"/>
        </w:rPr>
        <w:t>29</w:t>
      </w:r>
      <w:r w:rsidRPr="00694AFD">
        <w:rPr>
          <w:rFonts w:ascii="Calibri" w:hAnsi="Calibri"/>
          <w:color w:val="7F7F7F"/>
          <w:sz w:val="20"/>
          <w:szCs w:val="20"/>
        </w:rPr>
        <w:t>, by suburb</w:t>
      </w:r>
    </w:p>
    <w:p w14:paraId="08F6C5ED" w14:textId="77777777" w:rsidR="00A2371E" w:rsidRDefault="00A2371E" w:rsidP="00A2371E">
      <w:pPr>
        <w:spacing w:line="360" w:lineRule="auto"/>
        <w:jc w:val="both"/>
        <w:rPr>
          <w:rFonts w:ascii="Calibri" w:hAnsi="Calibri"/>
        </w:rPr>
      </w:pPr>
      <w:r>
        <w:rPr>
          <w:rFonts w:ascii="Calibri" w:hAnsi="Calibri"/>
          <w:noProof/>
        </w:rPr>
        <w:drawing>
          <wp:anchor distT="0" distB="0" distL="114300" distR="114300" simplePos="0" relativeHeight="252624896" behindDoc="0" locked="0" layoutInCell="1" allowOverlap="1" wp14:anchorId="2E1498EA" wp14:editId="673B10F0">
            <wp:simplePos x="0" y="0"/>
            <wp:positionH relativeFrom="column">
              <wp:posOffset>3175</wp:posOffset>
            </wp:positionH>
            <wp:positionV relativeFrom="paragraph">
              <wp:posOffset>68580</wp:posOffset>
            </wp:positionV>
            <wp:extent cx="4333240" cy="28790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240" cy="2879090"/>
                    </a:xfrm>
                    <a:prstGeom prst="rect">
                      <a:avLst/>
                    </a:prstGeom>
                    <a:noFill/>
                  </pic:spPr>
                </pic:pic>
              </a:graphicData>
            </a:graphic>
            <wp14:sizeRelH relativeFrom="page">
              <wp14:pctWidth>0</wp14:pctWidth>
            </wp14:sizeRelH>
            <wp14:sizeRelV relativeFrom="page">
              <wp14:pctHeight>0</wp14:pctHeight>
            </wp14:sizeRelV>
          </wp:anchor>
        </w:drawing>
      </w:r>
    </w:p>
    <w:p w14:paraId="7E13C6FF" w14:textId="77777777" w:rsidR="00A2371E" w:rsidRPr="00C92F19" w:rsidRDefault="00A2371E" w:rsidP="00A2371E">
      <w:pPr>
        <w:spacing w:line="360" w:lineRule="auto"/>
        <w:jc w:val="both"/>
        <w:rPr>
          <w:rFonts w:ascii="Calibri" w:hAnsi="Calibri"/>
        </w:rPr>
      </w:pPr>
      <w:r>
        <w:rPr>
          <w:rFonts w:ascii="Calibri" w:hAnsi="Calibri"/>
        </w:rPr>
        <w:t xml:space="preserve">Projected growth </w:t>
      </w:r>
      <w:r w:rsidR="0050654D">
        <w:rPr>
          <w:rFonts w:ascii="Calibri" w:hAnsi="Calibri"/>
        </w:rPr>
        <w:t>is</w:t>
      </w:r>
      <w:r>
        <w:rPr>
          <w:rFonts w:ascii="Calibri" w:hAnsi="Calibri"/>
        </w:rPr>
        <w:t xml:space="preserve"> most pronounced in Dandenong, which is expected to account for almost half of the rise in population during this period. </w:t>
      </w:r>
    </w:p>
    <w:p w14:paraId="57C623CA" w14:textId="77777777" w:rsidR="00383298" w:rsidRDefault="00383298">
      <w:pPr>
        <w:rPr>
          <w:rFonts w:ascii="Calibri" w:hAnsi="Calibri"/>
        </w:rPr>
      </w:pPr>
      <w:r>
        <w:rPr>
          <w:rFonts w:ascii="Calibri" w:hAnsi="Calibri"/>
        </w:rPr>
        <w:br w:type="page"/>
      </w:r>
    </w:p>
    <w:p w14:paraId="6757DFA9" w14:textId="77777777" w:rsidR="00E526E9" w:rsidRPr="0029463F" w:rsidRDefault="00E526E9" w:rsidP="00E526E9">
      <w:pPr>
        <w:pBdr>
          <w:top w:val="single" w:sz="4" w:space="1" w:color="auto"/>
          <w:bottom w:val="single" w:sz="4" w:space="1" w:color="auto"/>
        </w:pBdr>
        <w:tabs>
          <w:tab w:val="center" w:pos="4678"/>
        </w:tabs>
        <w:rPr>
          <w:rFonts w:ascii="Calibri" w:hAnsi="Calibri"/>
          <w:sz w:val="32"/>
          <w:szCs w:val="32"/>
        </w:rPr>
      </w:pPr>
      <w:r w:rsidRPr="0029463F">
        <w:rPr>
          <w:rFonts w:ascii="Calibri" w:hAnsi="Calibri"/>
          <w:b/>
          <w:noProof/>
          <w:sz w:val="32"/>
          <w:szCs w:val="32"/>
          <w:lang w:val="en-US"/>
        </w:rPr>
        <w:lastRenderedPageBreak/>
        <w:tab/>
      </w:r>
      <w:r w:rsidRPr="0029463F">
        <w:rPr>
          <w:rFonts w:ascii="Calibri" w:hAnsi="Calibri"/>
          <w:noProof/>
          <w:sz w:val="32"/>
          <w:szCs w:val="32"/>
          <w:lang w:val="en-US"/>
        </w:rPr>
        <w:t>Families</w:t>
      </w:r>
      <w:r>
        <w:rPr>
          <w:rFonts w:ascii="Calibri" w:hAnsi="Calibri"/>
          <w:noProof/>
          <w:sz w:val="32"/>
          <w:szCs w:val="32"/>
          <w:lang w:val="en-US"/>
        </w:rPr>
        <w:t>, Births</w:t>
      </w:r>
      <w:r w:rsidRPr="0029463F">
        <w:rPr>
          <w:rFonts w:ascii="Calibri" w:hAnsi="Calibri"/>
          <w:noProof/>
          <w:sz w:val="32"/>
          <w:szCs w:val="32"/>
          <w:lang w:val="en-US"/>
        </w:rPr>
        <w:t xml:space="preserve"> and Children</w:t>
      </w:r>
    </w:p>
    <w:p w14:paraId="312C4A16" w14:textId="77777777" w:rsidR="00E526E9" w:rsidRPr="00187850" w:rsidRDefault="00E526E9" w:rsidP="00E526E9">
      <w:pPr>
        <w:tabs>
          <w:tab w:val="left" w:pos="284"/>
        </w:tabs>
        <w:spacing w:before="120" w:after="60"/>
        <w:jc w:val="both"/>
        <w:rPr>
          <w:rFonts w:ascii="Calibri" w:hAnsi="Calibri"/>
          <w:b/>
        </w:rPr>
      </w:pPr>
      <w:r>
        <w:rPr>
          <w:rFonts w:ascii="Calibri" w:hAnsi="Calibri"/>
          <w:b/>
        </w:rPr>
        <w:t>Births</w:t>
      </w:r>
    </w:p>
    <w:p w14:paraId="0B22F2DB" w14:textId="77777777" w:rsidR="00E526E9" w:rsidRDefault="00E526E9" w:rsidP="00E526E9">
      <w:pPr>
        <w:tabs>
          <w:tab w:val="left" w:pos="284"/>
        </w:tabs>
        <w:spacing w:line="360" w:lineRule="auto"/>
        <w:jc w:val="both"/>
        <w:rPr>
          <w:rFonts w:ascii="Calibri" w:hAnsi="Calibri"/>
        </w:rPr>
      </w:pPr>
      <w:r w:rsidRPr="0021241A">
        <w:rPr>
          <w:rFonts w:ascii="Calibri" w:hAnsi="Calibri"/>
        </w:rPr>
        <w:t>In 201</w:t>
      </w:r>
      <w:r>
        <w:rPr>
          <w:rFonts w:ascii="Calibri" w:hAnsi="Calibri"/>
        </w:rPr>
        <w:t>8</w:t>
      </w:r>
      <w:r w:rsidRPr="0021241A">
        <w:rPr>
          <w:rFonts w:ascii="Calibri" w:hAnsi="Calibri"/>
        </w:rPr>
        <w:t>/1</w:t>
      </w:r>
      <w:r>
        <w:rPr>
          <w:rFonts w:ascii="Calibri" w:hAnsi="Calibri"/>
        </w:rPr>
        <w:t>9</w:t>
      </w:r>
      <w:r w:rsidRPr="0021241A">
        <w:rPr>
          <w:rFonts w:ascii="Calibri" w:hAnsi="Calibri"/>
        </w:rPr>
        <w:t>, 2,4</w:t>
      </w:r>
      <w:r>
        <w:rPr>
          <w:rFonts w:ascii="Calibri" w:hAnsi="Calibri"/>
        </w:rPr>
        <w:t>36</w:t>
      </w:r>
      <w:r w:rsidRPr="0021241A">
        <w:rPr>
          <w:rFonts w:ascii="Calibri" w:hAnsi="Calibri"/>
        </w:rPr>
        <w:t xml:space="preserve"> births were recorded in Greater Dandenong, </w:t>
      </w:r>
      <w:r w:rsidR="00D04A7B">
        <w:rPr>
          <w:rFonts w:ascii="Calibri" w:hAnsi="Calibri"/>
        </w:rPr>
        <w:t xml:space="preserve">representing </w:t>
      </w:r>
      <w:r w:rsidR="002F743B">
        <w:rPr>
          <w:rFonts w:ascii="Calibri" w:hAnsi="Calibri"/>
        </w:rPr>
        <w:t>a rise of 41</w:t>
      </w:r>
      <w:r w:rsidR="002F743B" w:rsidRPr="0021241A">
        <w:rPr>
          <w:rFonts w:ascii="Calibri" w:hAnsi="Calibri"/>
        </w:rPr>
        <w:t>%</w:t>
      </w:r>
      <w:r w:rsidR="0050654D">
        <w:rPr>
          <w:rFonts w:ascii="Calibri" w:hAnsi="Calibri"/>
        </w:rPr>
        <w:t>,</w:t>
      </w:r>
      <w:r w:rsidR="002F743B" w:rsidRPr="0021241A">
        <w:rPr>
          <w:rFonts w:ascii="Calibri" w:hAnsi="Calibri"/>
        </w:rPr>
        <w:t xml:space="preserve"> </w:t>
      </w:r>
      <w:r w:rsidR="002D0E9B">
        <w:rPr>
          <w:rFonts w:ascii="Calibri" w:hAnsi="Calibri"/>
        </w:rPr>
        <w:t>or 704</w:t>
      </w:r>
      <w:r w:rsidR="0050654D">
        <w:rPr>
          <w:rFonts w:ascii="Calibri" w:hAnsi="Calibri"/>
        </w:rPr>
        <w:t>,</w:t>
      </w:r>
      <w:r w:rsidR="002D0E9B">
        <w:rPr>
          <w:rFonts w:ascii="Calibri" w:hAnsi="Calibri"/>
        </w:rPr>
        <w:t xml:space="preserve"> </w:t>
      </w:r>
      <w:r w:rsidR="002F743B">
        <w:rPr>
          <w:rFonts w:ascii="Calibri" w:hAnsi="Calibri"/>
        </w:rPr>
        <w:t>since 2001</w:t>
      </w:r>
      <w:r>
        <w:rPr>
          <w:rFonts w:ascii="Calibri" w:hAnsi="Calibri"/>
        </w:rPr>
        <w:t>.</w:t>
      </w:r>
      <w:r w:rsidRPr="0089276F">
        <w:rPr>
          <w:rFonts w:ascii="Calibri" w:hAnsi="Calibri"/>
        </w:rPr>
        <w:t xml:space="preserve"> The future population of children is uncertain and will depend largely on the rate and level of new housing developments in the city – which tend to attract young families</w:t>
      </w:r>
      <w:r>
        <w:rPr>
          <w:rFonts w:ascii="Calibri" w:hAnsi="Calibri"/>
        </w:rPr>
        <w:t xml:space="preserve"> </w:t>
      </w:r>
      <w:r w:rsidRPr="0089276F">
        <w:rPr>
          <w:rFonts w:ascii="Calibri" w:hAnsi="Calibri"/>
        </w:rPr>
        <w:t>.</w:t>
      </w:r>
      <w:r w:rsidRPr="00E8529A">
        <w:rPr>
          <w:rFonts w:ascii="Calibri" w:hAnsi="Calibri"/>
          <w:noProof/>
          <w:lang w:eastAsia="en-AU"/>
        </w:rPr>
        <w:t xml:space="preserve"> </w:t>
      </w:r>
    </w:p>
    <w:p w14:paraId="56CB6C43" w14:textId="77777777" w:rsidR="00E526E9" w:rsidRPr="007267E3" w:rsidRDefault="00E526E9" w:rsidP="00E526E9">
      <w:pPr>
        <w:tabs>
          <w:tab w:val="left" w:pos="284"/>
          <w:tab w:val="left" w:pos="5670"/>
        </w:tabs>
        <w:jc w:val="both"/>
        <w:rPr>
          <w:rFonts w:ascii="Calibri" w:hAnsi="Calibri"/>
          <w:color w:val="7F7F7F"/>
          <w:sz w:val="20"/>
          <w:szCs w:val="20"/>
        </w:rPr>
      </w:pPr>
      <w:r w:rsidRPr="007267E3">
        <w:rPr>
          <w:rFonts w:ascii="Calibri" w:hAnsi="Calibri"/>
          <w:color w:val="7F7F7F"/>
          <w:sz w:val="20"/>
          <w:szCs w:val="20"/>
        </w:rPr>
        <w:t xml:space="preserve">                    </w:t>
      </w:r>
      <w:r>
        <w:rPr>
          <w:rFonts w:ascii="Calibri" w:hAnsi="Calibri"/>
          <w:color w:val="7F7F7F"/>
          <w:sz w:val="20"/>
          <w:szCs w:val="20"/>
        </w:rPr>
        <w:t xml:space="preserve">Annual </w:t>
      </w:r>
      <w:r w:rsidRPr="007267E3">
        <w:rPr>
          <w:rFonts w:ascii="Calibri" w:hAnsi="Calibri"/>
          <w:color w:val="7F7F7F"/>
          <w:sz w:val="20"/>
          <w:szCs w:val="20"/>
        </w:rPr>
        <w:t>Births: Greater Dandenong, 2001-201</w:t>
      </w:r>
      <w:r>
        <w:rPr>
          <w:rFonts w:ascii="Calibri" w:hAnsi="Calibri"/>
          <w:color w:val="7F7F7F"/>
          <w:sz w:val="20"/>
          <w:szCs w:val="20"/>
        </w:rPr>
        <w:t>9</w:t>
      </w:r>
    </w:p>
    <w:p w14:paraId="550522BA" w14:textId="77777777" w:rsidR="00E526E9" w:rsidRDefault="00E526E9" w:rsidP="00E526E9">
      <w:pPr>
        <w:tabs>
          <w:tab w:val="left" w:pos="284"/>
        </w:tabs>
        <w:spacing w:line="360" w:lineRule="auto"/>
        <w:jc w:val="both"/>
        <w:rPr>
          <w:rFonts w:ascii="Calibri" w:hAnsi="Calibri"/>
        </w:rPr>
      </w:pPr>
      <w:r>
        <w:rPr>
          <w:noProof/>
          <w:lang w:eastAsia="en-AU"/>
        </w:rPr>
        <w:drawing>
          <wp:anchor distT="0" distB="0" distL="114300" distR="114300" simplePos="0" relativeHeight="252311552" behindDoc="0" locked="0" layoutInCell="1" allowOverlap="1" wp14:anchorId="6005AF69" wp14:editId="55274262">
            <wp:simplePos x="0" y="0"/>
            <wp:positionH relativeFrom="margin">
              <wp:posOffset>2678203</wp:posOffset>
            </wp:positionH>
            <wp:positionV relativeFrom="paragraph">
              <wp:posOffset>1580468</wp:posOffset>
            </wp:positionV>
            <wp:extent cx="1167594" cy="811615"/>
            <wp:effectExtent l="0" t="0" r="0" b="7620"/>
            <wp:wrapNone/>
            <wp:docPr id="80" name="Picture 135" descr="C:\~Work\Photograph Database\Children &amp; Families\kids at carols33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C:\~Work\Photograph Database\Children &amp; Families\kids at carols3374.jpg"/>
                    <pic:cNvPicPr>
                      <a:picLocks noChangeArrowheads="1"/>
                    </pic:cNvPicPr>
                  </pic:nvPicPr>
                  <pic:blipFill rotWithShape="1">
                    <a:blip r:embed="rId16" cstate="print">
                      <a:extLst>
                        <a:ext uri="{28A0092B-C50C-407E-A947-70E740481C1C}">
                          <a14:useLocalDpi xmlns:a14="http://schemas.microsoft.com/office/drawing/2010/main" val="0"/>
                        </a:ext>
                      </a:extLst>
                    </a:blip>
                    <a:srcRect l="4149" t="8500" r="13637" b="16500"/>
                    <a:stretch/>
                  </pic:blipFill>
                  <pic:spPr bwMode="auto">
                    <a:xfrm>
                      <a:off x="0" y="0"/>
                      <a:ext cx="1176646" cy="817907"/>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rPr>
        <w:drawing>
          <wp:inline distT="0" distB="0" distL="0" distR="0" wp14:anchorId="5E2A9160" wp14:editId="2217FFAC">
            <wp:extent cx="3962400" cy="2946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7466" cy="2950167"/>
                    </a:xfrm>
                    <a:prstGeom prst="rect">
                      <a:avLst/>
                    </a:prstGeom>
                    <a:noFill/>
                  </pic:spPr>
                </pic:pic>
              </a:graphicData>
            </a:graphic>
          </wp:inline>
        </w:drawing>
      </w:r>
      <w:r w:rsidRPr="00F21382">
        <w:rPr>
          <w:rFonts w:ascii="Calibri" w:hAnsi="Calibri"/>
        </w:rPr>
        <w:t>.</w:t>
      </w:r>
    </w:p>
    <w:p w14:paraId="411211FC" w14:textId="77777777" w:rsidR="00E526E9" w:rsidRPr="0021241A" w:rsidRDefault="00E526E9" w:rsidP="00E526E9">
      <w:pPr>
        <w:tabs>
          <w:tab w:val="left" w:pos="284"/>
        </w:tabs>
        <w:spacing w:line="360" w:lineRule="auto"/>
        <w:jc w:val="both"/>
      </w:pPr>
    </w:p>
    <w:p w14:paraId="6D48D745" w14:textId="77777777" w:rsidR="00E526E9" w:rsidRPr="002B1057" w:rsidRDefault="00E526E9" w:rsidP="00E526E9">
      <w:pPr>
        <w:tabs>
          <w:tab w:val="left" w:pos="284"/>
        </w:tabs>
        <w:spacing w:line="360" w:lineRule="auto"/>
        <w:ind w:left="4820"/>
        <w:jc w:val="both"/>
        <w:rPr>
          <w:rFonts w:ascii="Calibri" w:hAnsi="Calibri"/>
          <w:color w:val="7F7F7F"/>
          <w:sz w:val="20"/>
          <w:szCs w:val="20"/>
        </w:rPr>
      </w:pPr>
      <w:r>
        <w:rPr>
          <w:noProof/>
          <w:lang w:eastAsia="en-AU"/>
        </w:rPr>
        <w:drawing>
          <wp:anchor distT="0" distB="0" distL="114300" distR="114300" simplePos="0" relativeHeight="252303360" behindDoc="1" locked="0" layoutInCell="1" allowOverlap="1" wp14:anchorId="0DB81D43" wp14:editId="6B475A85">
            <wp:simplePos x="0" y="0"/>
            <wp:positionH relativeFrom="column">
              <wp:posOffset>1604010</wp:posOffset>
            </wp:positionH>
            <wp:positionV relativeFrom="paragraph">
              <wp:posOffset>168910</wp:posOffset>
            </wp:positionV>
            <wp:extent cx="4410075" cy="3314700"/>
            <wp:effectExtent l="0" t="0" r="9525" b="0"/>
            <wp:wrapTight wrapText="bothSides">
              <wp:wrapPolygon edited="0">
                <wp:start x="0" y="0"/>
                <wp:lineTo x="0" y="21476"/>
                <wp:lineTo x="21553" y="21476"/>
                <wp:lineTo x="2155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57">
        <w:rPr>
          <w:rFonts w:ascii="Calibri" w:hAnsi="Calibri"/>
          <w:color w:val="7F7F7F"/>
          <w:sz w:val="20"/>
          <w:szCs w:val="20"/>
        </w:rPr>
        <w:t>Maternal Birthplaces: Greater Dandenong 201</w:t>
      </w:r>
      <w:r>
        <w:rPr>
          <w:rFonts w:ascii="Calibri" w:hAnsi="Calibri"/>
          <w:color w:val="7F7F7F"/>
          <w:sz w:val="20"/>
          <w:szCs w:val="20"/>
        </w:rPr>
        <w:t>4</w:t>
      </w:r>
      <w:r w:rsidRPr="002B1057">
        <w:rPr>
          <w:rFonts w:ascii="Calibri" w:hAnsi="Calibri"/>
          <w:color w:val="7F7F7F"/>
          <w:sz w:val="20"/>
          <w:szCs w:val="20"/>
        </w:rPr>
        <w:t>/1</w:t>
      </w:r>
      <w:r>
        <w:rPr>
          <w:rFonts w:ascii="Calibri" w:hAnsi="Calibri"/>
          <w:color w:val="7F7F7F"/>
          <w:sz w:val="20"/>
          <w:szCs w:val="20"/>
        </w:rPr>
        <w:t>5</w:t>
      </w:r>
    </w:p>
    <w:p w14:paraId="1E777365" w14:textId="77777777" w:rsidR="00A24116" w:rsidRDefault="00E526E9" w:rsidP="00E526E9">
      <w:pPr>
        <w:tabs>
          <w:tab w:val="left" w:pos="284"/>
        </w:tabs>
        <w:spacing w:line="360" w:lineRule="auto"/>
        <w:jc w:val="both"/>
        <w:rPr>
          <w:rFonts w:ascii="Calibri" w:hAnsi="Calibri"/>
        </w:rPr>
      </w:pPr>
      <w:r>
        <w:rPr>
          <w:noProof/>
          <w:lang w:eastAsia="en-AU"/>
        </w:rPr>
        <w:drawing>
          <wp:anchor distT="0" distB="3048" distL="114300" distR="114427" simplePos="0" relativeHeight="252310528" behindDoc="0" locked="0" layoutInCell="1" allowOverlap="1" wp14:anchorId="2B688F96" wp14:editId="65593D4A">
            <wp:simplePos x="0" y="0"/>
            <wp:positionH relativeFrom="column">
              <wp:posOffset>4984646</wp:posOffset>
            </wp:positionH>
            <wp:positionV relativeFrom="paragraph">
              <wp:posOffset>2327522</wp:posOffset>
            </wp:positionV>
            <wp:extent cx="673948" cy="774056"/>
            <wp:effectExtent l="0" t="0" r="0" b="7620"/>
            <wp:wrapNone/>
            <wp:docPr id="79" name="Picture 0" descr="ba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baby 2.jpg"/>
                    <pic:cNvPicPr/>
                  </pic:nvPicPr>
                  <pic:blipFill>
                    <a:blip r:embed="rId19" cstate="print"/>
                    <a:stretch>
                      <a:fillRect/>
                    </a:stretch>
                  </pic:blipFill>
                  <pic:spPr>
                    <a:xfrm>
                      <a:off x="0" y="0"/>
                      <a:ext cx="673948" cy="7740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rPr>
        <w:t>More than four-fifths (82</w:t>
      </w:r>
      <w:r w:rsidRPr="0021241A">
        <w:rPr>
          <w:rFonts w:ascii="Calibri" w:hAnsi="Calibri"/>
        </w:rPr>
        <w:t>%) of residents who gave birth in 201</w:t>
      </w:r>
      <w:r>
        <w:rPr>
          <w:rFonts w:ascii="Calibri" w:hAnsi="Calibri"/>
        </w:rPr>
        <w:t>4</w:t>
      </w:r>
      <w:r w:rsidRPr="0021241A">
        <w:rPr>
          <w:rFonts w:ascii="Calibri" w:hAnsi="Calibri"/>
        </w:rPr>
        <w:t>/1</w:t>
      </w:r>
      <w:r>
        <w:rPr>
          <w:rFonts w:ascii="Calibri" w:hAnsi="Calibri"/>
        </w:rPr>
        <w:t>5</w:t>
      </w:r>
      <w:r w:rsidRPr="0021241A">
        <w:rPr>
          <w:rFonts w:ascii="Calibri" w:hAnsi="Calibri"/>
        </w:rPr>
        <w:t xml:space="preserve"> </w:t>
      </w:r>
      <w:r>
        <w:rPr>
          <w:rFonts w:ascii="Calibri" w:hAnsi="Calibri"/>
        </w:rPr>
        <w:t xml:space="preserve">(the latest year for which these data are available) </w:t>
      </w:r>
      <w:r w:rsidRPr="0021241A">
        <w:rPr>
          <w:rFonts w:ascii="Calibri" w:hAnsi="Calibri"/>
        </w:rPr>
        <w:t>were born overseas. Among their birthplaces were India, Vietnam, Sri Lanka, Cambodia, Afghanistan and China – which together account for just over half</w:t>
      </w:r>
      <w:r>
        <w:rPr>
          <w:rFonts w:ascii="Calibri" w:hAnsi="Calibri"/>
        </w:rPr>
        <w:t xml:space="preserve"> of</w:t>
      </w:r>
      <w:r w:rsidRPr="0021241A">
        <w:rPr>
          <w:rFonts w:ascii="Calibri" w:hAnsi="Calibri"/>
        </w:rPr>
        <w:t xml:space="preserve"> these maternal birthplaces. </w:t>
      </w:r>
    </w:p>
    <w:p w14:paraId="6792B0F2" w14:textId="77777777" w:rsidR="00E526E9" w:rsidRPr="0021534D" w:rsidRDefault="00E526E9" w:rsidP="00E526E9">
      <w:pPr>
        <w:tabs>
          <w:tab w:val="left" w:pos="284"/>
        </w:tabs>
        <w:spacing w:line="360" w:lineRule="auto"/>
        <w:jc w:val="both"/>
        <w:rPr>
          <w:rFonts w:ascii="Calibri" w:hAnsi="Calibri"/>
        </w:rPr>
      </w:pPr>
      <w:r w:rsidRPr="0021241A">
        <w:rPr>
          <w:rFonts w:ascii="Calibri" w:hAnsi="Calibri"/>
        </w:rPr>
        <w:t xml:space="preserve">A selection of birthplaces is presented </w:t>
      </w:r>
      <w:r w:rsidR="00ED4C03">
        <w:rPr>
          <w:rFonts w:ascii="Calibri" w:hAnsi="Calibri"/>
        </w:rPr>
        <w:t>above</w:t>
      </w:r>
      <w:r w:rsidRPr="0021241A">
        <w:rPr>
          <w:rFonts w:ascii="Calibri" w:hAnsi="Calibri"/>
        </w:rPr>
        <w:t>.</w:t>
      </w:r>
    </w:p>
    <w:p w14:paraId="019B2A28" w14:textId="77777777" w:rsidR="00E526E9" w:rsidRDefault="00E526E9" w:rsidP="00E526E9">
      <w:pPr>
        <w:tabs>
          <w:tab w:val="left" w:pos="284"/>
        </w:tabs>
        <w:spacing w:line="360" w:lineRule="auto"/>
        <w:jc w:val="both"/>
        <w:rPr>
          <w:rFonts w:ascii="Calibri" w:hAnsi="Calibri"/>
          <w:noProof/>
          <w:color w:val="000000"/>
          <w:lang w:eastAsia="en-AU"/>
        </w:rPr>
      </w:pPr>
      <w:r>
        <w:rPr>
          <w:rFonts w:ascii="Calibri" w:hAnsi="Calibri"/>
          <w:noProof/>
          <w:color w:val="000000"/>
          <w:lang w:eastAsia="en-AU"/>
        </w:rPr>
        <w:t xml:space="preserve">In addition, almost three-quarters (71%) </w:t>
      </w:r>
      <w:r w:rsidRPr="0021241A">
        <w:rPr>
          <w:rFonts w:ascii="Calibri" w:hAnsi="Calibri"/>
          <w:noProof/>
          <w:color w:val="000000"/>
          <w:lang w:eastAsia="en-AU"/>
        </w:rPr>
        <w:t xml:space="preserve">of </w:t>
      </w:r>
      <w:r>
        <w:rPr>
          <w:rFonts w:ascii="Calibri" w:hAnsi="Calibri"/>
          <w:noProof/>
          <w:color w:val="000000"/>
          <w:lang w:eastAsia="en-AU"/>
        </w:rPr>
        <w:t>the women</w:t>
      </w:r>
      <w:r w:rsidRPr="0021241A">
        <w:rPr>
          <w:rFonts w:ascii="Calibri" w:hAnsi="Calibri"/>
          <w:noProof/>
          <w:color w:val="000000"/>
          <w:lang w:eastAsia="en-AU"/>
        </w:rPr>
        <w:t xml:space="preserve"> </w:t>
      </w:r>
      <w:r>
        <w:rPr>
          <w:rFonts w:ascii="Calibri" w:hAnsi="Calibri"/>
          <w:noProof/>
          <w:color w:val="000000"/>
          <w:lang w:eastAsia="en-AU"/>
        </w:rPr>
        <w:t>who gave birth in 2014/15 speak</w:t>
      </w:r>
      <w:r w:rsidRPr="0021241A">
        <w:rPr>
          <w:rFonts w:ascii="Calibri" w:hAnsi="Calibri"/>
          <w:noProof/>
          <w:color w:val="000000"/>
          <w:lang w:eastAsia="en-AU"/>
        </w:rPr>
        <w:t xml:space="preserve"> languages ot</w:t>
      </w:r>
      <w:r>
        <w:rPr>
          <w:rFonts w:ascii="Calibri" w:hAnsi="Calibri"/>
          <w:noProof/>
          <w:color w:val="000000"/>
          <w:lang w:eastAsia="en-AU"/>
        </w:rPr>
        <w:t>her than English in their homes, including</w:t>
      </w:r>
      <w:r w:rsidRPr="0021241A">
        <w:rPr>
          <w:rFonts w:ascii="Calibri" w:hAnsi="Calibri"/>
          <w:noProof/>
          <w:color w:val="000000"/>
          <w:lang w:eastAsia="en-AU"/>
        </w:rPr>
        <w:t xml:space="preserve"> Vietnamese, </w:t>
      </w:r>
      <w:r>
        <w:rPr>
          <w:rFonts w:ascii="Calibri" w:hAnsi="Calibri"/>
          <w:noProof/>
          <w:color w:val="000000"/>
          <w:lang w:eastAsia="en-AU"/>
        </w:rPr>
        <w:t xml:space="preserve">Punjabi, </w:t>
      </w:r>
      <w:r w:rsidRPr="0021241A">
        <w:rPr>
          <w:rFonts w:ascii="Calibri" w:hAnsi="Calibri"/>
          <w:noProof/>
          <w:color w:val="000000"/>
          <w:lang w:eastAsia="en-AU"/>
        </w:rPr>
        <w:t xml:space="preserve">Khmer, Dari, </w:t>
      </w:r>
      <w:r>
        <w:rPr>
          <w:rFonts w:ascii="Calibri" w:hAnsi="Calibri"/>
          <w:noProof/>
          <w:color w:val="000000"/>
          <w:lang w:eastAsia="en-AU"/>
        </w:rPr>
        <w:t xml:space="preserve">Kaswahilli and </w:t>
      </w:r>
      <w:r w:rsidRPr="0021241A">
        <w:rPr>
          <w:rFonts w:ascii="Calibri" w:hAnsi="Calibri"/>
          <w:noProof/>
          <w:color w:val="000000"/>
          <w:lang w:eastAsia="en-AU"/>
        </w:rPr>
        <w:t>Mandarin.</w:t>
      </w:r>
    </w:p>
    <w:p w14:paraId="38ACE5C5" w14:textId="77777777" w:rsidR="00E526E9" w:rsidRPr="00A6516A" w:rsidRDefault="00E526E9" w:rsidP="00E526E9">
      <w:pPr>
        <w:tabs>
          <w:tab w:val="left" w:pos="4678"/>
        </w:tabs>
        <w:spacing w:line="360" w:lineRule="auto"/>
        <w:jc w:val="both"/>
        <w:rPr>
          <w:rFonts w:ascii="Calibri" w:hAnsi="Calibri"/>
        </w:rPr>
      </w:pPr>
      <w:r w:rsidRPr="00A6516A">
        <w:rPr>
          <w:rFonts w:ascii="Calibri" w:hAnsi="Calibri"/>
          <w:b/>
        </w:rPr>
        <w:lastRenderedPageBreak/>
        <w:t>Birth Rates</w:t>
      </w:r>
      <w:r w:rsidRPr="00A6516A">
        <w:rPr>
          <w:rFonts w:ascii="Calibri" w:hAnsi="Calibri"/>
        </w:rPr>
        <w:t xml:space="preserve"> </w:t>
      </w:r>
      <w:r w:rsidRPr="00A6516A">
        <w:rPr>
          <w:rFonts w:ascii="Calibri" w:hAnsi="Calibri"/>
        </w:rPr>
        <w:tab/>
      </w:r>
      <w:r w:rsidRPr="008C1E25">
        <w:rPr>
          <w:rFonts w:ascii="Calibri" w:hAnsi="Calibri"/>
          <w:color w:val="7F7F7F"/>
          <w:sz w:val="18"/>
          <w:szCs w:val="18"/>
        </w:rPr>
        <w:t>Age-specific Birth Rates: Australia, 192</w:t>
      </w:r>
      <w:r>
        <w:rPr>
          <w:rFonts w:ascii="Calibri" w:hAnsi="Calibri"/>
          <w:color w:val="7F7F7F"/>
          <w:sz w:val="18"/>
          <w:szCs w:val="18"/>
        </w:rPr>
        <w:t>5</w:t>
      </w:r>
      <w:r w:rsidRPr="008C1E25">
        <w:rPr>
          <w:rFonts w:ascii="Calibri" w:hAnsi="Calibri"/>
          <w:color w:val="7F7F7F"/>
          <w:sz w:val="18"/>
          <w:szCs w:val="18"/>
        </w:rPr>
        <w:t>-201</w:t>
      </w:r>
      <w:r>
        <w:rPr>
          <w:rFonts w:ascii="Calibri" w:hAnsi="Calibri"/>
          <w:color w:val="7F7F7F"/>
          <w:sz w:val="18"/>
          <w:szCs w:val="18"/>
        </w:rPr>
        <w:t>7</w:t>
      </w:r>
    </w:p>
    <w:p w14:paraId="5BF79AF8" w14:textId="77777777" w:rsidR="00E526E9" w:rsidRDefault="00CD5366" w:rsidP="00E526E9">
      <w:pPr>
        <w:tabs>
          <w:tab w:val="left" w:pos="284"/>
        </w:tabs>
        <w:spacing w:line="360" w:lineRule="auto"/>
        <w:jc w:val="both"/>
        <w:rPr>
          <w:rFonts w:ascii="Calibri" w:hAnsi="Calibri"/>
        </w:rPr>
      </w:pPr>
      <w:r>
        <w:rPr>
          <w:rFonts w:ascii="Calibri" w:hAnsi="Calibri"/>
          <w:noProof/>
        </w:rPr>
        <w:drawing>
          <wp:anchor distT="0" distB="0" distL="114300" distR="114300" simplePos="0" relativeHeight="252649472" behindDoc="0" locked="0" layoutInCell="1" allowOverlap="1" wp14:anchorId="2B912AE2" wp14:editId="7B26E243">
            <wp:simplePos x="0" y="0"/>
            <wp:positionH relativeFrom="margin">
              <wp:posOffset>2412157</wp:posOffset>
            </wp:positionH>
            <wp:positionV relativeFrom="paragraph">
              <wp:posOffset>19998</wp:posOffset>
            </wp:positionV>
            <wp:extent cx="3684270" cy="26212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4270" cy="2621280"/>
                    </a:xfrm>
                    <a:prstGeom prst="rect">
                      <a:avLst/>
                    </a:prstGeom>
                    <a:noFill/>
                  </pic:spPr>
                </pic:pic>
              </a:graphicData>
            </a:graphic>
            <wp14:sizeRelH relativeFrom="page">
              <wp14:pctWidth>0</wp14:pctWidth>
            </wp14:sizeRelH>
            <wp14:sizeRelV relativeFrom="page">
              <wp14:pctHeight>0</wp14:pctHeight>
            </wp14:sizeRelV>
          </wp:anchor>
        </w:drawing>
      </w:r>
      <w:r w:rsidR="00E526E9">
        <w:rPr>
          <w:rFonts w:ascii="Calibri" w:hAnsi="Calibri"/>
          <w:noProof/>
          <w:lang w:eastAsia="en-AU"/>
        </w:rPr>
        <w:drawing>
          <wp:anchor distT="0" distB="0" distL="114300" distR="114300" simplePos="0" relativeHeight="252324864" behindDoc="0" locked="0" layoutInCell="1" allowOverlap="1" wp14:anchorId="1DC30D18" wp14:editId="5EDA02CC">
            <wp:simplePos x="0" y="0"/>
            <wp:positionH relativeFrom="column">
              <wp:posOffset>3810</wp:posOffset>
            </wp:positionH>
            <wp:positionV relativeFrom="paragraph">
              <wp:posOffset>3157855</wp:posOffset>
            </wp:positionV>
            <wp:extent cx="3570605" cy="260985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0605" cy="2609850"/>
                    </a:xfrm>
                    <a:prstGeom prst="rect">
                      <a:avLst/>
                    </a:prstGeom>
                    <a:noFill/>
                  </pic:spPr>
                </pic:pic>
              </a:graphicData>
            </a:graphic>
            <wp14:sizeRelH relativeFrom="page">
              <wp14:pctWidth>0</wp14:pctWidth>
            </wp14:sizeRelH>
            <wp14:sizeRelV relativeFrom="page">
              <wp14:pctHeight>0</wp14:pctHeight>
            </wp14:sizeRelV>
          </wp:anchor>
        </w:drawing>
      </w:r>
      <w:r w:rsidR="00E526E9">
        <w:rPr>
          <w:rFonts w:ascii="Calibri" w:hAnsi="Calibri"/>
        </w:rPr>
        <w:t>B</w:t>
      </w:r>
      <w:r w:rsidR="00E526E9" w:rsidRPr="00A6516A">
        <w:rPr>
          <w:rFonts w:ascii="Calibri" w:hAnsi="Calibri"/>
        </w:rPr>
        <w:t xml:space="preserve">irth rates have fluctuated widely </w:t>
      </w:r>
      <w:r w:rsidR="00E526E9">
        <w:rPr>
          <w:rFonts w:ascii="Calibri" w:hAnsi="Calibri"/>
        </w:rPr>
        <w:t xml:space="preserve">in Australia </w:t>
      </w:r>
      <w:r w:rsidR="00E526E9" w:rsidRPr="00A6516A">
        <w:rPr>
          <w:rFonts w:ascii="Calibri" w:hAnsi="Calibri"/>
        </w:rPr>
        <w:t xml:space="preserve">during the past ninety years. </w:t>
      </w:r>
      <w:r w:rsidR="002D0E9B">
        <w:rPr>
          <w:rFonts w:ascii="Calibri" w:hAnsi="Calibri"/>
        </w:rPr>
        <w:t>R</w:t>
      </w:r>
      <w:r w:rsidR="00E526E9" w:rsidRPr="00A6516A">
        <w:rPr>
          <w:rFonts w:ascii="Calibri" w:hAnsi="Calibri"/>
        </w:rPr>
        <w:t xml:space="preserve">ates among </w:t>
      </w:r>
      <w:r w:rsidR="00E526E9">
        <w:rPr>
          <w:rFonts w:ascii="Calibri" w:hAnsi="Calibri"/>
        </w:rPr>
        <w:t>20-24</w:t>
      </w:r>
      <w:r w:rsidR="00E526E9" w:rsidRPr="00A6516A">
        <w:rPr>
          <w:rFonts w:ascii="Calibri" w:hAnsi="Calibri"/>
        </w:rPr>
        <w:t xml:space="preserve"> year-olds rose to a peak of </w:t>
      </w:r>
      <w:r w:rsidR="00E526E9">
        <w:rPr>
          <w:rFonts w:ascii="Calibri" w:hAnsi="Calibri"/>
        </w:rPr>
        <w:t>2</w:t>
      </w:r>
      <w:r w:rsidR="00CD0019">
        <w:rPr>
          <w:rFonts w:ascii="Calibri" w:hAnsi="Calibri"/>
        </w:rPr>
        <w:t>1</w:t>
      </w:r>
      <w:r w:rsidR="00E526E9">
        <w:rPr>
          <w:rFonts w:ascii="Calibri" w:hAnsi="Calibri"/>
        </w:rPr>
        <w:t>6</w:t>
      </w:r>
      <w:r w:rsidR="00E526E9" w:rsidRPr="00A6516A">
        <w:rPr>
          <w:rFonts w:ascii="Calibri" w:hAnsi="Calibri"/>
        </w:rPr>
        <w:t xml:space="preserve"> </w:t>
      </w:r>
      <w:r w:rsidR="00E526E9">
        <w:rPr>
          <w:rFonts w:ascii="Calibri" w:hAnsi="Calibri"/>
        </w:rPr>
        <w:t xml:space="preserve">per 1,000 women </w:t>
      </w:r>
      <w:r w:rsidR="00E526E9" w:rsidRPr="00A6516A">
        <w:rPr>
          <w:rFonts w:ascii="Calibri" w:hAnsi="Calibri"/>
        </w:rPr>
        <w:t>in 19</w:t>
      </w:r>
      <w:r w:rsidR="00E526E9">
        <w:rPr>
          <w:rFonts w:ascii="Calibri" w:hAnsi="Calibri"/>
        </w:rPr>
        <w:t>6</w:t>
      </w:r>
      <w:r w:rsidR="00E526E9" w:rsidRPr="00A6516A">
        <w:rPr>
          <w:rFonts w:ascii="Calibri" w:hAnsi="Calibri"/>
        </w:rPr>
        <w:t xml:space="preserve">1, before declining to </w:t>
      </w:r>
      <w:r w:rsidR="00E526E9">
        <w:rPr>
          <w:rFonts w:ascii="Calibri" w:hAnsi="Calibri"/>
        </w:rPr>
        <w:t>4</w:t>
      </w:r>
      <w:r>
        <w:rPr>
          <w:rFonts w:ascii="Calibri" w:hAnsi="Calibri"/>
        </w:rPr>
        <w:t>3</w:t>
      </w:r>
      <w:r w:rsidR="00A24116">
        <w:rPr>
          <w:rFonts w:ascii="Calibri" w:hAnsi="Calibri"/>
        </w:rPr>
        <w:t xml:space="preserve"> </w:t>
      </w:r>
      <w:r w:rsidR="00E526E9">
        <w:rPr>
          <w:rFonts w:ascii="Calibri" w:hAnsi="Calibri"/>
        </w:rPr>
        <w:t>per 1,000 by 2017</w:t>
      </w:r>
      <w:r w:rsidR="00E526E9" w:rsidRPr="00A6516A">
        <w:rPr>
          <w:rFonts w:ascii="Calibri" w:hAnsi="Calibri"/>
        </w:rPr>
        <w:t>. Among women aged 3</w:t>
      </w:r>
      <w:r w:rsidR="00E526E9">
        <w:rPr>
          <w:rFonts w:ascii="Calibri" w:hAnsi="Calibri"/>
        </w:rPr>
        <w:t>0</w:t>
      </w:r>
      <w:r w:rsidR="00E526E9" w:rsidRPr="00A6516A">
        <w:rPr>
          <w:rFonts w:ascii="Calibri" w:hAnsi="Calibri"/>
        </w:rPr>
        <w:t>-3</w:t>
      </w:r>
      <w:r w:rsidR="00E526E9">
        <w:rPr>
          <w:rFonts w:ascii="Calibri" w:hAnsi="Calibri"/>
        </w:rPr>
        <w:t>4</w:t>
      </w:r>
      <w:r w:rsidR="00E526E9" w:rsidRPr="00A6516A">
        <w:rPr>
          <w:rFonts w:ascii="Calibri" w:hAnsi="Calibri"/>
        </w:rPr>
        <w:t xml:space="preserve"> years</w:t>
      </w:r>
      <w:r w:rsidR="00E526E9">
        <w:rPr>
          <w:rFonts w:ascii="Calibri" w:hAnsi="Calibri"/>
        </w:rPr>
        <w:t xml:space="preserve"> on the other hand</w:t>
      </w:r>
      <w:r w:rsidR="00E526E9" w:rsidRPr="00A6516A">
        <w:rPr>
          <w:rFonts w:ascii="Calibri" w:hAnsi="Calibri"/>
        </w:rPr>
        <w:t xml:space="preserve">, rates fell </w:t>
      </w:r>
      <w:r w:rsidR="00E526E9">
        <w:rPr>
          <w:rFonts w:ascii="Calibri" w:hAnsi="Calibri"/>
        </w:rPr>
        <w:t xml:space="preserve">during the depression, rose after the war, declined with the advent of the contraceptive pill and rising levels of labour force participation in the 1960s, before commencing a gradual rise </w:t>
      </w:r>
      <w:r w:rsidR="00E526E9" w:rsidRPr="00A6516A">
        <w:rPr>
          <w:rFonts w:ascii="Calibri" w:hAnsi="Calibri"/>
        </w:rPr>
        <w:t xml:space="preserve">in 1981, which </w:t>
      </w:r>
      <w:r w:rsidR="00E526E9">
        <w:rPr>
          <w:rFonts w:ascii="Calibri" w:hAnsi="Calibri"/>
        </w:rPr>
        <w:t xml:space="preserve">has </w:t>
      </w:r>
      <w:r w:rsidR="00CD0019">
        <w:rPr>
          <w:rFonts w:ascii="Calibri" w:hAnsi="Calibri"/>
        </w:rPr>
        <w:t>stabilized in recent years</w:t>
      </w:r>
      <w:r w:rsidR="00E526E9">
        <w:rPr>
          <w:rFonts w:ascii="Calibri" w:hAnsi="Calibri"/>
        </w:rPr>
        <w:t xml:space="preserve"> (diagram above).</w:t>
      </w:r>
    </w:p>
    <w:p w14:paraId="450110AF" w14:textId="77777777" w:rsidR="00CD5366" w:rsidRDefault="00CD5366" w:rsidP="00E526E9">
      <w:pPr>
        <w:tabs>
          <w:tab w:val="left" w:pos="284"/>
        </w:tabs>
        <w:spacing w:line="360" w:lineRule="auto"/>
        <w:jc w:val="both"/>
        <w:rPr>
          <w:rFonts w:ascii="Calibri" w:hAnsi="Calibri"/>
        </w:rPr>
      </w:pPr>
    </w:p>
    <w:p w14:paraId="54E9D553" w14:textId="77777777" w:rsidR="00E526E9" w:rsidRDefault="00E526E9" w:rsidP="00E526E9">
      <w:pPr>
        <w:tabs>
          <w:tab w:val="left" w:pos="284"/>
        </w:tabs>
        <w:spacing w:line="360" w:lineRule="auto"/>
        <w:jc w:val="both"/>
        <w:rPr>
          <w:rFonts w:ascii="Calibri" w:hAnsi="Calibri"/>
          <w:noProof/>
          <w:lang w:eastAsia="en-AU"/>
        </w:rPr>
      </w:pPr>
      <w:r>
        <w:rPr>
          <w:rFonts w:ascii="Calibri" w:hAnsi="Calibri"/>
        </w:rPr>
        <w:t xml:space="preserve">The diagram at left shows the </w:t>
      </w:r>
      <w:r w:rsidR="00CD0019">
        <w:rPr>
          <w:rFonts w:ascii="Calibri" w:hAnsi="Calibri"/>
        </w:rPr>
        <w:t>difference</w:t>
      </w:r>
      <w:r>
        <w:rPr>
          <w:rFonts w:ascii="Calibri" w:hAnsi="Calibri"/>
        </w:rPr>
        <w:t xml:space="preserve"> in birth rates among Australian women of each age range, between 1922 and 2017. Most pronounced are the declines in rates among women aged 15 to 29 years. Rates among older women </w:t>
      </w:r>
      <w:r w:rsidR="00A24116">
        <w:rPr>
          <w:rFonts w:ascii="Calibri" w:hAnsi="Calibri"/>
        </w:rPr>
        <w:t>though</w:t>
      </w:r>
      <w:r>
        <w:rPr>
          <w:rFonts w:ascii="Calibri" w:hAnsi="Calibri"/>
        </w:rPr>
        <w:t>, have changed little, as the increasing tendency to postpone childbirth until later years has balanced the overall reduction in birth rates.</w:t>
      </w:r>
    </w:p>
    <w:p w14:paraId="29A9C37F" w14:textId="77777777" w:rsidR="00E526E9" w:rsidRDefault="00E526E9" w:rsidP="00E526E9">
      <w:pPr>
        <w:tabs>
          <w:tab w:val="left" w:pos="284"/>
        </w:tabs>
        <w:jc w:val="both"/>
        <w:rPr>
          <w:rFonts w:ascii="Calibri" w:hAnsi="Calibri"/>
          <w:color w:val="7F7F7F" w:themeColor="text1" w:themeTint="80"/>
          <w:sz w:val="18"/>
          <w:szCs w:val="18"/>
        </w:rPr>
      </w:pPr>
    </w:p>
    <w:p w14:paraId="70BD99A7" w14:textId="77777777" w:rsidR="00E526E9" w:rsidRDefault="00E526E9" w:rsidP="00E526E9">
      <w:pPr>
        <w:tabs>
          <w:tab w:val="left" w:pos="284"/>
        </w:tabs>
        <w:jc w:val="both"/>
        <w:rPr>
          <w:rFonts w:ascii="Calibri" w:hAnsi="Calibri"/>
          <w:color w:val="7F7F7F" w:themeColor="text1" w:themeTint="80"/>
          <w:sz w:val="18"/>
          <w:szCs w:val="18"/>
        </w:rPr>
      </w:pPr>
      <w:r>
        <w:rPr>
          <w:rFonts w:ascii="Calibri" w:hAnsi="Calibri"/>
          <w:noProof/>
          <w:lang w:eastAsia="en-AU"/>
        </w:rPr>
        <w:drawing>
          <wp:anchor distT="0" distB="0" distL="114300" distR="114300" simplePos="0" relativeHeight="252322816" behindDoc="0" locked="0" layoutInCell="1" allowOverlap="1" wp14:anchorId="6CAA24F9" wp14:editId="56594EA1">
            <wp:simplePos x="0" y="0"/>
            <wp:positionH relativeFrom="column">
              <wp:posOffset>2436590</wp:posOffset>
            </wp:positionH>
            <wp:positionV relativeFrom="paragraph">
              <wp:posOffset>74636</wp:posOffset>
            </wp:positionV>
            <wp:extent cx="3667125" cy="2836545"/>
            <wp:effectExtent l="0" t="0" r="825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7125" cy="2836545"/>
                    </a:xfrm>
                    <a:prstGeom prst="rect">
                      <a:avLst/>
                    </a:prstGeom>
                    <a:noFill/>
                  </pic:spPr>
                </pic:pic>
              </a:graphicData>
            </a:graphic>
            <wp14:sizeRelH relativeFrom="page">
              <wp14:pctWidth>0</wp14:pctWidth>
            </wp14:sizeRelH>
            <wp14:sizeRelV relativeFrom="page">
              <wp14:pctHeight>0</wp14:pctHeight>
            </wp14:sizeRelV>
          </wp:anchor>
        </w:drawing>
      </w:r>
      <w:r w:rsidRPr="00705EA6">
        <w:rPr>
          <w:rFonts w:ascii="Calibri" w:hAnsi="Calibri"/>
          <w:color w:val="7F7F7F" w:themeColor="text1" w:themeTint="80"/>
          <w:sz w:val="18"/>
          <w:szCs w:val="18"/>
        </w:rPr>
        <w:t>Birth rates by age: Greater Dandenong and Melbourne, 201</w:t>
      </w:r>
      <w:r>
        <w:rPr>
          <w:rFonts w:ascii="Calibri" w:hAnsi="Calibri"/>
          <w:color w:val="7F7F7F" w:themeColor="text1" w:themeTint="80"/>
          <w:sz w:val="18"/>
          <w:szCs w:val="18"/>
        </w:rPr>
        <w:t>7</w:t>
      </w:r>
    </w:p>
    <w:p w14:paraId="34BC968D" w14:textId="77777777" w:rsidR="00E526E9" w:rsidRDefault="00E526E9" w:rsidP="00E526E9">
      <w:pPr>
        <w:tabs>
          <w:tab w:val="left" w:pos="284"/>
        </w:tabs>
        <w:jc w:val="both"/>
        <w:rPr>
          <w:rFonts w:ascii="Calibri" w:hAnsi="Calibri"/>
          <w:color w:val="7F7F7F" w:themeColor="text1" w:themeTint="80"/>
          <w:sz w:val="18"/>
          <w:szCs w:val="18"/>
        </w:rPr>
      </w:pPr>
    </w:p>
    <w:p w14:paraId="41E874DE" w14:textId="77777777" w:rsidR="00E526E9" w:rsidRDefault="00E526E9" w:rsidP="00E526E9">
      <w:pPr>
        <w:tabs>
          <w:tab w:val="left" w:pos="284"/>
        </w:tabs>
        <w:spacing w:line="360" w:lineRule="auto"/>
        <w:jc w:val="both"/>
        <w:rPr>
          <w:rFonts w:ascii="Calibri" w:hAnsi="Calibri"/>
        </w:rPr>
      </w:pPr>
      <w:r>
        <w:rPr>
          <w:rFonts w:ascii="Calibri" w:hAnsi="Calibri"/>
        </w:rPr>
        <w:t>In 2017, b</w:t>
      </w:r>
      <w:r w:rsidRPr="00A6516A">
        <w:rPr>
          <w:rFonts w:ascii="Calibri" w:hAnsi="Calibri"/>
        </w:rPr>
        <w:t>irth rates were higher among women aged 15-29 in Greater Dandenong than for Melbourne</w:t>
      </w:r>
      <w:r w:rsidR="00A24116">
        <w:rPr>
          <w:rFonts w:ascii="Calibri" w:hAnsi="Calibri"/>
        </w:rPr>
        <w:t>,</w:t>
      </w:r>
      <w:r w:rsidRPr="00A6516A">
        <w:rPr>
          <w:rFonts w:ascii="Calibri" w:hAnsi="Calibri"/>
        </w:rPr>
        <w:t xml:space="preserve"> and lower among women over 30</w:t>
      </w:r>
      <w:r>
        <w:rPr>
          <w:rFonts w:ascii="Calibri" w:hAnsi="Calibri"/>
        </w:rPr>
        <w:t xml:space="preserve"> </w:t>
      </w:r>
      <w:r w:rsidRPr="00A6516A">
        <w:rPr>
          <w:rFonts w:ascii="Calibri" w:hAnsi="Calibri"/>
        </w:rPr>
        <w:t xml:space="preserve">– a circumstance common </w:t>
      </w:r>
      <w:r w:rsidR="00A24116">
        <w:rPr>
          <w:rFonts w:ascii="Calibri" w:hAnsi="Calibri"/>
        </w:rPr>
        <w:t>in</w:t>
      </w:r>
      <w:r w:rsidRPr="00A6516A">
        <w:rPr>
          <w:rFonts w:ascii="Calibri" w:hAnsi="Calibri"/>
        </w:rPr>
        <w:t xml:space="preserve"> localities of social disadvantage. </w:t>
      </w:r>
      <w:r>
        <w:rPr>
          <w:rFonts w:ascii="Calibri" w:hAnsi="Calibri"/>
        </w:rPr>
        <w:t>T</w:t>
      </w:r>
      <w:r w:rsidRPr="00A6516A">
        <w:rPr>
          <w:rFonts w:ascii="Calibri" w:hAnsi="Calibri"/>
        </w:rPr>
        <w:t xml:space="preserve">he fertility rate in Greater Dandenong </w:t>
      </w:r>
      <w:r w:rsidRPr="00A83C93">
        <w:rPr>
          <w:rFonts w:ascii="Calibri" w:hAnsi="Calibri"/>
          <w:sz w:val="18"/>
          <w:szCs w:val="18"/>
        </w:rPr>
        <w:t>[average children in a lifetime, based on 20</w:t>
      </w:r>
      <w:r>
        <w:rPr>
          <w:rFonts w:ascii="Calibri" w:hAnsi="Calibri"/>
          <w:sz w:val="18"/>
          <w:szCs w:val="18"/>
        </w:rPr>
        <w:t>1</w:t>
      </w:r>
      <w:r w:rsidR="00A24116">
        <w:rPr>
          <w:rFonts w:ascii="Calibri" w:hAnsi="Calibri"/>
          <w:sz w:val="18"/>
          <w:szCs w:val="18"/>
        </w:rPr>
        <w:t xml:space="preserve">7 </w:t>
      </w:r>
      <w:r w:rsidRPr="00A83C93">
        <w:rPr>
          <w:rFonts w:ascii="Calibri" w:hAnsi="Calibri"/>
          <w:sz w:val="18"/>
          <w:szCs w:val="18"/>
        </w:rPr>
        <w:t>birth rates</w:t>
      </w:r>
      <w:r w:rsidRPr="00A6516A">
        <w:rPr>
          <w:rFonts w:ascii="Calibri" w:hAnsi="Calibri"/>
        </w:rPr>
        <w:t xml:space="preserve">], is </w:t>
      </w:r>
      <w:r>
        <w:rPr>
          <w:rFonts w:ascii="Calibri" w:hAnsi="Calibri"/>
        </w:rPr>
        <w:t>1.9</w:t>
      </w:r>
      <w:r w:rsidRPr="00A6516A">
        <w:rPr>
          <w:rFonts w:ascii="Calibri" w:hAnsi="Calibri"/>
        </w:rPr>
        <w:t xml:space="preserve"> –</w:t>
      </w:r>
      <w:r>
        <w:rPr>
          <w:rFonts w:ascii="Calibri" w:hAnsi="Calibri"/>
        </w:rPr>
        <w:t xml:space="preserve"> slightly</w:t>
      </w:r>
      <w:r w:rsidRPr="00A6516A">
        <w:rPr>
          <w:rFonts w:ascii="Calibri" w:hAnsi="Calibri"/>
        </w:rPr>
        <w:t xml:space="preserve"> higher than the metropolitan level of 1.</w:t>
      </w:r>
      <w:r>
        <w:rPr>
          <w:rFonts w:ascii="Calibri" w:hAnsi="Calibri"/>
        </w:rPr>
        <w:t>7</w:t>
      </w:r>
      <w:r w:rsidRPr="00A6516A">
        <w:rPr>
          <w:rFonts w:ascii="Calibri" w:hAnsi="Calibri"/>
        </w:rPr>
        <w:t xml:space="preserve">. </w:t>
      </w:r>
    </w:p>
    <w:p w14:paraId="0DD833BB" w14:textId="77777777" w:rsidR="00E526E9" w:rsidRPr="00FD1CC2" w:rsidRDefault="00E526E9" w:rsidP="00E526E9">
      <w:pPr>
        <w:tabs>
          <w:tab w:val="left" w:pos="4820"/>
        </w:tabs>
        <w:jc w:val="both"/>
        <w:rPr>
          <w:rFonts w:ascii="Calibri" w:hAnsi="Calibri"/>
          <w:noProof/>
          <w:sz w:val="20"/>
          <w:szCs w:val="20"/>
          <w:lang w:eastAsia="en-AU"/>
        </w:rPr>
      </w:pPr>
      <w:r>
        <w:rPr>
          <w:rFonts w:ascii="Calibri" w:hAnsi="Calibri"/>
          <w:color w:val="7F7F7F"/>
        </w:rPr>
        <w:lastRenderedPageBreak/>
        <w:tab/>
      </w:r>
      <w:r w:rsidRPr="00FD1CC2">
        <w:rPr>
          <w:rFonts w:ascii="Calibri" w:hAnsi="Calibri"/>
          <w:color w:val="7F7F7F"/>
          <w:sz w:val="20"/>
          <w:szCs w:val="20"/>
        </w:rPr>
        <w:t>Average Children ever Born by Age and Education Level:</w:t>
      </w:r>
    </w:p>
    <w:p w14:paraId="3A45408F" w14:textId="77777777" w:rsidR="00E526E9" w:rsidRDefault="00E526E9" w:rsidP="00E526E9">
      <w:pPr>
        <w:tabs>
          <w:tab w:val="left" w:pos="4820"/>
          <w:tab w:val="left" w:pos="5103"/>
        </w:tabs>
        <w:spacing w:line="360" w:lineRule="auto"/>
        <w:jc w:val="both"/>
        <w:rPr>
          <w:rFonts w:ascii="Calibri" w:hAnsi="Calibri"/>
          <w:color w:val="7F7F7F"/>
        </w:rPr>
      </w:pPr>
      <w:r>
        <w:rPr>
          <w:rFonts w:ascii="Calibri" w:hAnsi="Calibri"/>
          <w:b/>
          <w:noProof/>
          <w:lang w:eastAsia="en-AU"/>
        </w:rPr>
        <w:drawing>
          <wp:anchor distT="0" distB="0" distL="114300" distR="114300" simplePos="0" relativeHeight="252304384" behindDoc="0" locked="0" layoutInCell="1" allowOverlap="1" wp14:anchorId="3B2A5F2A" wp14:editId="63919E94">
            <wp:simplePos x="0" y="0"/>
            <wp:positionH relativeFrom="column">
              <wp:posOffset>2254250</wp:posOffset>
            </wp:positionH>
            <wp:positionV relativeFrom="paragraph">
              <wp:posOffset>259715</wp:posOffset>
            </wp:positionV>
            <wp:extent cx="4049395" cy="3219450"/>
            <wp:effectExtent l="0" t="0" r="825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9395" cy="3219450"/>
                    </a:xfrm>
                    <a:prstGeom prst="rect">
                      <a:avLst/>
                    </a:prstGeom>
                    <a:noFill/>
                  </pic:spPr>
                </pic:pic>
              </a:graphicData>
            </a:graphic>
            <wp14:sizeRelH relativeFrom="page">
              <wp14:pctWidth>0</wp14:pctWidth>
            </wp14:sizeRelH>
            <wp14:sizeRelV relativeFrom="page">
              <wp14:pctHeight>0</wp14:pctHeight>
            </wp14:sizeRelV>
          </wp:anchor>
        </w:drawing>
      </w:r>
      <w:r w:rsidRPr="00C535CE">
        <w:rPr>
          <w:rFonts w:ascii="Calibri" w:hAnsi="Calibri"/>
          <w:b/>
          <w:noProof/>
          <w:lang w:eastAsia="en-AU"/>
        </w:rPr>
        <w:t>Circumstances which Influence Birth Rates</w:t>
      </w:r>
      <w:r>
        <w:rPr>
          <w:rFonts w:ascii="Calibri" w:hAnsi="Calibri"/>
          <w:b/>
          <w:noProof/>
          <w:lang w:eastAsia="en-AU"/>
        </w:rPr>
        <w:tab/>
      </w:r>
      <w:r w:rsidRPr="00FD1CC2">
        <w:rPr>
          <w:rFonts w:ascii="Calibri" w:hAnsi="Calibri"/>
          <w:color w:val="7F7F7F"/>
          <w:sz w:val="20"/>
          <w:szCs w:val="20"/>
        </w:rPr>
        <w:t>Victoria, 201</w:t>
      </w:r>
      <w:r>
        <w:rPr>
          <w:rFonts w:ascii="Calibri" w:hAnsi="Calibri"/>
          <w:color w:val="7F7F7F"/>
          <w:sz w:val="20"/>
          <w:szCs w:val="20"/>
        </w:rPr>
        <w:t>6</w:t>
      </w:r>
    </w:p>
    <w:p w14:paraId="0DCA8D90" w14:textId="77777777" w:rsidR="00E526E9" w:rsidRDefault="00E526E9" w:rsidP="00E526E9">
      <w:pPr>
        <w:tabs>
          <w:tab w:val="left" w:pos="5103"/>
        </w:tabs>
        <w:spacing w:line="360" w:lineRule="auto"/>
        <w:jc w:val="both"/>
        <w:rPr>
          <w:rFonts w:ascii="Calibri" w:hAnsi="Calibri"/>
        </w:rPr>
      </w:pPr>
      <w:r>
        <w:rPr>
          <w:rFonts w:ascii="Calibri" w:hAnsi="Calibri"/>
        </w:rPr>
        <w:t>Fertility rates are influenced</w:t>
      </w:r>
      <w:r w:rsidRPr="00A6516A">
        <w:rPr>
          <w:rFonts w:ascii="Calibri" w:hAnsi="Calibri"/>
        </w:rPr>
        <w:t xml:space="preserve"> by educational experience, birthplace and generational factors. Across Victoria, the </w:t>
      </w:r>
      <w:r>
        <w:rPr>
          <w:rFonts w:ascii="Calibri" w:hAnsi="Calibri"/>
        </w:rPr>
        <w:t xml:space="preserve">average </w:t>
      </w:r>
      <w:r w:rsidRPr="00A6516A">
        <w:rPr>
          <w:rFonts w:ascii="Calibri" w:hAnsi="Calibri"/>
        </w:rPr>
        <w:t>number of children ever born to women</w:t>
      </w:r>
      <w:r>
        <w:rPr>
          <w:rFonts w:ascii="Calibri" w:hAnsi="Calibri"/>
        </w:rPr>
        <w:t xml:space="preserve"> rises most steeply with age among those with limited educational attainment.</w:t>
      </w:r>
      <w:r w:rsidRPr="00A6516A">
        <w:rPr>
          <w:rFonts w:ascii="Calibri" w:hAnsi="Calibri"/>
        </w:rPr>
        <w:t xml:space="preserve"> </w:t>
      </w:r>
      <w:r>
        <w:rPr>
          <w:rFonts w:ascii="Calibri" w:hAnsi="Calibri"/>
        </w:rPr>
        <w:t xml:space="preserve">As a result, the average number of children born to </w:t>
      </w:r>
      <w:r w:rsidR="00A24116">
        <w:rPr>
          <w:rFonts w:ascii="Calibri" w:hAnsi="Calibri"/>
        </w:rPr>
        <w:t>25-29 year-old</w:t>
      </w:r>
      <w:r w:rsidR="00E83D48">
        <w:rPr>
          <w:rFonts w:ascii="Calibri" w:hAnsi="Calibri"/>
        </w:rPr>
        <w:t>s</w:t>
      </w:r>
      <w:r w:rsidR="00A24116">
        <w:rPr>
          <w:rFonts w:ascii="Calibri" w:hAnsi="Calibri"/>
        </w:rPr>
        <w:t xml:space="preserve"> </w:t>
      </w:r>
      <w:r>
        <w:rPr>
          <w:rFonts w:ascii="Calibri" w:hAnsi="Calibri"/>
        </w:rPr>
        <w:t>who left school before year 11 is</w:t>
      </w:r>
      <w:r w:rsidRPr="00A6516A">
        <w:rPr>
          <w:rFonts w:ascii="Calibri" w:hAnsi="Calibri"/>
        </w:rPr>
        <w:t xml:space="preserve"> </w:t>
      </w:r>
      <w:r>
        <w:rPr>
          <w:rFonts w:ascii="Calibri" w:hAnsi="Calibri"/>
        </w:rPr>
        <w:t>over three</w:t>
      </w:r>
      <w:r w:rsidRPr="00A6516A">
        <w:rPr>
          <w:rFonts w:ascii="Calibri" w:hAnsi="Calibri"/>
        </w:rPr>
        <w:t xml:space="preserve"> times </w:t>
      </w:r>
      <w:r>
        <w:rPr>
          <w:rFonts w:ascii="Calibri" w:hAnsi="Calibri"/>
        </w:rPr>
        <w:t xml:space="preserve">that for </w:t>
      </w:r>
      <w:r w:rsidR="00A24116">
        <w:rPr>
          <w:rFonts w:ascii="Calibri" w:hAnsi="Calibri"/>
        </w:rPr>
        <w:t>those</w:t>
      </w:r>
      <w:r>
        <w:rPr>
          <w:rFonts w:ascii="Calibri" w:hAnsi="Calibri"/>
        </w:rPr>
        <w:t xml:space="preserve"> </w:t>
      </w:r>
      <w:r w:rsidR="0050654D">
        <w:rPr>
          <w:rFonts w:ascii="Calibri" w:hAnsi="Calibri"/>
        </w:rPr>
        <w:t>who</w:t>
      </w:r>
      <w:r w:rsidRPr="00A6516A">
        <w:rPr>
          <w:rFonts w:ascii="Calibri" w:hAnsi="Calibri"/>
        </w:rPr>
        <w:t xml:space="preserve"> </w:t>
      </w:r>
      <w:r>
        <w:rPr>
          <w:rFonts w:ascii="Calibri" w:hAnsi="Calibri"/>
        </w:rPr>
        <w:t>competed year 12</w:t>
      </w:r>
      <w:r w:rsidRPr="00A6516A">
        <w:rPr>
          <w:rFonts w:ascii="Calibri" w:hAnsi="Calibri"/>
        </w:rPr>
        <w:t xml:space="preserve">. </w:t>
      </w:r>
    </w:p>
    <w:p w14:paraId="2EA57819" w14:textId="77777777" w:rsidR="00E526E9" w:rsidRDefault="00E526E9" w:rsidP="00E526E9">
      <w:pPr>
        <w:tabs>
          <w:tab w:val="left" w:pos="5103"/>
        </w:tabs>
        <w:spacing w:line="360" w:lineRule="auto"/>
        <w:jc w:val="both"/>
        <w:rPr>
          <w:rFonts w:ascii="Calibri" w:hAnsi="Calibri"/>
          <w:color w:val="7F7F7F"/>
        </w:rPr>
      </w:pPr>
      <w:r>
        <w:rPr>
          <w:rFonts w:ascii="Calibri" w:hAnsi="Calibri"/>
        </w:rPr>
        <w:t xml:space="preserve">Similarly, the 2016 Census findings </w:t>
      </w:r>
      <w:r w:rsidR="00AA2CA9">
        <w:rPr>
          <w:rFonts w:ascii="Calibri" w:hAnsi="Calibri"/>
        </w:rPr>
        <w:t xml:space="preserve">also </w:t>
      </w:r>
      <w:r>
        <w:rPr>
          <w:rFonts w:ascii="Calibri" w:hAnsi="Calibri"/>
        </w:rPr>
        <w:t>show that</w:t>
      </w:r>
      <w:r w:rsidR="0050654D">
        <w:rPr>
          <w:rFonts w:ascii="Calibri" w:hAnsi="Calibri"/>
        </w:rPr>
        <w:t xml:space="preserve">, among women aged 45-49 years, </w:t>
      </w:r>
      <w:r>
        <w:rPr>
          <w:rFonts w:ascii="Calibri" w:hAnsi="Calibri"/>
        </w:rPr>
        <w:t>the average number of children ever born</w:t>
      </w:r>
      <w:r w:rsidR="0050654D">
        <w:rPr>
          <w:rFonts w:ascii="Calibri" w:hAnsi="Calibri"/>
        </w:rPr>
        <w:t xml:space="preserve"> </w:t>
      </w:r>
      <w:r>
        <w:rPr>
          <w:rFonts w:ascii="Calibri" w:hAnsi="Calibri"/>
        </w:rPr>
        <w:t>ranges from 1.5 among those with post-graduate degrees to 2.1 among those with secondary education only.</w:t>
      </w:r>
    </w:p>
    <w:p w14:paraId="1CFD260F" w14:textId="77777777" w:rsidR="00E526E9" w:rsidRDefault="00E526E9" w:rsidP="00E526E9">
      <w:pPr>
        <w:tabs>
          <w:tab w:val="left" w:pos="284"/>
        </w:tabs>
        <w:spacing w:line="360" w:lineRule="auto"/>
        <w:jc w:val="both"/>
        <w:rPr>
          <w:rFonts w:ascii="Calibri" w:hAnsi="Calibri"/>
        </w:rPr>
      </w:pPr>
    </w:p>
    <w:p w14:paraId="36A9D229" w14:textId="77777777" w:rsidR="00E83D48" w:rsidRDefault="00E83D48" w:rsidP="00E526E9">
      <w:pPr>
        <w:tabs>
          <w:tab w:val="left" w:pos="284"/>
        </w:tabs>
        <w:spacing w:line="360" w:lineRule="auto"/>
        <w:jc w:val="both"/>
        <w:rPr>
          <w:rFonts w:ascii="Calibri" w:hAnsi="Calibri"/>
        </w:rPr>
      </w:pPr>
    </w:p>
    <w:p w14:paraId="2BF03807" w14:textId="77777777" w:rsidR="00693D22" w:rsidRDefault="00693D22" w:rsidP="00E526E9">
      <w:pPr>
        <w:tabs>
          <w:tab w:val="left" w:pos="284"/>
        </w:tabs>
        <w:spacing w:line="360" w:lineRule="auto"/>
        <w:jc w:val="both"/>
        <w:rPr>
          <w:rFonts w:ascii="Calibri" w:hAnsi="Calibri"/>
        </w:rPr>
      </w:pPr>
    </w:p>
    <w:p w14:paraId="39A222CF" w14:textId="77777777" w:rsidR="00E526E9" w:rsidRDefault="00E526E9" w:rsidP="00E526E9">
      <w:pPr>
        <w:tabs>
          <w:tab w:val="left" w:pos="284"/>
        </w:tabs>
        <w:spacing w:line="360" w:lineRule="auto"/>
        <w:jc w:val="both"/>
        <w:rPr>
          <w:rFonts w:ascii="Calibri" w:hAnsi="Calibri"/>
        </w:rPr>
      </w:pPr>
      <w:r>
        <w:rPr>
          <w:rFonts w:ascii="Calibri" w:hAnsi="Calibri"/>
          <w:noProof/>
          <w:lang w:eastAsia="en-AU"/>
        </w:rPr>
        <w:drawing>
          <wp:anchor distT="0" distB="0" distL="114300" distR="114300" simplePos="0" relativeHeight="252320768" behindDoc="0" locked="0" layoutInCell="1" allowOverlap="1" wp14:anchorId="647D892D" wp14:editId="3F047564">
            <wp:simplePos x="0" y="0"/>
            <wp:positionH relativeFrom="column">
              <wp:posOffset>1630027</wp:posOffset>
            </wp:positionH>
            <wp:positionV relativeFrom="paragraph">
              <wp:posOffset>790414</wp:posOffset>
            </wp:positionV>
            <wp:extent cx="4578985" cy="3438525"/>
            <wp:effectExtent l="0" t="0" r="0"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8033"/>
                    <a:stretch/>
                  </pic:blipFill>
                  <pic:spPr bwMode="auto">
                    <a:xfrm>
                      <a:off x="0" y="0"/>
                      <a:ext cx="4578985"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116">
        <w:rPr>
          <w:rFonts w:ascii="Calibri" w:hAnsi="Calibri"/>
          <w:noProof/>
          <w:lang w:eastAsia="en-AU"/>
        </w:rPr>
        <w:t>A similar trend is illustrated by conditions among municipalities.</w:t>
      </w:r>
      <w:r>
        <w:rPr>
          <w:rFonts w:ascii="Calibri" w:hAnsi="Calibri"/>
        </w:rPr>
        <w:t xml:space="preserve"> The accompanying diagram </w:t>
      </w:r>
      <w:r w:rsidR="0050654D">
        <w:rPr>
          <w:rFonts w:ascii="Calibri" w:hAnsi="Calibri"/>
        </w:rPr>
        <w:t>depicts</w:t>
      </w:r>
      <w:r>
        <w:rPr>
          <w:rFonts w:ascii="Calibri" w:hAnsi="Calibri"/>
        </w:rPr>
        <w:t xml:space="preserve"> the association between the rate of early school leaving (before completing year 11) among 20-24 year-old women, and the number of children ever born to women of that age, across metropolitan municipalities. These data are drawn from the findings of the 2016 Census.</w:t>
      </w:r>
    </w:p>
    <w:p w14:paraId="1C1E36DE" w14:textId="77777777" w:rsidR="00E526E9" w:rsidRDefault="00E526E9" w:rsidP="00E526E9">
      <w:pPr>
        <w:tabs>
          <w:tab w:val="left" w:pos="284"/>
        </w:tabs>
        <w:jc w:val="both"/>
        <w:rPr>
          <w:rFonts w:ascii="Calibri" w:hAnsi="Calibri"/>
        </w:rPr>
      </w:pPr>
    </w:p>
    <w:p w14:paraId="4E2BAA0E" w14:textId="77777777" w:rsidR="00E526E9" w:rsidRDefault="00E526E9" w:rsidP="00E526E9">
      <w:pPr>
        <w:tabs>
          <w:tab w:val="left" w:pos="284"/>
        </w:tabs>
        <w:jc w:val="both"/>
        <w:rPr>
          <w:rFonts w:ascii="Calibri" w:hAnsi="Calibri"/>
        </w:rPr>
      </w:pPr>
    </w:p>
    <w:p w14:paraId="7C27B8E5" w14:textId="77777777" w:rsidR="00E526E9" w:rsidRDefault="00C7640D" w:rsidP="00E526E9">
      <w:pPr>
        <w:tabs>
          <w:tab w:val="left" w:pos="284"/>
        </w:tabs>
        <w:jc w:val="both"/>
        <w:rPr>
          <w:rFonts w:ascii="Calibri" w:hAnsi="Calibri"/>
          <w:color w:val="7F7F7F"/>
          <w:sz w:val="20"/>
          <w:szCs w:val="20"/>
        </w:rPr>
      </w:pPr>
      <w:r>
        <w:rPr>
          <w:rFonts w:ascii="Calibri" w:hAnsi="Calibri"/>
          <w:noProof/>
          <w:lang w:eastAsia="en-AU"/>
        </w:rPr>
        <w:drawing>
          <wp:anchor distT="0" distB="0" distL="114300" distR="114300" simplePos="0" relativeHeight="252321792" behindDoc="0" locked="0" layoutInCell="1" allowOverlap="1" wp14:anchorId="29184257" wp14:editId="22B5C23F">
            <wp:simplePos x="0" y="0"/>
            <wp:positionH relativeFrom="margin">
              <wp:align>right</wp:align>
            </wp:positionH>
            <wp:positionV relativeFrom="paragraph">
              <wp:posOffset>696727</wp:posOffset>
            </wp:positionV>
            <wp:extent cx="734136" cy="1100962"/>
            <wp:effectExtent l="0" t="0" r="8890" b="4445"/>
            <wp:wrapNone/>
            <wp:docPr id="96" name="Picture 96" descr="Childr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ildren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4136" cy="1100962"/>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526E9" w:rsidRPr="00665105">
        <w:rPr>
          <w:rFonts w:ascii="Calibri" w:hAnsi="Calibri"/>
          <w:color w:val="7F7F7F"/>
          <w:sz w:val="20"/>
          <w:szCs w:val="20"/>
        </w:rPr>
        <w:t>Correlation between childr</w:t>
      </w:r>
      <w:r w:rsidR="00E526E9">
        <w:rPr>
          <w:rFonts w:ascii="Calibri" w:hAnsi="Calibri"/>
          <w:color w:val="7F7F7F"/>
          <w:sz w:val="20"/>
          <w:szCs w:val="20"/>
        </w:rPr>
        <w:t>en born per 1,000 women aged 20-</w:t>
      </w:r>
      <w:r w:rsidR="00E526E9" w:rsidRPr="00665105">
        <w:rPr>
          <w:rFonts w:ascii="Calibri" w:hAnsi="Calibri"/>
          <w:color w:val="7F7F7F"/>
          <w:sz w:val="20"/>
          <w:szCs w:val="20"/>
        </w:rPr>
        <w:t>24 in 201</w:t>
      </w:r>
      <w:r w:rsidR="00A24116">
        <w:rPr>
          <w:rFonts w:ascii="Calibri" w:hAnsi="Calibri"/>
          <w:color w:val="7F7F7F"/>
          <w:sz w:val="20"/>
          <w:szCs w:val="20"/>
        </w:rPr>
        <w:t>6</w:t>
      </w:r>
      <w:r w:rsidR="00E526E9" w:rsidRPr="00665105">
        <w:rPr>
          <w:rFonts w:ascii="Calibri" w:hAnsi="Calibri"/>
          <w:color w:val="7F7F7F"/>
          <w:sz w:val="20"/>
          <w:szCs w:val="20"/>
        </w:rPr>
        <w:t>, and the percentage of women the same age who had left school before completing year 11 in 2016</w:t>
      </w:r>
    </w:p>
    <w:p w14:paraId="1AED12EB" w14:textId="77777777" w:rsidR="00E526E9" w:rsidRDefault="00E526E9" w:rsidP="00E526E9">
      <w:pPr>
        <w:tabs>
          <w:tab w:val="left" w:pos="284"/>
        </w:tabs>
        <w:jc w:val="both"/>
        <w:rPr>
          <w:rFonts w:ascii="Calibri" w:hAnsi="Calibri"/>
          <w:color w:val="7F7F7F"/>
          <w:sz w:val="20"/>
          <w:szCs w:val="20"/>
        </w:rPr>
      </w:pPr>
    </w:p>
    <w:p w14:paraId="13FB803D" w14:textId="77777777" w:rsidR="00E526E9" w:rsidRDefault="00E526E9" w:rsidP="00E526E9">
      <w:pPr>
        <w:tabs>
          <w:tab w:val="left" w:pos="284"/>
        </w:tabs>
        <w:jc w:val="both"/>
        <w:rPr>
          <w:rFonts w:ascii="Calibri" w:hAnsi="Calibri"/>
          <w:color w:val="7F7F7F"/>
          <w:sz w:val="20"/>
          <w:szCs w:val="20"/>
        </w:rPr>
      </w:pPr>
    </w:p>
    <w:p w14:paraId="327366D9" w14:textId="77777777" w:rsidR="00A24116" w:rsidRDefault="00A24116" w:rsidP="00E526E9">
      <w:pPr>
        <w:tabs>
          <w:tab w:val="left" w:pos="284"/>
        </w:tabs>
        <w:jc w:val="both"/>
        <w:rPr>
          <w:rFonts w:ascii="Calibri" w:hAnsi="Calibri"/>
          <w:color w:val="7F7F7F"/>
          <w:sz w:val="20"/>
          <w:szCs w:val="20"/>
        </w:rPr>
      </w:pPr>
    </w:p>
    <w:p w14:paraId="103D5FA3" w14:textId="77777777" w:rsidR="00A24116" w:rsidRDefault="00A24116" w:rsidP="00E526E9">
      <w:pPr>
        <w:tabs>
          <w:tab w:val="left" w:pos="284"/>
        </w:tabs>
        <w:jc w:val="both"/>
        <w:rPr>
          <w:rFonts w:ascii="Calibri" w:hAnsi="Calibri"/>
          <w:color w:val="7F7F7F"/>
          <w:sz w:val="20"/>
          <w:szCs w:val="20"/>
        </w:rPr>
      </w:pPr>
    </w:p>
    <w:p w14:paraId="1D8AAAA9" w14:textId="77777777" w:rsidR="00A24116" w:rsidRDefault="00A24116" w:rsidP="00E526E9">
      <w:pPr>
        <w:tabs>
          <w:tab w:val="left" w:pos="284"/>
        </w:tabs>
        <w:jc w:val="both"/>
        <w:rPr>
          <w:rFonts w:ascii="Calibri" w:hAnsi="Calibri"/>
          <w:color w:val="7F7F7F"/>
          <w:sz w:val="20"/>
          <w:szCs w:val="20"/>
        </w:rPr>
      </w:pPr>
    </w:p>
    <w:p w14:paraId="6BC1E2F1" w14:textId="77777777" w:rsidR="00A24116" w:rsidRDefault="00A24116" w:rsidP="00E526E9">
      <w:pPr>
        <w:tabs>
          <w:tab w:val="left" w:pos="284"/>
        </w:tabs>
        <w:jc w:val="both"/>
        <w:rPr>
          <w:rFonts w:ascii="Calibri" w:hAnsi="Calibri"/>
          <w:color w:val="7F7F7F"/>
          <w:sz w:val="20"/>
          <w:szCs w:val="20"/>
        </w:rPr>
      </w:pPr>
    </w:p>
    <w:p w14:paraId="082C37AF" w14:textId="77777777" w:rsidR="00A24116" w:rsidRDefault="00A24116" w:rsidP="00E526E9">
      <w:pPr>
        <w:tabs>
          <w:tab w:val="left" w:pos="284"/>
        </w:tabs>
        <w:jc w:val="both"/>
        <w:rPr>
          <w:rFonts w:ascii="Calibri" w:hAnsi="Calibri"/>
          <w:color w:val="7F7F7F"/>
          <w:sz w:val="20"/>
          <w:szCs w:val="20"/>
        </w:rPr>
      </w:pPr>
    </w:p>
    <w:p w14:paraId="2360D911" w14:textId="77777777" w:rsidR="00A24116" w:rsidRDefault="00A24116" w:rsidP="00E526E9">
      <w:pPr>
        <w:tabs>
          <w:tab w:val="left" w:pos="284"/>
        </w:tabs>
        <w:jc w:val="both"/>
        <w:rPr>
          <w:rFonts w:ascii="Calibri" w:hAnsi="Calibri"/>
          <w:color w:val="7F7F7F"/>
          <w:sz w:val="20"/>
          <w:szCs w:val="20"/>
        </w:rPr>
      </w:pPr>
    </w:p>
    <w:p w14:paraId="55742642" w14:textId="77777777" w:rsidR="00E526E9" w:rsidRPr="00187850" w:rsidRDefault="00E526E9" w:rsidP="00E526E9">
      <w:pPr>
        <w:tabs>
          <w:tab w:val="left" w:pos="284"/>
        </w:tabs>
        <w:spacing w:before="120" w:line="360" w:lineRule="auto"/>
        <w:jc w:val="both"/>
        <w:rPr>
          <w:rFonts w:ascii="Calibri" w:hAnsi="Calibri"/>
          <w:b/>
        </w:rPr>
      </w:pPr>
      <w:r w:rsidRPr="00187850">
        <w:rPr>
          <w:rFonts w:ascii="Calibri" w:hAnsi="Calibri"/>
          <w:b/>
        </w:rPr>
        <w:lastRenderedPageBreak/>
        <w:t>Breast Feeding Rates</w:t>
      </w:r>
    </w:p>
    <w:p w14:paraId="63EC9DF2" w14:textId="77777777" w:rsidR="0097035E" w:rsidRDefault="00E526E9" w:rsidP="00E526E9">
      <w:pPr>
        <w:tabs>
          <w:tab w:val="left" w:pos="284"/>
        </w:tabs>
        <w:spacing w:line="360" w:lineRule="auto"/>
        <w:jc w:val="both"/>
        <w:rPr>
          <w:rFonts w:ascii="Calibri" w:hAnsi="Calibri"/>
        </w:rPr>
      </w:pPr>
      <w:r>
        <w:rPr>
          <w:noProof/>
          <w:lang w:eastAsia="en-AU"/>
        </w:rPr>
        <w:drawing>
          <wp:anchor distT="0" distB="0" distL="114300" distR="114300" simplePos="0" relativeHeight="252312576" behindDoc="0" locked="0" layoutInCell="1" allowOverlap="1" wp14:anchorId="31E9BF08" wp14:editId="6F526F11">
            <wp:simplePos x="0" y="0"/>
            <wp:positionH relativeFrom="column">
              <wp:posOffset>4842510</wp:posOffset>
            </wp:positionH>
            <wp:positionV relativeFrom="paragraph">
              <wp:posOffset>1223645</wp:posOffset>
            </wp:positionV>
            <wp:extent cx="1419225" cy="1028700"/>
            <wp:effectExtent l="0" t="0" r="9525" b="0"/>
            <wp:wrapSquare wrapText="bothSides"/>
            <wp:docPr id="81" name="Picture 13" descr="Family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amily 4.jpg"/>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Pr="0021534D">
        <w:rPr>
          <w:rFonts w:ascii="Calibri" w:hAnsi="Calibri"/>
        </w:rPr>
        <w:t>Fifty-</w:t>
      </w:r>
      <w:r>
        <w:rPr>
          <w:rFonts w:ascii="Calibri" w:hAnsi="Calibri"/>
        </w:rPr>
        <w:t>five</w:t>
      </w:r>
      <w:r w:rsidRPr="0021534D">
        <w:rPr>
          <w:rFonts w:ascii="Calibri" w:hAnsi="Calibri"/>
        </w:rPr>
        <w:t xml:space="preserve"> per cent of women </w:t>
      </w:r>
      <w:r>
        <w:rPr>
          <w:rFonts w:ascii="Calibri" w:hAnsi="Calibri"/>
        </w:rPr>
        <w:t xml:space="preserve">in Greater Dandenong </w:t>
      </w:r>
      <w:r w:rsidRPr="0021534D">
        <w:rPr>
          <w:rFonts w:ascii="Calibri" w:hAnsi="Calibri"/>
        </w:rPr>
        <w:t>who gave birth in 201</w:t>
      </w:r>
      <w:r>
        <w:rPr>
          <w:rFonts w:ascii="Calibri" w:hAnsi="Calibri"/>
        </w:rPr>
        <w:t>4</w:t>
      </w:r>
      <w:r w:rsidRPr="0021534D">
        <w:rPr>
          <w:rFonts w:ascii="Calibri" w:hAnsi="Calibri"/>
        </w:rPr>
        <w:t>/1</w:t>
      </w:r>
      <w:r>
        <w:rPr>
          <w:rFonts w:ascii="Calibri" w:hAnsi="Calibri"/>
        </w:rPr>
        <w:t>5</w:t>
      </w:r>
      <w:r w:rsidRPr="0021534D">
        <w:rPr>
          <w:rFonts w:ascii="Calibri" w:hAnsi="Calibri"/>
        </w:rPr>
        <w:t xml:space="preserve"> were fully breast feeding at three months – a rate which </w:t>
      </w:r>
      <w:r>
        <w:rPr>
          <w:rFonts w:ascii="Calibri" w:hAnsi="Calibri"/>
        </w:rPr>
        <w:t>ranged</w:t>
      </w:r>
      <w:r w:rsidRPr="0021534D">
        <w:rPr>
          <w:rFonts w:ascii="Calibri" w:hAnsi="Calibri"/>
        </w:rPr>
        <w:t xml:space="preserve"> </w:t>
      </w:r>
      <w:r>
        <w:rPr>
          <w:rFonts w:ascii="Calibri" w:hAnsi="Calibri"/>
        </w:rPr>
        <w:t xml:space="preserve">from </w:t>
      </w:r>
      <w:r w:rsidRPr="0021534D">
        <w:rPr>
          <w:rFonts w:ascii="Calibri" w:hAnsi="Calibri"/>
        </w:rPr>
        <w:t xml:space="preserve">two-thirds among women from </w:t>
      </w:r>
      <w:r>
        <w:rPr>
          <w:rFonts w:ascii="Calibri" w:hAnsi="Calibri"/>
        </w:rPr>
        <w:t>Bosnia, India, New Zealand, Sri Lanka and Sudan</w:t>
      </w:r>
      <w:r w:rsidRPr="0021534D">
        <w:rPr>
          <w:rFonts w:ascii="Calibri" w:hAnsi="Calibri"/>
        </w:rPr>
        <w:t xml:space="preserve">, to less than a third of women born in </w:t>
      </w:r>
      <w:r>
        <w:rPr>
          <w:rFonts w:ascii="Calibri" w:hAnsi="Calibri"/>
        </w:rPr>
        <w:t>Australia, Macedonia or Pakistan</w:t>
      </w:r>
      <w:r w:rsidRPr="0021534D">
        <w:rPr>
          <w:rFonts w:ascii="Calibri" w:hAnsi="Calibri"/>
        </w:rPr>
        <w:t xml:space="preserve">. </w:t>
      </w:r>
    </w:p>
    <w:p w14:paraId="0774434E" w14:textId="77777777" w:rsidR="00E526E9" w:rsidRDefault="00E526E9" w:rsidP="00E526E9">
      <w:pPr>
        <w:tabs>
          <w:tab w:val="left" w:pos="284"/>
        </w:tabs>
        <w:spacing w:line="360" w:lineRule="auto"/>
        <w:jc w:val="both"/>
        <w:rPr>
          <w:rFonts w:ascii="Calibri" w:hAnsi="Calibri"/>
        </w:rPr>
      </w:pPr>
      <w:r w:rsidRPr="00187850">
        <w:rPr>
          <w:rFonts w:ascii="Calibri" w:hAnsi="Calibri"/>
        </w:rPr>
        <w:t xml:space="preserve">By the time their infants had reached 6 months, </w:t>
      </w:r>
      <w:r>
        <w:rPr>
          <w:rFonts w:ascii="Calibri" w:hAnsi="Calibri"/>
        </w:rPr>
        <w:t xml:space="preserve">the proportion of women who were fully breast feeding had declined to </w:t>
      </w:r>
      <w:r w:rsidRPr="00187850">
        <w:rPr>
          <w:rFonts w:ascii="Calibri" w:hAnsi="Calibri"/>
        </w:rPr>
        <w:t>3</w:t>
      </w:r>
      <w:r>
        <w:rPr>
          <w:rFonts w:ascii="Calibri" w:hAnsi="Calibri"/>
        </w:rPr>
        <w:t>8%</w:t>
      </w:r>
      <w:r w:rsidRPr="00187850">
        <w:rPr>
          <w:rFonts w:ascii="Calibri" w:hAnsi="Calibri"/>
        </w:rPr>
        <w:t xml:space="preserve">. </w:t>
      </w:r>
      <w:r>
        <w:rPr>
          <w:rFonts w:ascii="Calibri" w:hAnsi="Calibri"/>
        </w:rPr>
        <w:t xml:space="preserve">Even so, during the </w:t>
      </w:r>
      <w:r w:rsidR="00A24116">
        <w:rPr>
          <w:rFonts w:ascii="Calibri" w:hAnsi="Calibri"/>
        </w:rPr>
        <w:t>previous</w:t>
      </w:r>
      <w:r>
        <w:rPr>
          <w:rFonts w:ascii="Calibri" w:hAnsi="Calibri"/>
        </w:rPr>
        <w:t xml:space="preserve"> 13 years, the proportion of women in Greater Dandenong who fully or partially breast feed at 6 months ha</w:t>
      </w:r>
      <w:r w:rsidR="00A24116">
        <w:rPr>
          <w:rFonts w:ascii="Calibri" w:hAnsi="Calibri"/>
        </w:rPr>
        <w:t>d</w:t>
      </w:r>
      <w:r>
        <w:rPr>
          <w:rFonts w:ascii="Calibri" w:hAnsi="Calibri"/>
        </w:rPr>
        <w:t xml:space="preserve"> risen by 19%. </w:t>
      </w:r>
    </w:p>
    <w:p w14:paraId="1246BA84" w14:textId="77777777" w:rsidR="00E526E9" w:rsidRPr="00F625A4" w:rsidRDefault="00E526E9" w:rsidP="00E526E9">
      <w:pPr>
        <w:tabs>
          <w:tab w:val="left" w:pos="284"/>
        </w:tabs>
        <w:spacing w:line="360" w:lineRule="auto"/>
        <w:jc w:val="both"/>
        <w:rPr>
          <w:rFonts w:ascii="Calibri" w:hAnsi="Calibri"/>
        </w:rPr>
      </w:pPr>
      <w:r w:rsidRPr="00F625A4">
        <w:rPr>
          <w:rFonts w:ascii="Calibri" w:hAnsi="Calibri"/>
        </w:rPr>
        <w:t xml:space="preserve">Among the five </w:t>
      </w:r>
      <w:r w:rsidRPr="00A24116">
        <w:rPr>
          <w:rFonts w:ascii="Calibri" w:hAnsi="Calibri"/>
          <w:i/>
        </w:rPr>
        <w:t>most</w:t>
      </w:r>
      <w:r w:rsidRPr="00F625A4">
        <w:rPr>
          <w:rFonts w:ascii="Calibri" w:hAnsi="Calibri"/>
        </w:rPr>
        <w:t xml:space="preserve"> disadvantaged</w:t>
      </w:r>
      <w:r w:rsidR="00A24116">
        <w:rPr>
          <w:rFonts w:ascii="Calibri" w:hAnsi="Calibri"/>
        </w:rPr>
        <w:t xml:space="preserve"> five</w:t>
      </w:r>
      <w:r w:rsidRPr="00F625A4">
        <w:rPr>
          <w:rFonts w:ascii="Calibri" w:hAnsi="Calibri"/>
        </w:rPr>
        <w:t xml:space="preserve"> Victorian municipalities (based on the 2016 SIEFA Index) the average rate of full breast feeding at 3 months in 2015/16 was 45%, compared with 73% among the </w:t>
      </w:r>
      <w:r w:rsidRPr="00A24116">
        <w:rPr>
          <w:rFonts w:ascii="Calibri" w:hAnsi="Calibri"/>
          <w:i/>
        </w:rPr>
        <w:t>least</w:t>
      </w:r>
      <w:r w:rsidRPr="00F625A4">
        <w:rPr>
          <w:rFonts w:ascii="Calibri" w:hAnsi="Calibri"/>
        </w:rPr>
        <w:t xml:space="preserve"> disadvantaged municipalities. </w:t>
      </w:r>
    </w:p>
    <w:p w14:paraId="3E6E0FC1" w14:textId="77777777" w:rsidR="00A24116" w:rsidRDefault="00A24116" w:rsidP="00E526E9">
      <w:pPr>
        <w:tabs>
          <w:tab w:val="left" w:pos="4253"/>
        </w:tabs>
        <w:spacing w:before="240" w:after="60"/>
        <w:jc w:val="both"/>
        <w:rPr>
          <w:rFonts w:ascii="Calibri" w:hAnsi="Calibri"/>
          <w:b/>
        </w:rPr>
      </w:pPr>
    </w:p>
    <w:p w14:paraId="1F5F22A0" w14:textId="77777777" w:rsidR="00E526E9" w:rsidRPr="00A6516A" w:rsidRDefault="00E526E9" w:rsidP="00E526E9">
      <w:pPr>
        <w:tabs>
          <w:tab w:val="left" w:pos="4253"/>
        </w:tabs>
        <w:spacing w:before="240" w:after="60"/>
        <w:jc w:val="both"/>
        <w:rPr>
          <w:rFonts w:ascii="Calibri" w:hAnsi="Calibri"/>
          <w:b/>
          <w:color w:val="7F7F7F"/>
        </w:rPr>
      </w:pPr>
      <w:r w:rsidRPr="00A6516A">
        <w:rPr>
          <w:rFonts w:ascii="Calibri" w:hAnsi="Calibri"/>
          <w:b/>
        </w:rPr>
        <w:t>Families</w:t>
      </w:r>
      <w:r>
        <w:rPr>
          <w:rFonts w:ascii="Calibri" w:hAnsi="Calibri"/>
          <w:b/>
        </w:rPr>
        <w:tab/>
      </w:r>
      <w:r w:rsidRPr="000726D5">
        <w:rPr>
          <w:rFonts w:ascii="Calibri" w:hAnsi="Calibri"/>
          <w:color w:val="7F7F7F"/>
          <w:sz w:val="20"/>
          <w:szCs w:val="20"/>
        </w:rPr>
        <w:t>Family Types: Greater Dandenong, 201</w:t>
      </w:r>
      <w:r>
        <w:rPr>
          <w:rFonts w:ascii="Calibri" w:hAnsi="Calibri"/>
          <w:color w:val="7F7F7F"/>
          <w:sz w:val="20"/>
          <w:szCs w:val="20"/>
        </w:rPr>
        <w:t>6</w:t>
      </w:r>
    </w:p>
    <w:p w14:paraId="1FC020DB" w14:textId="77777777" w:rsidR="00037B07" w:rsidRDefault="00E526E9" w:rsidP="00E526E9">
      <w:pPr>
        <w:tabs>
          <w:tab w:val="left" w:pos="180"/>
        </w:tabs>
        <w:spacing w:line="360" w:lineRule="auto"/>
        <w:jc w:val="both"/>
        <w:rPr>
          <w:rFonts w:ascii="Calibri" w:hAnsi="Calibri"/>
        </w:rPr>
      </w:pPr>
      <w:r>
        <w:rPr>
          <w:rFonts w:ascii="Calibri" w:hAnsi="Calibri"/>
          <w:b/>
          <w:noProof/>
          <w:lang w:eastAsia="en-AU"/>
        </w:rPr>
        <w:drawing>
          <wp:anchor distT="0" distB="0" distL="114300" distR="114300" simplePos="0" relativeHeight="252305408" behindDoc="0" locked="0" layoutInCell="1" allowOverlap="1" wp14:anchorId="487BE539" wp14:editId="541593E6">
            <wp:simplePos x="0" y="0"/>
            <wp:positionH relativeFrom="column">
              <wp:posOffset>2937510</wp:posOffset>
            </wp:positionH>
            <wp:positionV relativeFrom="paragraph">
              <wp:posOffset>27305</wp:posOffset>
            </wp:positionV>
            <wp:extent cx="3134995" cy="2071370"/>
            <wp:effectExtent l="0" t="0" r="8255"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extLst>
                        <a:ext uri="{28A0092B-C50C-407E-A947-70E740481C1C}">
                          <a14:useLocalDpi xmlns:a14="http://schemas.microsoft.com/office/drawing/2010/main" val="0"/>
                        </a:ext>
                      </a:extLst>
                    </a:blip>
                    <a:srcRect l="6392" t="4942" r="8983"/>
                    <a:stretch>
                      <a:fillRect/>
                    </a:stretch>
                  </pic:blipFill>
                  <pic:spPr bwMode="auto">
                    <a:xfrm>
                      <a:off x="0" y="0"/>
                      <a:ext cx="3134995" cy="20713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rPr>
        <w:t>In 2016, there were 38,471 families in Greater Dandenong</w:t>
      </w:r>
      <w:r w:rsidRPr="00A6516A">
        <w:rPr>
          <w:rFonts w:ascii="Calibri" w:hAnsi="Calibri"/>
          <w:color w:val="000000"/>
        </w:rPr>
        <w:t xml:space="preserve">. Among </w:t>
      </w:r>
      <w:r>
        <w:rPr>
          <w:rFonts w:ascii="Calibri" w:hAnsi="Calibri"/>
          <w:color w:val="000000"/>
        </w:rPr>
        <w:t>them</w:t>
      </w:r>
      <w:r w:rsidRPr="00A6516A">
        <w:rPr>
          <w:rFonts w:ascii="Calibri" w:hAnsi="Calibri"/>
          <w:color w:val="000000"/>
        </w:rPr>
        <w:t xml:space="preserve">, </w:t>
      </w:r>
      <w:r>
        <w:rPr>
          <w:rFonts w:ascii="Calibri" w:hAnsi="Calibri"/>
          <w:color w:val="000000"/>
        </w:rPr>
        <w:t>26</w:t>
      </w:r>
      <w:r w:rsidRPr="00A6516A">
        <w:rPr>
          <w:rFonts w:ascii="Calibri" w:hAnsi="Calibri"/>
          <w:color w:val="000000"/>
        </w:rPr>
        <w:t xml:space="preserve">% were couples, </w:t>
      </w:r>
      <w:r>
        <w:rPr>
          <w:rFonts w:ascii="Calibri" w:hAnsi="Calibri"/>
          <w:color w:val="000000"/>
        </w:rPr>
        <w:t>55</w:t>
      </w:r>
      <w:r w:rsidRPr="00A6516A">
        <w:rPr>
          <w:rFonts w:ascii="Calibri" w:hAnsi="Calibri"/>
          <w:color w:val="000000"/>
        </w:rPr>
        <w:t>% couples with children, 1</w:t>
      </w:r>
      <w:r>
        <w:rPr>
          <w:rFonts w:ascii="Calibri" w:hAnsi="Calibri"/>
          <w:color w:val="000000"/>
        </w:rPr>
        <w:t>8</w:t>
      </w:r>
      <w:r w:rsidRPr="00A6516A">
        <w:rPr>
          <w:rFonts w:ascii="Calibri" w:hAnsi="Calibri"/>
          <w:color w:val="000000"/>
        </w:rPr>
        <w:t xml:space="preserve">% </w:t>
      </w:r>
      <w:r>
        <w:rPr>
          <w:rFonts w:ascii="Calibri" w:hAnsi="Calibri"/>
          <w:color w:val="000000"/>
        </w:rPr>
        <w:t>one parent families</w:t>
      </w:r>
      <w:r w:rsidRPr="00A6516A">
        <w:rPr>
          <w:rFonts w:ascii="Calibri" w:hAnsi="Calibri"/>
          <w:color w:val="000000"/>
        </w:rPr>
        <w:t xml:space="preserve"> and </w:t>
      </w:r>
      <w:r>
        <w:rPr>
          <w:rFonts w:ascii="Calibri" w:hAnsi="Calibri"/>
          <w:color w:val="000000"/>
        </w:rPr>
        <w:t>the balance,</w:t>
      </w:r>
      <w:r w:rsidRPr="00A6516A">
        <w:rPr>
          <w:rFonts w:ascii="Calibri" w:hAnsi="Calibri"/>
          <w:color w:val="000000"/>
        </w:rPr>
        <w:t xml:space="preserve"> other family types. </w:t>
      </w:r>
      <w:r>
        <w:rPr>
          <w:rFonts w:ascii="Calibri" w:hAnsi="Calibri"/>
          <w:color w:val="000000"/>
        </w:rPr>
        <w:t>Over t</w:t>
      </w:r>
      <w:r w:rsidRPr="00A6516A">
        <w:rPr>
          <w:rFonts w:ascii="Calibri" w:hAnsi="Calibri"/>
          <w:color w:val="000000"/>
        </w:rPr>
        <w:t xml:space="preserve">hree-quarters of families with children </w:t>
      </w:r>
      <w:r>
        <w:rPr>
          <w:rFonts w:ascii="Calibri" w:hAnsi="Calibri"/>
          <w:color w:val="000000"/>
        </w:rPr>
        <w:t>were</w:t>
      </w:r>
      <w:r w:rsidRPr="00A6516A">
        <w:rPr>
          <w:rFonts w:ascii="Calibri" w:hAnsi="Calibri"/>
          <w:color w:val="000000"/>
        </w:rPr>
        <w:t xml:space="preserve"> headed by overseas-born parents</w:t>
      </w:r>
      <w:r w:rsidR="0050654D">
        <w:rPr>
          <w:rFonts w:ascii="Calibri" w:hAnsi="Calibri"/>
          <w:color w:val="000000"/>
        </w:rPr>
        <w:t>,</w:t>
      </w:r>
      <w:r w:rsidRPr="00A6516A">
        <w:rPr>
          <w:rFonts w:ascii="Calibri" w:hAnsi="Calibri"/>
          <w:color w:val="000000"/>
        </w:rPr>
        <w:t xml:space="preserve"> compared with </w:t>
      </w:r>
      <w:r w:rsidRPr="00A6516A">
        <w:rPr>
          <w:rFonts w:ascii="Calibri" w:hAnsi="Calibri"/>
        </w:rPr>
        <w:t xml:space="preserve">a quarter of families across Victoria. </w:t>
      </w:r>
    </w:p>
    <w:p w14:paraId="28B92509" w14:textId="77777777" w:rsidR="00A24116" w:rsidRDefault="00A24116" w:rsidP="00E526E9">
      <w:pPr>
        <w:tabs>
          <w:tab w:val="left" w:pos="180"/>
        </w:tabs>
        <w:spacing w:line="360" w:lineRule="auto"/>
        <w:jc w:val="both"/>
        <w:rPr>
          <w:rFonts w:ascii="Calibri" w:hAnsi="Calibri"/>
        </w:rPr>
      </w:pPr>
    </w:p>
    <w:p w14:paraId="61CE9BF1" w14:textId="77777777" w:rsidR="00E526E9" w:rsidRDefault="00E526E9" w:rsidP="00E526E9">
      <w:pPr>
        <w:tabs>
          <w:tab w:val="left" w:pos="180"/>
        </w:tabs>
        <w:spacing w:line="360" w:lineRule="auto"/>
        <w:jc w:val="both"/>
        <w:rPr>
          <w:rFonts w:ascii="Calibri" w:hAnsi="Calibri"/>
        </w:rPr>
      </w:pPr>
    </w:p>
    <w:p w14:paraId="4E4145F1" w14:textId="77777777" w:rsidR="00CD5366" w:rsidRDefault="00CD5366" w:rsidP="00E526E9">
      <w:pPr>
        <w:tabs>
          <w:tab w:val="left" w:pos="180"/>
        </w:tabs>
        <w:spacing w:line="360" w:lineRule="auto"/>
        <w:jc w:val="both"/>
        <w:rPr>
          <w:rFonts w:ascii="Calibri" w:hAnsi="Calibri"/>
        </w:rPr>
      </w:pPr>
    </w:p>
    <w:p w14:paraId="3924FCC7" w14:textId="77777777" w:rsidR="00E526E9" w:rsidRPr="000726D5" w:rsidRDefault="00E526E9" w:rsidP="00E526E9">
      <w:pPr>
        <w:tabs>
          <w:tab w:val="left" w:pos="5103"/>
        </w:tabs>
        <w:spacing w:after="120"/>
        <w:jc w:val="both"/>
        <w:rPr>
          <w:rFonts w:ascii="Calibri" w:hAnsi="Calibri"/>
          <w:b/>
          <w:color w:val="7F7F7F"/>
          <w:sz w:val="20"/>
          <w:szCs w:val="20"/>
        </w:rPr>
      </w:pPr>
      <w:r>
        <w:rPr>
          <w:rFonts w:ascii="Calibri" w:hAnsi="Calibri"/>
          <w:noProof/>
          <w:lang w:eastAsia="en-AU"/>
        </w:rPr>
        <w:drawing>
          <wp:anchor distT="0" distB="0" distL="114300" distR="114300" simplePos="0" relativeHeight="252306432" behindDoc="0" locked="0" layoutInCell="1" allowOverlap="1" wp14:anchorId="5AD7B060" wp14:editId="1F963A34">
            <wp:simplePos x="0" y="0"/>
            <wp:positionH relativeFrom="column">
              <wp:posOffset>-22860</wp:posOffset>
            </wp:positionH>
            <wp:positionV relativeFrom="paragraph">
              <wp:posOffset>45720</wp:posOffset>
            </wp:positionV>
            <wp:extent cx="3278505" cy="2436495"/>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8505" cy="2436495"/>
                    </a:xfrm>
                    <a:prstGeom prst="rect">
                      <a:avLst/>
                    </a:prstGeom>
                    <a:noFill/>
                  </pic:spPr>
                </pic:pic>
              </a:graphicData>
            </a:graphic>
            <wp14:sizeRelH relativeFrom="page">
              <wp14:pctWidth>0</wp14:pctWidth>
            </wp14:sizeRelH>
            <wp14:sizeRelV relativeFrom="page">
              <wp14:pctHeight>0</wp14:pctHeight>
            </wp14:sizeRelV>
          </wp:anchor>
        </w:drawing>
      </w:r>
      <w:r w:rsidRPr="00A6516A">
        <w:rPr>
          <w:rFonts w:ascii="Calibri" w:hAnsi="Calibri"/>
          <w:b/>
          <w:color w:val="000000"/>
        </w:rPr>
        <w:t>Marriage</w:t>
      </w:r>
    </w:p>
    <w:p w14:paraId="5B022A0B" w14:textId="77777777" w:rsidR="00E526E9" w:rsidRDefault="00E526E9" w:rsidP="00E526E9">
      <w:pPr>
        <w:tabs>
          <w:tab w:val="left" w:pos="180"/>
        </w:tabs>
        <w:spacing w:line="360" w:lineRule="auto"/>
        <w:jc w:val="both"/>
        <w:rPr>
          <w:rFonts w:ascii="Calibri" w:hAnsi="Calibri"/>
        </w:rPr>
      </w:pPr>
      <w:r>
        <w:rPr>
          <w:noProof/>
          <w:lang w:eastAsia="en-AU"/>
        </w:rPr>
        <w:drawing>
          <wp:anchor distT="0" distB="0" distL="114300" distR="114300" simplePos="0" relativeHeight="252318720" behindDoc="0" locked="0" layoutInCell="1" allowOverlap="1" wp14:anchorId="6143A2DF" wp14:editId="7ACC37E0">
            <wp:simplePos x="0" y="0"/>
            <wp:positionH relativeFrom="column">
              <wp:posOffset>1660648</wp:posOffset>
            </wp:positionH>
            <wp:positionV relativeFrom="paragraph">
              <wp:posOffset>1236345</wp:posOffset>
            </wp:positionV>
            <wp:extent cx="1414402" cy="558617"/>
            <wp:effectExtent l="0" t="0" r="0" b="0"/>
            <wp:wrapNone/>
            <wp:docPr id="99" name="Picture 99" descr="E:\Photos\Family 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Photos\Family Marriag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4402" cy="55861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Calibri" w:hAnsi="Calibri"/>
        </w:rPr>
        <w:t>In 2016, over nine-tenths (91%)</w:t>
      </w:r>
      <w:r w:rsidRPr="00A6516A">
        <w:rPr>
          <w:rFonts w:ascii="Calibri" w:hAnsi="Calibri"/>
        </w:rPr>
        <w:t xml:space="preserve"> of </w:t>
      </w:r>
      <w:r>
        <w:rPr>
          <w:rFonts w:ascii="Calibri" w:hAnsi="Calibri"/>
        </w:rPr>
        <w:t xml:space="preserve">members of couples aged 18 or more in Greater Dandenong, </w:t>
      </w:r>
      <w:r w:rsidRPr="00A6516A">
        <w:rPr>
          <w:rFonts w:ascii="Calibri" w:hAnsi="Calibri"/>
        </w:rPr>
        <w:t xml:space="preserve">were </w:t>
      </w:r>
      <w:r>
        <w:rPr>
          <w:rFonts w:ascii="Calibri" w:hAnsi="Calibri"/>
        </w:rPr>
        <w:t xml:space="preserve">formally </w:t>
      </w:r>
      <w:r w:rsidRPr="00A6516A">
        <w:rPr>
          <w:rFonts w:ascii="Calibri" w:hAnsi="Calibri"/>
        </w:rPr>
        <w:t>married</w:t>
      </w:r>
      <w:r>
        <w:rPr>
          <w:rFonts w:ascii="Calibri" w:hAnsi="Calibri"/>
        </w:rPr>
        <w:t xml:space="preserve"> </w:t>
      </w:r>
      <w:r w:rsidRPr="00A6516A">
        <w:rPr>
          <w:rFonts w:ascii="Calibri" w:hAnsi="Calibri"/>
        </w:rPr>
        <w:t xml:space="preserve">– a proportion which </w:t>
      </w:r>
      <w:r w:rsidR="00CD0019">
        <w:rPr>
          <w:rFonts w:ascii="Calibri" w:hAnsi="Calibri"/>
        </w:rPr>
        <w:t>rose</w:t>
      </w:r>
      <w:r w:rsidRPr="00A6516A">
        <w:rPr>
          <w:rFonts w:ascii="Calibri" w:hAnsi="Calibri"/>
        </w:rPr>
        <w:t xml:space="preserve"> from </w:t>
      </w:r>
      <w:r>
        <w:rPr>
          <w:rFonts w:ascii="Calibri" w:hAnsi="Calibri"/>
        </w:rPr>
        <w:t>71%</w:t>
      </w:r>
      <w:r w:rsidRPr="00A6516A">
        <w:rPr>
          <w:rFonts w:ascii="Calibri" w:hAnsi="Calibri"/>
        </w:rPr>
        <w:t xml:space="preserve"> </w:t>
      </w:r>
      <w:r w:rsidR="002D0E9B">
        <w:rPr>
          <w:rFonts w:ascii="Calibri" w:hAnsi="Calibri"/>
        </w:rPr>
        <w:t>of couples</w:t>
      </w:r>
      <w:r>
        <w:rPr>
          <w:rFonts w:ascii="Calibri" w:hAnsi="Calibri"/>
        </w:rPr>
        <w:t xml:space="preserve"> aged 20-24 years and exceed</w:t>
      </w:r>
      <w:r w:rsidR="00CD0019">
        <w:rPr>
          <w:rFonts w:ascii="Calibri" w:hAnsi="Calibri"/>
        </w:rPr>
        <w:t>ed</w:t>
      </w:r>
      <w:r>
        <w:rPr>
          <w:rFonts w:ascii="Calibri" w:hAnsi="Calibri"/>
        </w:rPr>
        <w:t xml:space="preserve"> 90%</w:t>
      </w:r>
      <w:r w:rsidRPr="00A6516A">
        <w:rPr>
          <w:rFonts w:ascii="Calibri" w:hAnsi="Calibri"/>
        </w:rPr>
        <w:t xml:space="preserve"> of </w:t>
      </w:r>
      <w:r>
        <w:rPr>
          <w:rFonts w:ascii="Calibri" w:hAnsi="Calibri"/>
        </w:rPr>
        <w:t>members of couples</w:t>
      </w:r>
      <w:r w:rsidRPr="00A6516A">
        <w:rPr>
          <w:rFonts w:ascii="Calibri" w:hAnsi="Calibri"/>
        </w:rPr>
        <w:t xml:space="preserve"> over </w:t>
      </w:r>
      <w:r>
        <w:rPr>
          <w:rFonts w:ascii="Calibri" w:hAnsi="Calibri"/>
        </w:rPr>
        <w:t>35 (Diagram left)</w:t>
      </w:r>
      <w:r w:rsidRPr="00A6516A">
        <w:rPr>
          <w:rFonts w:ascii="Calibri" w:hAnsi="Calibri"/>
        </w:rPr>
        <w:t>.</w:t>
      </w:r>
    </w:p>
    <w:p w14:paraId="7D13DA55" w14:textId="77777777" w:rsidR="00E526E9" w:rsidRDefault="00E526E9" w:rsidP="00E526E9">
      <w:pPr>
        <w:tabs>
          <w:tab w:val="left" w:pos="180"/>
        </w:tabs>
        <w:spacing w:line="360" w:lineRule="auto"/>
        <w:jc w:val="both"/>
        <w:rPr>
          <w:rFonts w:ascii="Calibri" w:hAnsi="Calibri"/>
        </w:rPr>
      </w:pPr>
      <w:r>
        <w:rPr>
          <w:rFonts w:ascii="Calibri" w:hAnsi="Calibri"/>
        </w:rPr>
        <w:t xml:space="preserve">The propensity of couples to be formally married varies widely among Victorian municipalities, especially among young people. </w:t>
      </w:r>
      <w:r w:rsidR="0097035E">
        <w:rPr>
          <w:rFonts w:ascii="Calibri" w:hAnsi="Calibri"/>
        </w:rPr>
        <w:t>T</w:t>
      </w:r>
      <w:r>
        <w:rPr>
          <w:rFonts w:ascii="Calibri" w:hAnsi="Calibri"/>
        </w:rPr>
        <w:t xml:space="preserve">he proportion </w:t>
      </w:r>
      <w:r w:rsidR="0097035E">
        <w:rPr>
          <w:rFonts w:ascii="Calibri" w:hAnsi="Calibri"/>
        </w:rPr>
        <w:t>of 20-24 year-olds in couple relationships who</w:t>
      </w:r>
      <w:r>
        <w:rPr>
          <w:rFonts w:ascii="Calibri" w:hAnsi="Calibri"/>
        </w:rPr>
        <w:t xml:space="preserve"> are formally married</w:t>
      </w:r>
      <w:r w:rsidR="0097035E">
        <w:rPr>
          <w:rFonts w:ascii="Calibri" w:hAnsi="Calibri"/>
        </w:rPr>
        <w:t>,</w:t>
      </w:r>
      <w:r>
        <w:rPr>
          <w:rFonts w:ascii="Calibri" w:hAnsi="Calibri"/>
        </w:rPr>
        <w:t xml:space="preserve"> descends from 71% in Greater Dandenong to 13% in Stonnington, 11% in Yarra and none in Murrindindi or Mansfield.</w:t>
      </w:r>
    </w:p>
    <w:p w14:paraId="7DABF61F" w14:textId="77777777" w:rsidR="00E526E9" w:rsidRPr="00224F98" w:rsidRDefault="00E526E9" w:rsidP="00E526E9">
      <w:pPr>
        <w:tabs>
          <w:tab w:val="left" w:pos="180"/>
        </w:tabs>
        <w:jc w:val="both"/>
        <w:rPr>
          <w:rFonts w:ascii="Calibri" w:hAnsi="Calibri"/>
          <w:color w:val="7F7F7F"/>
          <w:sz w:val="20"/>
          <w:szCs w:val="20"/>
        </w:rPr>
      </w:pPr>
      <w:r>
        <w:rPr>
          <w:rFonts w:ascii="Calibri" w:hAnsi="Calibri"/>
          <w:noProof/>
          <w:lang w:eastAsia="en-AU"/>
        </w:rPr>
        <w:lastRenderedPageBreak/>
        <w:drawing>
          <wp:anchor distT="0" distB="0" distL="114300" distR="114300" simplePos="0" relativeHeight="252307456" behindDoc="1" locked="0" layoutInCell="1" allowOverlap="1" wp14:anchorId="078877AD" wp14:editId="1963DF86">
            <wp:simplePos x="0" y="0"/>
            <wp:positionH relativeFrom="column">
              <wp:posOffset>2964180</wp:posOffset>
            </wp:positionH>
            <wp:positionV relativeFrom="paragraph">
              <wp:posOffset>9525</wp:posOffset>
            </wp:positionV>
            <wp:extent cx="3176905" cy="2753360"/>
            <wp:effectExtent l="0" t="0" r="4445" b="8890"/>
            <wp:wrapTight wrapText="bothSides">
              <wp:wrapPolygon edited="0">
                <wp:start x="0" y="0"/>
                <wp:lineTo x="0" y="21520"/>
                <wp:lineTo x="21501" y="21520"/>
                <wp:lineTo x="21501"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6905" cy="2753360"/>
                    </a:xfrm>
                    <a:prstGeom prst="rect">
                      <a:avLst/>
                    </a:prstGeom>
                    <a:noFill/>
                  </pic:spPr>
                </pic:pic>
              </a:graphicData>
            </a:graphic>
            <wp14:sizeRelH relativeFrom="page">
              <wp14:pctWidth>0</wp14:pctWidth>
            </wp14:sizeRelH>
            <wp14:sizeRelV relativeFrom="page">
              <wp14:pctHeight>0</wp14:pctHeight>
            </wp14:sizeRelV>
          </wp:anchor>
        </w:drawing>
      </w:r>
      <w:r w:rsidRPr="00224F98">
        <w:rPr>
          <w:rFonts w:ascii="Calibri" w:hAnsi="Calibri"/>
          <w:color w:val="7F7F7F"/>
          <w:sz w:val="20"/>
          <w:szCs w:val="20"/>
        </w:rPr>
        <w:t>Per cent of 20-24 year-old women in formal marriages, by selected birthplaces: Greater Dandenong, 2016</w:t>
      </w:r>
    </w:p>
    <w:p w14:paraId="490DFE38" w14:textId="77777777" w:rsidR="00E526E9" w:rsidRPr="00522FA4" w:rsidRDefault="00E526E9" w:rsidP="00E526E9">
      <w:pPr>
        <w:tabs>
          <w:tab w:val="left" w:pos="180"/>
        </w:tabs>
        <w:spacing w:line="360" w:lineRule="auto"/>
        <w:jc w:val="both"/>
        <w:rPr>
          <w:rFonts w:ascii="Calibri" w:hAnsi="Calibri"/>
          <w:sz w:val="14"/>
          <w:szCs w:val="14"/>
        </w:rPr>
      </w:pPr>
    </w:p>
    <w:p w14:paraId="38DE8708" w14:textId="77777777" w:rsidR="00E526E9" w:rsidRPr="00224F98" w:rsidRDefault="00E526E9" w:rsidP="00E526E9">
      <w:pPr>
        <w:tabs>
          <w:tab w:val="left" w:pos="180"/>
        </w:tabs>
        <w:spacing w:line="360" w:lineRule="auto"/>
        <w:jc w:val="both"/>
        <w:rPr>
          <w:rFonts w:ascii="Calibri" w:hAnsi="Calibri"/>
        </w:rPr>
      </w:pPr>
      <w:r>
        <w:rPr>
          <w:rFonts w:ascii="Calibri" w:hAnsi="Calibri"/>
        </w:rPr>
        <w:t xml:space="preserve">The 2016 Census found that formal marriage in Greater Dandenong among young adults is most common among residents from Lebanon, Nepal, Pakistan, Bangladesh and Afghanistan. Over half of 20-24 year-old women from these countries are married, compared with </w:t>
      </w:r>
      <w:r w:rsidR="0050654D">
        <w:rPr>
          <w:rFonts w:ascii="Calibri" w:hAnsi="Calibri"/>
        </w:rPr>
        <w:t xml:space="preserve">about </w:t>
      </w:r>
      <w:r>
        <w:rPr>
          <w:rFonts w:ascii="Calibri" w:hAnsi="Calibri"/>
        </w:rPr>
        <w:t>3% of Australian-born women of the same age (diagram right)</w:t>
      </w:r>
    </w:p>
    <w:p w14:paraId="4BEF0BD5" w14:textId="77777777" w:rsidR="00E526E9" w:rsidRDefault="00E526E9" w:rsidP="00E526E9">
      <w:pPr>
        <w:tabs>
          <w:tab w:val="left" w:pos="180"/>
        </w:tabs>
        <w:spacing w:line="360" w:lineRule="auto"/>
        <w:jc w:val="both"/>
        <w:rPr>
          <w:rFonts w:ascii="Calibri" w:hAnsi="Calibri"/>
          <w:sz w:val="10"/>
          <w:szCs w:val="10"/>
        </w:rPr>
      </w:pPr>
    </w:p>
    <w:p w14:paraId="2CA5C09F" w14:textId="77777777" w:rsidR="00A24116" w:rsidRDefault="00A24116" w:rsidP="00E526E9">
      <w:pPr>
        <w:tabs>
          <w:tab w:val="left" w:pos="180"/>
        </w:tabs>
        <w:spacing w:line="360" w:lineRule="auto"/>
        <w:jc w:val="both"/>
        <w:rPr>
          <w:rFonts w:ascii="Calibri" w:hAnsi="Calibri"/>
          <w:sz w:val="10"/>
          <w:szCs w:val="10"/>
        </w:rPr>
      </w:pPr>
    </w:p>
    <w:p w14:paraId="6DDB7039" w14:textId="77777777" w:rsidR="00E526E9" w:rsidRDefault="00E526E9" w:rsidP="00E526E9">
      <w:pPr>
        <w:tabs>
          <w:tab w:val="left" w:pos="180"/>
        </w:tabs>
        <w:spacing w:line="360" w:lineRule="auto"/>
        <w:jc w:val="both"/>
        <w:rPr>
          <w:rFonts w:ascii="Calibri" w:hAnsi="Calibri"/>
          <w:sz w:val="10"/>
          <w:szCs w:val="10"/>
        </w:rPr>
      </w:pPr>
    </w:p>
    <w:p w14:paraId="166D1A18" w14:textId="77777777" w:rsidR="00A24116" w:rsidRDefault="00A24116" w:rsidP="00E526E9">
      <w:pPr>
        <w:tabs>
          <w:tab w:val="left" w:pos="180"/>
        </w:tabs>
        <w:spacing w:line="360" w:lineRule="auto"/>
        <w:jc w:val="both"/>
        <w:rPr>
          <w:rFonts w:ascii="Calibri" w:hAnsi="Calibri"/>
          <w:sz w:val="10"/>
          <w:szCs w:val="10"/>
        </w:rPr>
      </w:pPr>
      <w:r>
        <w:rPr>
          <w:rFonts w:ascii="Calibri" w:hAnsi="Calibri"/>
          <w:noProof/>
          <w:lang w:eastAsia="en-AU"/>
        </w:rPr>
        <w:drawing>
          <wp:anchor distT="0" distB="0" distL="114300" distR="114300" simplePos="0" relativeHeight="252308480" behindDoc="0" locked="0" layoutInCell="1" allowOverlap="1" wp14:anchorId="2782C995" wp14:editId="5F7C31EB">
            <wp:simplePos x="0" y="0"/>
            <wp:positionH relativeFrom="margin">
              <wp:align>left</wp:align>
            </wp:positionH>
            <wp:positionV relativeFrom="paragraph">
              <wp:posOffset>6350</wp:posOffset>
            </wp:positionV>
            <wp:extent cx="3166110" cy="277114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l="2161" t="2986" r="3387"/>
                    <a:stretch>
                      <a:fillRect/>
                    </a:stretch>
                  </pic:blipFill>
                  <pic:spPr bwMode="auto">
                    <a:xfrm>
                      <a:off x="0" y="0"/>
                      <a:ext cx="3166110" cy="2771140"/>
                    </a:xfrm>
                    <a:prstGeom prst="rect">
                      <a:avLst/>
                    </a:prstGeom>
                    <a:noFill/>
                  </pic:spPr>
                </pic:pic>
              </a:graphicData>
            </a:graphic>
            <wp14:sizeRelH relativeFrom="page">
              <wp14:pctWidth>0</wp14:pctWidth>
            </wp14:sizeRelH>
            <wp14:sizeRelV relativeFrom="page">
              <wp14:pctHeight>0</wp14:pctHeight>
            </wp14:sizeRelV>
          </wp:anchor>
        </w:drawing>
      </w:r>
    </w:p>
    <w:p w14:paraId="728EC709" w14:textId="77777777" w:rsidR="00E526E9" w:rsidRPr="00522FA4" w:rsidRDefault="00E526E9" w:rsidP="00E526E9">
      <w:pPr>
        <w:tabs>
          <w:tab w:val="left" w:pos="180"/>
        </w:tabs>
        <w:spacing w:line="360" w:lineRule="auto"/>
        <w:jc w:val="both"/>
        <w:rPr>
          <w:rFonts w:ascii="Calibri" w:hAnsi="Calibri"/>
          <w:sz w:val="10"/>
          <w:szCs w:val="10"/>
        </w:rPr>
      </w:pPr>
    </w:p>
    <w:p w14:paraId="6A768693" w14:textId="77777777" w:rsidR="00E526E9" w:rsidRPr="00224F98" w:rsidRDefault="00E526E9" w:rsidP="00E526E9">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60159B3A" w14:textId="77777777" w:rsidR="00E526E9" w:rsidRPr="00522FA4" w:rsidRDefault="00E526E9" w:rsidP="00E526E9">
      <w:pPr>
        <w:tabs>
          <w:tab w:val="left" w:pos="180"/>
        </w:tabs>
        <w:spacing w:line="360" w:lineRule="auto"/>
        <w:jc w:val="both"/>
        <w:rPr>
          <w:rFonts w:ascii="Calibri" w:hAnsi="Calibri"/>
          <w:sz w:val="10"/>
          <w:szCs w:val="10"/>
        </w:rPr>
      </w:pPr>
    </w:p>
    <w:p w14:paraId="37F0FA81" w14:textId="77777777" w:rsidR="00A24116" w:rsidRDefault="00E526E9" w:rsidP="00E526E9">
      <w:pPr>
        <w:tabs>
          <w:tab w:val="left" w:pos="180"/>
        </w:tabs>
        <w:spacing w:line="360" w:lineRule="auto"/>
        <w:jc w:val="both"/>
        <w:rPr>
          <w:rFonts w:ascii="Calibri" w:hAnsi="Calibri"/>
        </w:rPr>
      </w:pPr>
      <w:r>
        <w:rPr>
          <w:rFonts w:ascii="Calibri" w:hAnsi="Calibri"/>
        </w:rPr>
        <w:t>Religion also exerts an influence upon patterns of marriage. Among</w:t>
      </w:r>
      <w:r w:rsidR="0050654D">
        <w:rPr>
          <w:rFonts w:ascii="Calibri" w:hAnsi="Calibri"/>
        </w:rPr>
        <w:t xml:space="preserve"> local,</w:t>
      </w:r>
      <w:r>
        <w:rPr>
          <w:rFonts w:ascii="Calibri" w:hAnsi="Calibri"/>
        </w:rPr>
        <w:t xml:space="preserve"> 20-24 year-old women, approximately one-third of those who adhere to Islam and Hinduism were formally married in 2016, compared with fewer than 10% of those who follow Christianity, Judaism or who have no religion. </w:t>
      </w:r>
    </w:p>
    <w:p w14:paraId="32C6F910" w14:textId="77777777" w:rsidR="00A24116" w:rsidRDefault="00A24116" w:rsidP="00E526E9">
      <w:pPr>
        <w:tabs>
          <w:tab w:val="left" w:pos="180"/>
        </w:tabs>
        <w:spacing w:line="360" w:lineRule="auto"/>
        <w:jc w:val="both"/>
        <w:rPr>
          <w:rFonts w:ascii="Calibri" w:hAnsi="Calibri"/>
        </w:rPr>
      </w:pPr>
    </w:p>
    <w:p w14:paraId="164D9842" w14:textId="77777777" w:rsidR="00E526E9" w:rsidRPr="00224F98" w:rsidRDefault="00322477" w:rsidP="00E526E9">
      <w:pPr>
        <w:tabs>
          <w:tab w:val="left" w:pos="180"/>
        </w:tabs>
        <w:spacing w:line="360" w:lineRule="auto"/>
        <w:jc w:val="both"/>
        <w:rPr>
          <w:rFonts w:ascii="Calibri" w:hAnsi="Calibri"/>
        </w:rPr>
      </w:pPr>
      <w:r>
        <w:rPr>
          <w:rFonts w:ascii="Calibri" w:hAnsi="Calibri"/>
          <w:noProof/>
          <w:lang w:eastAsia="en-AU"/>
        </w:rPr>
        <w:drawing>
          <wp:anchor distT="0" distB="0" distL="114300" distR="114300" simplePos="0" relativeHeight="252309504" behindDoc="0" locked="0" layoutInCell="1" allowOverlap="1" wp14:anchorId="3A93E794" wp14:editId="5727DF1F">
            <wp:simplePos x="0" y="0"/>
            <wp:positionH relativeFrom="column">
              <wp:posOffset>120015</wp:posOffset>
            </wp:positionH>
            <wp:positionV relativeFrom="paragraph">
              <wp:posOffset>714375</wp:posOffset>
            </wp:positionV>
            <wp:extent cx="3658870" cy="2532380"/>
            <wp:effectExtent l="0" t="0" r="0" b="127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8870" cy="2532380"/>
                    </a:xfrm>
                    <a:prstGeom prst="rect">
                      <a:avLst/>
                    </a:prstGeom>
                    <a:noFill/>
                  </pic:spPr>
                </pic:pic>
              </a:graphicData>
            </a:graphic>
            <wp14:sizeRelH relativeFrom="page">
              <wp14:pctWidth>0</wp14:pctWidth>
            </wp14:sizeRelH>
            <wp14:sizeRelV relativeFrom="page">
              <wp14:pctHeight>0</wp14:pctHeight>
            </wp14:sizeRelV>
          </wp:anchor>
        </w:drawing>
      </w:r>
      <w:r w:rsidR="00E526E9">
        <w:rPr>
          <w:rFonts w:ascii="Calibri" w:hAnsi="Calibri"/>
        </w:rPr>
        <w:t xml:space="preserve">Educational attainment </w:t>
      </w:r>
      <w:r>
        <w:rPr>
          <w:rFonts w:ascii="Calibri" w:hAnsi="Calibri"/>
        </w:rPr>
        <w:t>negates</w:t>
      </w:r>
      <w:r w:rsidR="00A24116">
        <w:rPr>
          <w:rFonts w:ascii="Calibri" w:hAnsi="Calibri"/>
        </w:rPr>
        <w:t xml:space="preserve"> these trends to some extent</w:t>
      </w:r>
      <w:r w:rsidR="00E526E9">
        <w:rPr>
          <w:rFonts w:ascii="Calibri" w:hAnsi="Calibri"/>
        </w:rPr>
        <w:t xml:space="preserve">: among 20-24 year-old women of various religious faiths, those with year 11 education are </w:t>
      </w:r>
      <w:r w:rsidR="00A24116">
        <w:rPr>
          <w:rFonts w:ascii="Calibri" w:hAnsi="Calibri"/>
        </w:rPr>
        <w:t>less</w:t>
      </w:r>
      <w:r w:rsidR="00E526E9">
        <w:rPr>
          <w:rFonts w:ascii="Calibri" w:hAnsi="Calibri"/>
        </w:rPr>
        <w:t xml:space="preserve"> likely to be formally married than those who had </w:t>
      </w:r>
      <w:r w:rsidR="00A24116">
        <w:rPr>
          <w:rFonts w:ascii="Calibri" w:hAnsi="Calibri"/>
        </w:rPr>
        <w:t xml:space="preserve">not </w:t>
      </w:r>
      <w:r w:rsidR="00E526E9">
        <w:rPr>
          <w:rFonts w:ascii="Calibri" w:hAnsi="Calibri"/>
        </w:rPr>
        <w:t>completed year 11. (below)</w:t>
      </w:r>
    </w:p>
    <w:p w14:paraId="39D6CD5B" w14:textId="77777777" w:rsidR="00E526E9" w:rsidRDefault="00E526E9" w:rsidP="00E526E9">
      <w:pPr>
        <w:tabs>
          <w:tab w:val="left" w:pos="180"/>
        </w:tabs>
        <w:spacing w:line="360" w:lineRule="auto"/>
        <w:jc w:val="both"/>
        <w:rPr>
          <w:rFonts w:ascii="Calibri" w:hAnsi="Calibri"/>
        </w:rPr>
      </w:pPr>
    </w:p>
    <w:p w14:paraId="0090EA70" w14:textId="77777777" w:rsidR="00E526E9" w:rsidRPr="00224F98" w:rsidRDefault="00E526E9" w:rsidP="00E526E9">
      <w:pPr>
        <w:tabs>
          <w:tab w:val="left" w:pos="180"/>
        </w:tabs>
        <w:spacing w:line="360" w:lineRule="auto"/>
        <w:jc w:val="both"/>
        <w:rPr>
          <w:rFonts w:ascii="Calibri" w:hAnsi="Calibri"/>
        </w:rPr>
      </w:pPr>
    </w:p>
    <w:p w14:paraId="527E7E03" w14:textId="77777777" w:rsidR="00E526E9" w:rsidRPr="00224F98" w:rsidRDefault="00E526E9" w:rsidP="00E526E9">
      <w:pPr>
        <w:tabs>
          <w:tab w:val="left" w:pos="180"/>
        </w:tabs>
        <w:jc w:val="both"/>
        <w:rPr>
          <w:rFonts w:ascii="Calibri" w:hAnsi="Calibri"/>
        </w:rPr>
      </w:pPr>
      <w:r w:rsidRPr="00224F98">
        <w:rPr>
          <w:rFonts w:ascii="Calibri" w:hAnsi="Calibri"/>
          <w:color w:val="7F7F7F"/>
          <w:sz w:val="20"/>
          <w:szCs w:val="20"/>
        </w:rPr>
        <w:t xml:space="preserve">Per cent of 20-24 year-old women in formal marriages, by </w:t>
      </w:r>
      <w:r>
        <w:rPr>
          <w:rFonts w:ascii="Calibri" w:hAnsi="Calibri"/>
          <w:color w:val="7F7F7F"/>
          <w:sz w:val="20"/>
          <w:szCs w:val="20"/>
        </w:rPr>
        <w:t>religion and educational attainment</w:t>
      </w:r>
      <w:r w:rsidRPr="00224F98">
        <w:rPr>
          <w:rFonts w:ascii="Calibri" w:hAnsi="Calibri"/>
          <w:color w:val="7F7F7F"/>
          <w:sz w:val="20"/>
          <w:szCs w:val="20"/>
        </w:rPr>
        <w:t>: Greater Dandenong, 2016</w:t>
      </w:r>
    </w:p>
    <w:p w14:paraId="59B52330" w14:textId="77777777" w:rsidR="00E526E9" w:rsidRPr="00224F98" w:rsidRDefault="00E526E9" w:rsidP="00E526E9">
      <w:pPr>
        <w:tabs>
          <w:tab w:val="left" w:pos="180"/>
        </w:tabs>
        <w:spacing w:line="360" w:lineRule="auto"/>
        <w:jc w:val="both"/>
        <w:rPr>
          <w:rFonts w:ascii="Calibri" w:hAnsi="Calibri"/>
        </w:rPr>
      </w:pPr>
    </w:p>
    <w:p w14:paraId="1513D589" w14:textId="77777777" w:rsidR="00E526E9" w:rsidRPr="00224F98" w:rsidRDefault="00E526E9" w:rsidP="00E526E9">
      <w:pPr>
        <w:tabs>
          <w:tab w:val="left" w:pos="180"/>
        </w:tabs>
        <w:spacing w:line="360" w:lineRule="auto"/>
        <w:jc w:val="both"/>
        <w:rPr>
          <w:rFonts w:ascii="Calibri" w:hAnsi="Calibri"/>
        </w:rPr>
      </w:pPr>
      <w:r>
        <w:rPr>
          <w:noProof/>
          <w:lang w:eastAsia="en-AU"/>
        </w:rPr>
        <w:drawing>
          <wp:anchor distT="0" distB="0" distL="114300" distR="114300" simplePos="0" relativeHeight="252313600" behindDoc="0" locked="0" layoutInCell="1" allowOverlap="1" wp14:anchorId="2FA7979B" wp14:editId="4B6FEC00">
            <wp:simplePos x="0" y="0"/>
            <wp:positionH relativeFrom="column">
              <wp:posOffset>4979215</wp:posOffset>
            </wp:positionH>
            <wp:positionV relativeFrom="paragraph">
              <wp:posOffset>13354</wp:posOffset>
            </wp:positionV>
            <wp:extent cx="1139190" cy="1074420"/>
            <wp:effectExtent l="0" t="0" r="3810" b="0"/>
            <wp:wrapNone/>
            <wp:docPr id="90" name="Picture 12" descr="Young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ng couple"/>
                    <pic:cNvPicPr>
                      <a:picLocks noChangeAspect="1" noChangeArrowheads="1"/>
                    </pic:cNvPicPr>
                  </pic:nvPicPr>
                  <pic:blipFill rotWithShape="1">
                    <a:blip r:embed="rId33">
                      <a:extLst>
                        <a:ext uri="{28A0092B-C50C-407E-A947-70E740481C1C}">
                          <a14:useLocalDpi xmlns:a14="http://schemas.microsoft.com/office/drawing/2010/main" val="0"/>
                        </a:ext>
                      </a:extLst>
                    </a:blip>
                    <a:srcRect l="5499" r="15501" b="18942"/>
                    <a:stretch/>
                  </pic:blipFill>
                  <pic:spPr bwMode="auto">
                    <a:xfrm>
                      <a:off x="0" y="0"/>
                      <a:ext cx="1139190" cy="10744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3AE3B" w14:textId="77777777" w:rsidR="00E526E9" w:rsidRPr="00224F98" w:rsidRDefault="00E526E9" w:rsidP="00E526E9">
      <w:pPr>
        <w:tabs>
          <w:tab w:val="left" w:pos="180"/>
        </w:tabs>
        <w:spacing w:line="360" w:lineRule="auto"/>
        <w:jc w:val="both"/>
        <w:rPr>
          <w:rFonts w:ascii="Calibri" w:hAnsi="Calibri"/>
        </w:rPr>
      </w:pPr>
    </w:p>
    <w:p w14:paraId="036FCF86" w14:textId="77777777" w:rsidR="00E526E9" w:rsidRPr="00224F98" w:rsidRDefault="00E526E9" w:rsidP="00E526E9">
      <w:pPr>
        <w:tabs>
          <w:tab w:val="left" w:pos="180"/>
        </w:tabs>
        <w:spacing w:line="360" w:lineRule="auto"/>
        <w:jc w:val="both"/>
        <w:rPr>
          <w:rFonts w:ascii="Calibri" w:hAnsi="Calibri"/>
        </w:rPr>
      </w:pPr>
    </w:p>
    <w:p w14:paraId="73790318" w14:textId="77777777" w:rsidR="00E526E9" w:rsidRPr="00224F98" w:rsidRDefault="00E526E9" w:rsidP="00E526E9">
      <w:pPr>
        <w:tabs>
          <w:tab w:val="left" w:pos="180"/>
        </w:tabs>
        <w:spacing w:line="360" w:lineRule="auto"/>
        <w:jc w:val="both"/>
        <w:rPr>
          <w:rFonts w:ascii="Calibri" w:hAnsi="Calibri"/>
        </w:rPr>
      </w:pPr>
    </w:p>
    <w:p w14:paraId="0478B180" w14:textId="77777777" w:rsidR="00E526E9" w:rsidRDefault="00E526E9" w:rsidP="00E526E9">
      <w:pPr>
        <w:tabs>
          <w:tab w:val="left" w:pos="180"/>
        </w:tabs>
        <w:spacing w:line="360" w:lineRule="auto"/>
        <w:jc w:val="both"/>
        <w:rPr>
          <w:rFonts w:ascii="Calibri" w:hAnsi="Calibri"/>
        </w:rPr>
      </w:pPr>
    </w:p>
    <w:p w14:paraId="253E1FB1" w14:textId="77777777" w:rsidR="00E526E9" w:rsidRDefault="00E526E9" w:rsidP="00E526E9">
      <w:pPr>
        <w:tabs>
          <w:tab w:val="left" w:pos="180"/>
        </w:tabs>
        <w:spacing w:line="360" w:lineRule="auto"/>
        <w:jc w:val="both"/>
        <w:rPr>
          <w:rFonts w:ascii="Calibri" w:hAnsi="Calibri"/>
        </w:rPr>
      </w:pPr>
      <w:r>
        <w:rPr>
          <w:rFonts w:ascii="Calibri" w:hAnsi="Calibri"/>
        </w:rPr>
        <w:t xml:space="preserve">In 2016, 12% of young women in Greater Dandenong who had completed year 11 were married, compared with 24% of those who had left school before completing year 11. </w:t>
      </w:r>
    </w:p>
    <w:p w14:paraId="5B5298E0" w14:textId="77777777" w:rsidR="00E526E9" w:rsidRDefault="00E526E9" w:rsidP="00E526E9">
      <w:pPr>
        <w:tabs>
          <w:tab w:val="left" w:pos="180"/>
        </w:tabs>
        <w:jc w:val="both"/>
        <w:rPr>
          <w:rFonts w:ascii="Calibri" w:hAnsi="Calibri"/>
          <w:b/>
          <w:color w:val="7F7F7F"/>
        </w:rPr>
      </w:pPr>
      <w:r w:rsidRPr="00AA0A1A">
        <w:rPr>
          <w:rFonts w:ascii="Calibri" w:hAnsi="Calibri"/>
          <w:color w:val="7F7F7F"/>
          <w:sz w:val="20"/>
          <w:szCs w:val="20"/>
        </w:rPr>
        <w:lastRenderedPageBreak/>
        <w:t xml:space="preserve"> </w:t>
      </w:r>
      <w:r>
        <w:rPr>
          <w:rFonts w:ascii="Calibri" w:hAnsi="Calibri"/>
          <w:color w:val="7F7F7F"/>
          <w:sz w:val="20"/>
          <w:szCs w:val="20"/>
        </w:rPr>
        <w:t xml:space="preserve">                                                                                                                  </w:t>
      </w:r>
      <w:r w:rsidRPr="000726D5">
        <w:rPr>
          <w:rFonts w:ascii="Calibri" w:hAnsi="Calibri"/>
          <w:color w:val="7F7F7F"/>
          <w:sz w:val="20"/>
          <w:szCs w:val="20"/>
        </w:rPr>
        <w:t>Living Together Before Marriage</w:t>
      </w:r>
      <w:r w:rsidRPr="00A6516A">
        <w:rPr>
          <w:rFonts w:ascii="Calibri" w:hAnsi="Calibri"/>
          <w:b/>
          <w:color w:val="7F7F7F"/>
        </w:rPr>
        <w:t>,</w:t>
      </w:r>
    </w:p>
    <w:p w14:paraId="0ABF9F79" w14:textId="77777777" w:rsidR="00E526E9" w:rsidRPr="000874D7" w:rsidRDefault="00E526E9" w:rsidP="00E526E9">
      <w:pPr>
        <w:tabs>
          <w:tab w:val="left" w:pos="180"/>
        </w:tabs>
        <w:jc w:val="both"/>
        <w:rPr>
          <w:rFonts w:ascii="Calibri" w:hAnsi="Calibri"/>
          <w:i/>
        </w:rPr>
      </w:pPr>
      <w:r>
        <w:rPr>
          <w:rFonts w:ascii="Calibri" w:hAnsi="Calibri"/>
          <w:noProof/>
          <w:lang w:eastAsia="en-AU"/>
        </w:rPr>
        <w:drawing>
          <wp:anchor distT="0" distB="0" distL="114300" distR="114300" simplePos="0" relativeHeight="252323840" behindDoc="0" locked="0" layoutInCell="1" allowOverlap="1" wp14:anchorId="1FBD9BE9" wp14:editId="4813004D">
            <wp:simplePos x="0" y="0"/>
            <wp:positionH relativeFrom="column">
              <wp:posOffset>3023235</wp:posOffset>
            </wp:positionH>
            <wp:positionV relativeFrom="paragraph">
              <wp:posOffset>172085</wp:posOffset>
            </wp:positionV>
            <wp:extent cx="3206115" cy="25812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6115" cy="2581275"/>
                    </a:xfrm>
                    <a:prstGeom prst="rect">
                      <a:avLst/>
                    </a:prstGeom>
                    <a:noFill/>
                  </pic:spPr>
                </pic:pic>
              </a:graphicData>
            </a:graphic>
            <wp14:sizeRelH relativeFrom="page">
              <wp14:pctWidth>0</wp14:pctWidth>
            </wp14:sizeRelH>
            <wp14:sizeRelV relativeFrom="page">
              <wp14:pctHeight>0</wp14:pctHeight>
            </wp14:sizeRelV>
          </wp:anchor>
        </w:drawing>
      </w:r>
      <w:r w:rsidRPr="000874D7">
        <w:rPr>
          <w:rFonts w:ascii="Calibri" w:hAnsi="Calibri"/>
          <w:i/>
        </w:rPr>
        <w:t>De facto Marriages</w:t>
      </w:r>
      <w:r>
        <w:rPr>
          <w:rFonts w:ascii="Calibri" w:hAnsi="Calibri"/>
          <w:b/>
          <w:color w:val="7F7F7F"/>
        </w:rPr>
        <w:t xml:space="preserve">                                                                      </w:t>
      </w:r>
      <w:r w:rsidRPr="000726D5">
        <w:rPr>
          <w:rFonts w:ascii="Calibri" w:hAnsi="Calibri"/>
          <w:color w:val="7F7F7F"/>
          <w:sz w:val="20"/>
          <w:szCs w:val="20"/>
        </w:rPr>
        <w:t>by Year of Marriage: Australia, 1975-201</w:t>
      </w:r>
      <w:r>
        <w:rPr>
          <w:rFonts w:ascii="Calibri" w:hAnsi="Calibri"/>
          <w:color w:val="7F7F7F"/>
          <w:sz w:val="20"/>
          <w:szCs w:val="20"/>
        </w:rPr>
        <w:t>7</w:t>
      </w:r>
    </w:p>
    <w:p w14:paraId="74558D1E" w14:textId="77777777" w:rsidR="00E526E9" w:rsidRDefault="00E526E9" w:rsidP="00E526E9">
      <w:pPr>
        <w:tabs>
          <w:tab w:val="left" w:pos="180"/>
        </w:tabs>
        <w:spacing w:line="360" w:lineRule="auto"/>
        <w:jc w:val="both"/>
        <w:rPr>
          <w:rFonts w:ascii="Calibri" w:hAnsi="Calibri"/>
        </w:rPr>
      </w:pPr>
    </w:p>
    <w:p w14:paraId="11139F87" w14:textId="77777777" w:rsidR="00E526E9" w:rsidRDefault="00E526E9" w:rsidP="00E526E9">
      <w:pPr>
        <w:tabs>
          <w:tab w:val="left" w:pos="180"/>
        </w:tabs>
        <w:spacing w:line="360" w:lineRule="auto"/>
        <w:jc w:val="both"/>
        <w:rPr>
          <w:rFonts w:ascii="Calibri" w:hAnsi="Calibri"/>
        </w:rPr>
      </w:pPr>
      <w:r>
        <w:rPr>
          <w:rFonts w:ascii="Calibri" w:hAnsi="Calibri"/>
        </w:rPr>
        <w:t>The popularity of de facto marriages has increased markedly during the past few decades</w:t>
      </w:r>
      <w:r w:rsidR="00CD0019">
        <w:rPr>
          <w:rFonts w:ascii="Calibri" w:hAnsi="Calibri"/>
        </w:rPr>
        <w:t>,</w:t>
      </w:r>
      <w:r>
        <w:rPr>
          <w:rFonts w:ascii="Calibri" w:hAnsi="Calibri"/>
        </w:rPr>
        <w:t xml:space="preserve"> </w:t>
      </w:r>
      <w:r w:rsidR="00CD0019">
        <w:rPr>
          <w:rFonts w:ascii="Calibri" w:hAnsi="Calibri"/>
        </w:rPr>
        <w:t>with t</w:t>
      </w:r>
      <w:r>
        <w:rPr>
          <w:rFonts w:ascii="Calibri" w:hAnsi="Calibri"/>
        </w:rPr>
        <w:t xml:space="preserve">he proportion of Australian couples who live together before becoming formally married </w:t>
      </w:r>
      <w:r w:rsidR="00CD0019">
        <w:rPr>
          <w:rFonts w:ascii="Calibri" w:hAnsi="Calibri"/>
        </w:rPr>
        <w:t>rising</w:t>
      </w:r>
      <w:r>
        <w:rPr>
          <w:rFonts w:ascii="Calibri" w:hAnsi="Calibri"/>
        </w:rPr>
        <w:t xml:space="preserve"> from 16% in 1975, to 82% in 2017.</w:t>
      </w:r>
    </w:p>
    <w:p w14:paraId="38DBB99D" w14:textId="77777777" w:rsidR="00E526E9" w:rsidRDefault="00E526E9" w:rsidP="00E526E9">
      <w:pPr>
        <w:tabs>
          <w:tab w:val="left" w:pos="180"/>
        </w:tabs>
        <w:spacing w:line="360" w:lineRule="auto"/>
        <w:jc w:val="both"/>
        <w:rPr>
          <w:rFonts w:ascii="Calibri" w:hAnsi="Calibri"/>
        </w:rPr>
      </w:pPr>
    </w:p>
    <w:p w14:paraId="606C7F05" w14:textId="77777777" w:rsidR="00E526E9" w:rsidRDefault="00E526E9" w:rsidP="00E526E9">
      <w:pPr>
        <w:tabs>
          <w:tab w:val="left" w:pos="180"/>
        </w:tabs>
        <w:spacing w:line="360" w:lineRule="auto"/>
        <w:jc w:val="both"/>
        <w:rPr>
          <w:rFonts w:ascii="Calibri" w:hAnsi="Calibri"/>
        </w:rPr>
      </w:pPr>
      <w:r>
        <w:rPr>
          <w:noProof/>
          <w:lang w:eastAsia="en-AU"/>
        </w:rPr>
        <w:drawing>
          <wp:anchor distT="24384" distB="80010" distL="138684" distR="191516" simplePos="0" relativeHeight="252315648" behindDoc="0" locked="0" layoutInCell="1" allowOverlap="1" wp14:anchorId="1BFF6ED4" wp14:editId="314B813A">
            <wp:simplePos x="0" y="0"/>
            <wp:positionH relativeFrom="column">
              <wp:posOffset>341393</wp:posOffset>
            </wp:positionH>
            <wp:positionV relativeFrom="paragraph">
              <wp:posOffset>243527</wp:posOffset>
            </wp:positionV>
            <wp:extent cx="1318473" cy="671584"/>
            <wp:effectExtent l="38100" t="38100" r="91440" b="90805"/>
            <wp:wrapNone/>
            <wp:docPr id="94" name="Picture 49" descr="marri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marriage 2.jpg"/>
                    <pic:cNvPicPr/>
                  </pic:nvPicPr>
                  <pic:blipFill>
                    <a:blip r:embed="rId35" cstate="print"/>
                    <a:stretch>
                      <a:fillRect/>
                    </a:stretch>
                  </pic:blipFill>
                  <pic:spPr>
                    <a:xfrm>
                      <a:off x="0" y="0"/>
                      <a:ext cx="1318473" cy="671584"/>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51CB7E" w14:textId="77777777" w:rsidR="00E526E9" w:rsidRDefault="00E526E9" w:rsidP="00E526E9">
      <w:pPr>
        <w:tabs>
          <w:tab w:val="left" w:pos="180"/>
        </w:tabs>
        <w:spacing w:line="360" w:lineRule="auto"/>
        <w:jc w:val="both"/>
        <w:rPr>
          <w:rFonts w:ascii="Calibri" w:hAnsi="Calibri"/>
        </w:rPr>
      </w:pPr>
    </w:p>
    <w:p w14:paraId="05F8711A" w14:textId="77777777" w:rsidR="00E526E9" w:rsidRDefault="00E526E9" w:rsidP="00E526E9">
      <w:pPr>
        <w:tabs>
          <w:tab w:val="left" w:pos="180"/>
        </w:tabs>
        <w:spacing w:line="360" w:lineRule="auto"/>
        <w:jc w:val="both"/>
        <w:rPr>
          <w:rFonts w:ascii="Calibri" w:hAnsi="Calibri"/>
        </w:rPr>
      </w:pPr>
    </w:p>
    <w:p w14:paraId="27179B22" w14:textId="77777777" w:rsidR="00E526E9" w:rsidRDefault="00E526E9" w:rsidP="00E526E9">
      <w:pPr>
        <w:tabs>
          <w:tab w:val="left" w:pos="180"/>
        </w:tabs>
        <w:spacing w:line="360" w:lineRule="auto"/>
        <w:jc w:val="both"/>
        <w:rPr>
          <w:rFonts w:ascii="Calibri" w:hAnsi="Calibri"/>
        </w:rPr>
      </w:pPr>
    </w:p>
    <w:p w14:paraId="4FA73307" w14:textId="77777777" w:rsidR="00E526E9" w:rsidRDefault="00E526E9" w:rsidP="00E526E9">
      <w:pPr>
        <w:tabs>
          <w:tab w:val="left" w:pos="180"/>
        </w:tabs>
        <w:spacing w:line="360" w:lineRule="auto"/>
        <w:jc w:val="both"/>
        <w:rPr>
          <w:rFonts w:ascii="Calibri" w:hAnsi="Calibri"/>
        </w:rPr>
      </w:pPr>
    </w:p>
    <w:p w14:paraId="5C5D7EEA" w14:textId="77777777" w:rsidR="00A24116" w:rsidRDefault="00A24116" w:rsidP="00E526E9">
      <w:pPr>
        <w:tabs>
          <w:tab w:val="left" w:pos="180"/>
        </w:tabs>
        <w:spacing w:line="360" w:lineRule="auto"/>
        <w:jc w:val="both"/>
        <w:rPr>
          <w:rFonts w:ascii="Calibri" w:hAnsi="Calibri"/>
        </w:rPr>
      </w:pPr>
    </w:p>
    <w:p w14:paraId="09DABC04" w14:textId="77777777" w:rsidR="00E526E9" w:rsidRDefault="00E526E9" w:rsidP="00E526E9">
      <w:pPr>
        <w:tabs>
          <w:tab w:val="left" w:pos="180"/>
        </w:tabs>
        <w:spacing w:line="360" w:lineRule="auto"/>
        <w:jc w:val="both"/>
        <w:rPr>
          <w:rFonts w:ascii="Calibri" w:hAnsi="Calibri"/>
        </w:rPr>
      </w:pPr>
      <w:r>
        <w:rPr>
          <w:noProof/>
          <w:lang w:eastAsia="en-AU"/>
        </w:rPr>
        <w:drawing>
          <wp:anchor distT="24384" distB="80010" distL="138684" distR="191516" simplePos="0" relativeHeight="252314624" behindDoc="0" locked="0" layoutInCell="1" allowOverlap="1" wp14:anchorId="38A9491D" wp14:editId="5166BC78">
            <wp:simplePos x="0" y="0"/>
            <wp:positionH relativeFrom="column">
              <wp:posOffset>4671314</wp:posOffset>
            </wp:positionH>
            <wp:positionV relativeFrom="paragraph">
              <wp:posOffset>8439404</wp:posOffset>
            </wp:positionV>
            <wp:extent cx="1757680" cy="895096"/>
            <wp:effectExtent l="38100" t="38100" r="90170" b="95885"/>
            <wp:wrapNone/>
            <wp:docPr id="93" name="Picture 49" descr="marri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marriage 2.jpg"/>
                    <pic:cNvPicPr/>
                  </pic:nvPicPr>
                  <pic:blipFill>
                    <a:blip r:embed="rId35" cstate="print"/>
                    <a:stretch>
                      <a:fillRect/>
                    </a:stretch>
                  </pic:blipFill>
                  <pic:spPr>
                    <a:xfrm>
                      <a:off x="0" y="0"/>
                      <a:ext cx="1757680" cy="89471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76B933C" w14:textId="77777777" w:rsidR="00E526E9" w:rsidRPr="000874D7" w:rsidRDefault="00E526E9" w:rsidP="00E526E9">
      <w:pPr>
        <w:tabs>
          <w:tab w:val="left" w:pos="180"/>
        </w:tabs>
        <w:spacing w:line="360" w:lineRule="auto"/>
        <w:jc w:val="both"/>
        <w:rPr>
          <w:rFonts w:ascii="Calibri" w:hAnsi="Calibri"/>
          <w:i/>
        </w:rPr>
      </w:pPr>
      <w:r w:rsidRPr="000874D7">
        <w:rPr>
          <w:rFonts w:ascii="Calibri" w:hAnsi="Calibri"/>
          <w:i/>
        </w:rPr>
        <w:t>Other Marriage Trends</w:t>
      </w:r>
    </w:p>
    <w:p w14:paraId="64FC3DF6" w14:textId="77777777" w:rsidR="00E526E9" w:rsidRPr="0036219A" w:rsidRDefault="00E526E9" w:rsidP="00E526E9">
      <w:pPr>
        <w:tabs>
          <w:tab w:val="left" w:pos="180"/>
        </w:tabs>
        <w:spacing w:line="360" w:lineRule="auto"/>
        <w:jc w:val="both"/>
        <w:rPr>
          <w:rFonts w:ascii="Calibri" w:hAnsi="Calibri"/>
        </w:rPr>
      </w:pPr>
      <w:r w:rsidRPr="0036219A">
        <w:rPr>
          <w:rFonts w:ascii="Calibri" w:hAnsi="Calibri"/>
        </w:rPr>
        <w:t>Across Australia, people marry less often and later in life than in the past</w:t>
      </w:r>
      <w:r w:rsidR="00EC7972">
        <w:rPr>
          <w:rFonts w:ascii="Calibri" w:hAnsi="Calibri"/>
        </w:rPr>
        <w:t xml:space="preserve">. Since the mid-1970s, </w:t>
      </w:r>
      <w:r w:rsidRPr="0036219A">
        <w:rPr>
          <w:rFonts w:ascii="Calibri" w:hAnsi="Calibri"/>
        </w:rPr>
        <w:t xml:space="preserve">the </w:t>
      </w:r>
      <w:r w:rsidR="002D0E9B">
        <w:rPr>
          <w:rFonts w:ascii="Calibri" w:hAnsi="Calibri"/>
        </w:rPr>
        <w:t>proportion of people who were married</w:t>
      </w:r>
      <w:r w:rsidRPr="0036219A">
        <w:rPr>
          <w:rFonts w:ascii="Calibri" w:hAnsi="Calibri"/>
        </w:rPr>
        <w:t xml:space="preserve"> </w:t>
      </w:r>
      <w:r w:rsidR="00ED4C03">
        <w:rPr>
          <w:rFonts w:ascii="Calibri" w:hAnsi="Calibri"/>
        </w:rPr>
        <w:t>has declined</w:t>
      </w:r>
      <w:r w:rsidRPr="0036219A">
        <w:rPr>
          <w:rFonts w:ascii="Calibri" w:hAnsi="Calibri"/>
        </w:rPr>
        <w:t xml:space="preserve"> by nine-tenths among teenagers</w:t>
      </w:r>
      <w:r w:rsidR="00CD0019">
        <w:rPr>
          <w:rFonts w:ascii="Calibri" w:hAnsi="Calibri"/>
        </w:rPr>
        <w:t>,</w:t>
      </w:r>
      <w:r w:rsidRPr="0036219A">
        <w:rPr>
          <w:rFonts w:ascii="Calibri" w:hAnsi="Calibri"/>
        </w:rPr>
        <w:t xml:space="preserve"> and </w:t>
      </w:r>
      <w:r>
        <w:rPr>
          <w:rFonts w:ascii="Calibri" w:hAnsi="Calibri"/>
        </w:rPr>
        <w:t xml:space="preserve">by nearly four-fifths </w:t>
      </w:r>
      <w:r w:rsidRPr="0036219A">
        <w:rPr>
          <w:rFonts w:ascii="Calibri" w:hAnsi="Calibri"/>
        </w:rPr>
        <w:t xml:space="preserve">among young adults. </w:t>
      </w:r>
    </w:p>
    <w:p w14:paraId="3BE1E60D" w14:textId="77777777" w:rsidR="00E526E9" w:rsidRDefault="00E526E9" w:rsidP="00E526E9">
      <w:pPr>
        <w:tabs>
          <w:tab w:val="left" w:pos="180"/>
        </w:tabs>
        <w:spacing w:line="360" w:lineRule="auto"/>
        <w:jc w:val="both"/>
        <w:rPr>
          <w:rFonts w:ascii="Calibri" w:hAnsi="Calibri"/>
        </w:rPr>
      </w:pPr>
      <w:r w:rsidRPr="0036219A">
        <w:rPr>
          <w:rFonts w:ascii="Calibri" w:hAnsi="Calibri"/>
        </w:rPr>
        <w:t xml:space="preserve">Meantime, the influence of tradition upon marriage has eased, with the </w:t>
      </w:r>
      <w:r>
        <w:rPr>
          <w:rFonts w:ascii="Calibri" w:hAnsi="Calibri"/>
        </w:rPr>
        <w:t>proportion</w:t>
      </w:r>
      <w:r w:rsidRPr="0036219A">
        <w:rPr>
          <w:rFonts w:ascii="Calibri" w:hAnsi="Calibri"/>
        </w:rPr>
        <w:t xml:space="preserve"> of marriages presided over by a civil celebrant rising from </w:t>
      </w:r>
      <w:r>
        <w:rPr>
          <w:rFonts w:ascii="Calibri" w:hAnsi="Calibri"/>
        </w:rPr>
        <w:t xml:space="preserve">3% in 1906, to </w:t>
      </w:r>
      <w:r w:rsidRPr="0036219A">
        <w:rPr>
          <w:rFonts w:ascii="Calibri" w:hAnsi="Calibri"/>
        </w:rPr>
        <w:t xml:space="preserve">10% </w:t>
      </w:r>
      <w:r>
        <w:rPr>
          <w:rFonts w:ascii="Calibri" w:hAnsi="Calibri"/>
        </w:rPr>
        <w:t xml:space="preserve">by </w:t>
      </w:r>
      <w:r w:rsidRPr="0036219A">
        <w:rPr>
          <w:rFonts w:ascii="Calibri" w:hAnsi="Calibri"/>
        </w:rPr>
        <w:t>1960</w:t>
      </w:r>
      <w:r>
        <w:rPr>
          <w:rFonts w:ascii="Calibri" w:hAnsi="Calibri"/>
        </w:rPr>
        <w:t>,</w:t>
      </w:r>
      <w:r w:rsidRPr="0036219A">
        <w:rPr>
          <w:rFonts w:ascii="Calibri" w:hAnsi="Calibri"/>
        </w:rPr>
        <w:t xml:space="preserve"> </w:t>
      </w:r>
      <w:r>
        <w:rPr>
          <w:rFonts w:ascii="Calibri" w:hAnsi="Calibri"/>
        </w:rPr>
        <w:t>before surging to</w:t>
      </w:r>
      <w:r w:rsidRPr="0036219A">
        <w:rPr>
          <w:rFonts w:ascii="Calibri" w:hAnsi="Calibri"/>
        </w:rPr>
        <w:t xml:space="preserve"> </w:t>
      </w:r>
      <w:r>
        <w:rPr>
          <w:rFonts w:ascii="Calibri" w:hAnsi="Calibri"/>
        </w:rPr>
        <w:t>78</w:t>
      </w:r>
      <w:r w:rsidRPr="0036219A">
        <w:rPr>
          <w:rFonts w:ascii="Calibri" w:hAnsi="Calibri"/>
        </w:rPr>
        <w:t>% by 20</w:t>
      </w:r>
      <w:r>
        <w:rPr>
          <w:rFonts w:ascii="Calibri" w:hAnsi="Calibri"/>
        </w:rPr>
        <w:t xml:space="preserve">17. </w:t>
      </w:r>
    </w:p>
    <w:p w14:paraId="644358D6" w14:textId="77777777" w:rsidR="00E526E9" w:rsidRDefault="00A24116" w:rsidP="00E526E9">
      <w:pPr>
        <w:tabs>
          <w:tab w:val="left" w:pos="180"/>
        </w:tabs>
        <w:spacing w:line="360" w:lineRule="auto"/>
        <w:jc w:val="both"/>
        <w:rPr>
          <w:rFonts w:ascii="Calibri" w:hAnsi="Calibri"/>
        </w:rPr>
      </w:pPr>
      <w:r>
        <w:rPr>
          <w:rFonts w:ascii="Calibri" w:hAnsi="Calibri"/>
          <w:noProof/>
        </w:rPr>
        <w:drawing>
          <wp:anchor distT="0" distB="0" distL="114300" distR="114300" simplePos="0" relativeHeight="252630016" behindDoc="0" locked="0" layoutInCell="1" allowOverlap="1" wp14:anchorId="6D5926C0" wp14:editId="103087D1">
            <wp:simplePos x="0" y="0"/>
            <wp:positionH relativeFrom="margin">
              <wp:posOffset>2663190</wp:posOffset>
            </wp:positionH>
            <wp:positionV relativeFrom="paragraph">
              <wp:posOffset>223207</wp:posOffset>
            </wp:positionV>
            <wp:extent cx="3456940" cy="2520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6940" cy="2520950"/>
                    </a:xfrm>
                    <a:prstGeom prst="rect">
                      <a:avLst/>
                    </a:prstGeom>
                    <a:noFill/>
                  </pic:spPr>
                </pic:pic>
              </a:graphicData>
            </a:graphic>
            <wp14:sizeRelH relativeFrom="page">
              <wp14:pctWidth>0</wp14:pctWidth>
            </wp14:sizeRelH>
            <wp14:sizeRelV relativeFrom="page">
              <wp14:pctHeight>0</wp14:pctHeight>
            </wp14:sizeRelV>
          </wp:anchor>
        </w:drawing>
      </w:r>
    </w:p>
    <w:p w14:paraId="06B3FAF6" w14:textId="77777777" w:rsidR="00E526E9" w:rsidRDefault="00E526E9" w:rsidP="00E526E9">
      <w:pPr>
        <w:tabs>
          <w:tab w:val="left" w:pos="180"/>
        </w:tabs>
        <w:spacing w:line="360" w:lineRule="auto"/>
        <w:jc w:val="both"/>
        <w:rPr>
          <w:rFonts w:ascii="Calibri" w:hAnsi="Calibri"/>
        </w:rPr>
      </w:pPr>
    </w:p>
    <w:p w14:paraId="41AF7474" w14:textId="77777777" w:rsidR="00E526E9" w:rsidRPr="0001463B" w:rsidRDefault="00E526E9" w:rsidP="00E526E9">
      <w:pPr>
        <w:tabs>
          <w:tab w:val="left" w:pos="180"/>
        </w:tabs>
        <w:jc w:val="both"/>
        <w:rPr>
          <w:rFonts w:ascii="Calibri" w:hAnsi="Calibri"/>
          <w:sz w:val="6"/>
          <w:szCs w:val="6"/>
        </w:rPr>
      </w:pPr>
    </w:p>
    <w:p w14:paraId="03134BC1" w14:textId="77777777" w:rsidR="00E526E9" w:rsidRPr="00A959A7" w:rsidRDefault="00E526E9" w:rsidP="00E526E9">
      <w:pPr>
        <w:tabs>
          <w:tab w:val="left" w:pos="180"/>
        </w:tabs>
        <w:jc w:val="both"/>
        <w:rPr>
          <w:rFonts w:ascii="Calibri" w:hAnsi="Calibri"/>
          <w:color w:val="7F7F7F"/>
          <w:sz w:val="20"/>
          <w:szCs w:val="20"/>
        </w:rPr>
      </w:pPr>
      <w:r w:rsidRPr="00A959A7">
        <w:rPr>
          <w:rFonts w:ascii="Calibri" w:hAnsi="Calibri"/>
          <w:color w:val="7F7F7F"/>
          <w:sz w:val="20"/>
          <w:szCs w:val="20"/>
        </w:rPr>
        <w:t>Per cent of marriages presided over by a civil celebrant: Australia, 1901 to 201</w:t>
      </w:r>
      <w:r>
        <w:rPr>
          <w:rFonts w:ascii="Calibri" w:hAnsi="Calibri"/>
          <w:color w:val="7F7F7F"/>
          <w:sz w:val="20"/>
          <w:szCs w:val="20"/>
        </w:rPr>
        <w:t>7</w:t>
      </w:r>
    </w:p>
    <w:p w14:paraId="164DD4C7" w14:textId="77777777" w:rsidR="005E795E" w:rsidRDefault="005E795E" w:rsidP="00C16511">
      <w:pPr>
        <w:rPr>
          <w:rFonts w:asciiTheme="minorHAnsi" w:hAnsiTheme="minorHAnsi"/>
          <w:b/>
          <w:color w:val="0F243E" w:themeColor="text2" w:themeShade="80"/>
          <w:sz w:val="26"/>
          <w:szCs w:val="26"/>
        </w:rPr>
      </w:pPr>
    </w:p>
    <w:p w14:paraId="42E88979" w14:textId="77777777" w:rsidR="005E795E" w:rsidRDefault="005E795E">
      <w:pPr>
        <w:rPr>
          <w:rFonts w:asciiTheme="minorHAnsi" w:hAnsiTheme="minorHAnsi"/>
          <w:b/>
          <w:color w:val="0F243E" w:themeColor="text2" w:themeShade="80"/>
          <w:sz w:val="26"/>
          <w:szCs w:val="26"/>
        </w:rPr>
      </w:pPr>
      <w:r>
        <w:rPr>
          <w:rFonts w:asciiTheme="minorHAnsi" w:hAnsiTheme="minorHAnsi"/>
          <w:b/>
          <w:color w:val="0F243E" w:themeColor="text2" w:themeShade="80"/>
          <w:sz w:val="26"/>
          <w:szCs w:val="26"/>
        </w:rPr>
        <w:br w:type="page"/>
      </w:r>
    </w:p>
    <w:p w14:paraId="6DEEB3C2" w14:textId="77777777" w:rsidR="005E795E" w:rsidRPr="001E5011" w:rsidRDefault="005E795E" w:rsidP="005E795E">
      <w:pPr>
        <w:pBdr>
          <w:top w:val="single" w:sz="4" w:space="1" w:color="auto"/>
          <w:bottom w:val="single" w:sz="4" w:space="1" w:color="auto"/>
        </w:pBdr>
        <w:tabs>
          <w:tab w:val="center" w:pos="4678"/>
        </w:tabs>
        <w:jc w:val="center"/>
        <w:rPr>
          <w:rFonts w:ascii="Calibri" w:hAnsi="Calibri"/>
          <w:sz w:val="32"/>
          <w:szCs w:val="32"/>
        </w:rPr>
      </w:pPr>
      <w:r w:rsidRPr="001E5011">
        <w:rPr>
          <w:rFonts w:ascii="Calibri" w:hAnsi="Calibri"/>
          <w:noProof/>
          <w:sz w:val="32"/>
          <w:szCs w:val="32"/>
          <w:lang w:val="en-US"/>
        </w:rPr>
        <w:lastRenderedPageBreak/>
        <w:t>Young People</w:t>
      </w:r>
    </w:p>
    <w:p w14:paraId="7972FA48" w14:textId="77777777" w:rsidR="005E795E" w:rsidRDefault="005E795E" w:rsidP="005E795E">
      <w:pPr>
        <w:tabs>
          <w:tab w:val="left" w:pos="284"/>
        </w:tabs>
        <w:jc w:val="both"/>
        <w:rPr>
          <w:sz w:val="10"/>
          <w:szCs w:val="10"/>
        </w:rPr>
      </w:pPr>
    </w:p>
    <w:p w14:paraId="4AF89012" w14:textId="77777777" w:rsidR="005E795E" w:rsidRPr="002B7D52" w:rsidRDefault="005E795E" w:rsidP="005E795E">
      <w:pPr>
        <w:tabs>
          <w:tab w:val="left" w:pos="284"/>
        </w:tabs>
        <w:spacing w:line="360" w:lineRule="auto"/>
        <w:jc w:val="both"/>
        <w:rPr>
          <w:rFonts w:ascii="Calibri" w:hAnsi="Calibri"/>
        </w:rPr>
      </w:pPr>
      <w:r w:rsidRPr="002B7D52">
        <w:rPr>
          <w:rFonts w:ascii="Calibri" w:hAnsi="Calibri"/>
        </w:rPr>
        <w:t>Persons aged 12 to 2</w:t>
      </w:r>
      <w:r w:rsidR="0050654D">
        <w:rPr>
          <w:rFonts w:ascii="Calibri" w:hAnsi="Calibri"/>
        </w:rPr>
        <w:t>4</w:t>
      </w:r>
      <w:r w:rsidRPr="002B7D52">
        <w:rPr>
          <w:rFonts w:ascii="Calibri" w:hAnsi="Calibri"/>
        </w:rPr>
        <w:t xml:space="preserve"> years are counted here as young people, as this </w:t>
      </w:r>
      <w:r>
        <w:rPr>
          <w:rFonts w:ascii="Calibri" w:hAnsi="Calibri"/>
        </w:rPr>
        <w:t xml:space="preserve">range </w:t>
      </w:r>
      <w:r w:rsidRPr="002B7D52">
        <w:rPr>
          <w:rFonts w:ascii="Calibri" w:hAnsi="Calibri"/>
        </w:rPr>
        <w:t xml:space="preserve">best matches the age span of those assisted by </w:t>
      </w:r>
      <w:r>
        <w:rPr>
          <w:rFonts w:ascii="Calibri" w:hAnsi="Calibri"/>
        </w:rPr>
        <w:t>most youth service providers</w:t>
      </w:r>
      <w:r w:rsidRPr="002B7D52">
        <w:rPr>
          <w:rFonts w:ascii="Calibri" w:hAnsi="Calibri"/>
        </w:rPr>
        <w:t xml:space="preserve">. In some instances </w:t>
      </w:r>
      <w:r>
        <w:rPr>
          <w:rFonts w:ascii="Calibri" w:hAnsi="Calibri"/>
        </w:rPr>
        <w:t>though</w:t>
      </w:r>
      <w:r w:rsidRPr="002B7D52">
        <w:rPr>
          <w:rFonts w:ascii="Calibri" w:hAnsi="Calibri"/>
        </w:rPr>
        <w:t xml:space="preserve">, other ages are specified, either to </w:t>
      </w:r>
      <w:r w:rsidR="00A01C52">
        <w:rPr>
          <w:rFonts w:ascii="Calibri" w:hAnsi="Calibri"/>
        </w:rPr>
        <w:t>match</w:t>
      </w:r>
      <w:r w:rsidRPr="002B7D52">
        <w:rPr>
          <w:rFonts w:ascii="Calibri" w:hAnsi="Calibri"/>
        </w:rPr>
        <w:t xml:space="preserve"> the structure of the available data or because an alternative range </w:t>
      </w:r>
      <w:r>
        <w:rPr>
          <w:rFonts w:ascii="Calibri" w:hAnsi="Calibri"/>
        </w:rPr>
        <w:t>is more suitable</w:t>
      </w:r>
      <w:r w:rsidRPr="002B7D52">
        <w:rPr>
          <w:rFonts w:ascii="Calibri" w:hAnsi="Calibri"/>
        </w:rPr>
        <w:t>.</w:t>
      </w:r>
    </w:p>
    <w:p w14:paraId="3CBBDC61" w14:textId="77777777" w:rsidR="005E795E" w:rsidRPr="00B8674B" w:rsidRDefault="005E795E" w:rsidP="005E795E">
      <w:pPr>
        <w:tabs>
          <w:tab w:val="left" w:pos="284"/>
        </w:tabs>
        <w:spacing w:line="360" w:lineRule="auto"/>
        <w:jc w:val="both"/>
        <w:rPr>
          <w:rFonts w:ascii="Calibri" w:hAnsi="Calibri"/>
        </w:rPr>
      </w:pPr>
      <w:r w:rsidRPr="00B8674B">
        <w:rPr>
          <w:rFonts w:ascii="Calibri" w:hAnsi="Calibri"/>
        </w:rPr>
        <w:t xml:space="preserve">In 2019, </w:t>
      </w:r>
      <w:r w:rsidR="002F723B">
        <w:rPr>
          <w:rFonts w:ascii="Calibri" w:hAnsi="Calibri"/>
        </w:rPr>
        <w:t>approximately</w:t>
      </w:r>
      <w:r w:rsidRPr="00B8674B">
        <w:rPr>
          <w:rFonts w:ascii="Calibri" w:hAnsi="Calibri"/>
        </w:rPr>
        <w:t xml:space="preserve"> 31,000 residents in Greater Dandenong were aged 12-2</w:t>
      </w:r>
      <w:r w:rsidR="0050654D">
        <w:rPr>
          <w:rFonts w:ascii="Calibri" w:hAnsi="Calibri"/>
        </w:rPr>
        <w:t>4</w:t>
      </w:r>
      <w:r w:rsidRPr="00B8674B">
        <w:rPr>
          <w:rFonts w:ascii="Calibri" w:hAnsi="Calibri"/>
        </w:rPr>
        <w:t xml:space="preserve">, representing </w:t>
      </w:r>
      <w:r w:rsidR="002F723B">
        <w:rPr>
          <w:rFonts w:ascii="Calibri" w:hAnsi="Calibri"/>
        </w:rPr>
        <w:t>almost</w:t>
      </w:r>
      <w:r w:rsidRPr="00B8674B">
        <w:rPr>
          <w:rFonts w:ascii="Calibri" w:hAnsi="Calibri"/>
        </w:rPr>
        <w:t xml:space="preserve"> one in six residents. The findings of the 2016 Census indicate that about 130 of </w:t>
      </w:r>
      <w:r w:rsidR="0050654D">
        <w:rPr>
          <w:rFonts w:ascii="Calibri" w:hAnsi="Calibri"/>
        </w:rPr>
        <w:t xml:space="preserve">these </w:t>
      </w:r>
      <w:r w:rsidRPr="00B8674B">
        <w:rPr>
          <w:rFonts w:ascii="Calibri" w:hAnsi="Calibri"/>
        </w:rPr>
        <w:t>young people were Aboriginal or Torres Strait Islanders.</w:t>
      </w:r>
    </w:p>
    <w:p w14:paraId="0E0246EA" w14:textId="77777777" w:rsidR="005E795E" w:rsidRPr="002B7D52" w:rsidRDefault="005E795E" w:rsidP="005E795E">
      <w:pPr>
        <w:tabs>
          <w:tab w:val="left" w:pos="284"/>
        </w:tabs>
        <w:spacing w:after="60"/>
        <w:jc w:val="both"/>
        <w:rPr>
          <w:rFonts w:ascii="Calibri" w:hAnsi="Calibri"/>
          <w:b/>
        </w:rPr>
      </w:pPr>
      <w:r>
        <w:rPr>
          <w:rFonts w:ascii="Calibri" w:hAnsi="Calibri"/>
          <w:b/>
          <w:noProof/>
          <w:lang w:eastAsia="en-AU"/>
        </w:rPr>
        <w:drawing>
          <wp:anchor distT="0" distB="0" distL="114300" distR="114300" simplePos="0" relativeHeight="252327936" behindDoc="1" locked="0" layoutInCell="1" allowOverlap="1" wp14:anchorId="30D71E57" wp14:editId="47B3B909">
            <wp:simplePos x="0" y="0"/>
            <wp:positionH relativeFrom="column">
              <wp:posOffset>2898775</wp:posOffset>
            </wp:positionH>
            <wp:positionV relativeFrom="paragraph">
              <wp:posOffset>33020</wp:posOffset>
            </wp:positionV>
            <wp:extent cx="3263900" cy="3275330"/>
            <wp:effectExtent l="0" t="0" r="0" b="1270"/>
            <wp:wrapTight wrapText="bothSides">
              <wp:wrapPolygon edited="0">
                <wp:start x="0" y="0"/>
                <wp:lineTo x="0" y="21483"/>
                <wp:lineTo x="21432" y="21483"/>
                <wp:lineTo x="214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l="1250" r="4015" b="2681"/>
                    <a:stretch>
                      <a:fillRect/>
                    </a:stretch>
                  </pic:blipFill>
                  <pic:spPr bwMode="auto">
                    <a:xfrm>
                      <a:off x="0" y="0"/>
                      <a:ext cx="3263900" cy="3275330"/>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b/>
        </w:rPr>
        <w:t xml:space="preserve">Cultural Diversity </w:t>
      </w:r>
    </w:p>
    <w:p w14:paraId="0867320A" w14:textId="77777777" w:rsidR="005E795E" w:rsidRPr="002B7D52" w:rsidRDefault="005E795E" w:rsidP="005E795E">
      <w:pPr>
        <w:tabs>
          <w:tab w:val="left" w:pos="284"/>
        </w:tabs>
        <w:spacing w:line="360" w:lineRule="auto"/>
        <w:ind w:right="5670"/>
        <w:jc w:val="both"/>
        <w:rPr>
          <w:rFonts w:ascii="Calibri" w:hAnsi="Calibri"/>
        </w:rPr>
      </w:pPr>
      <w:r>
        <w:rPr>
          <w:rFonts w:ascii="Calibri" w:hAnsi="Calibri"/>
          <w:noProof/>
        </w:rPr>
        <w:t>In 2016, just over</w:t>
      </w:r>
      <w:r w:rsidRPr="002B7D52">
        <w:rPr>
          <w:rFonts w:ascii="Calibri" w:hAnsi="Calibri"/>
          <w:noProof/>
        </w:rPr>
        <w:t xml:space="preserve"> half</w:t>
      </w:r>
      <w:r w:rsidRPr="002B7D52">
        <w:rPr>
          <w:rFonts w:ascii="Calibri" w:hAnsi="Calibri"/>
        </w:rPr>
        <w:t xml:space="preserve"> </w:t>
      </w:r>
      <w:r w:rsidRPr="002B7D52">
        <w:rPr>
          <w:rFonts w:ascii="Calibri" w:hAnsi="Calibri"/>
          <w:sz w:val="18"/>
          <w:szCs w:val="18"/>
        </w:rPr>
        <w:t>(</w:t>
      </w:r>
      <w:r>
        <w:rPr>
          <w:rFonts w:ascii="Calibri" w:hAnsi="Calibri"/>
          <w:sz w:val="18"/>
          <w:szCs w:val="18"/>
        </w:rPr>
        <w:t>50.1</w:t>
      </w:r>
      <w:r w:rsidRPr="002B7D52">
        <w:rPr>
          <w:rFonts w:ascii="Calibri" w:hAnsi="Calibri"/>
          <w:sz w:val="18"/>
          <w:szCs w:val="18"/>
        </w:rPr>
        <w:t>%)</w:t>
      </w:r>
      <w:r w:rsidRPr="002B7D52">
        <w:rPr>
          <w:rFonts w:ascii="Calibri" w:hAnsi="Calibri"/>
        </w:rPr>
        <w:t xml:space="preserve"> of </w:t>
      </w:r>
      <w:r>
        <w:rPr>
          <w:rFonts w:ascii="Calibri" w:hAnsi="Calibri"/>
        </w:rPr>
        <w:t xml:space="preserve">Greater Dandenong </w:t>
      </w:r>
      <w:r w:rsidRPr="002B7D52">
        <w:rPr>
          <w:rFonts w:ascii="Calibri" w:hAnsi="Calibri"/>
        </w:rPr>
        <w:t xml:space="preserve">residents aged 12-25 were born overseas. They come from </w:t>
      </w:r>
      <w:r>
        <w:rPr>
          <w:rFonts w:ascii="Calibri" w:hAnsi="Calibri"/>
        </w:rPr>
        <w:t>104</w:t>
      </w:r>
      <w:r w:rsidRPr="002B7D52">
        <w:rPr>
          <w:rFonts w:ascii="Calibri" w:hAnsi="Calibri"/>
        </w:rPr>
        <w:t xml:space="preserve"> </w:t>
      </w:r>
      <w:r>
        <w:rPr>
          <w:rFonts w:ascii="Calibri" w:hAnsi="Calibri"/>
        </w:rPr>
        <w:t xml:space="preserve">different </w:t>
      </w:r>
      <w:r w:rsidRPr="002B7D52">
        <w:rPr>
          <w:rFonts w:ascii="Calibri" w:hAnsi="Calibri"/>
        </w:rPr>
        <w:t>birthplaces, including India</w:t>
      </w:r>
      <w:r>
        <w:rPr>
          <w:rFonts w:ascii="Calibri" w:hAnsi="Calibri"/>
        </w:rPr>
        <w:t xml:space="preserve">, Afghanistan, </w:t>
      </w:r>
      <w:r w:rsidRPr="002B7D52">
        <w:rPr>
          <w:rFonts w:ascii="Calibri" w:hAnsi="Calibri"/>
        </w:rPr>
        <w:t>Vietnam</w:t>
      </w:r>
      <w:r>
        <w:rPr>
          <w:rFonts w:ascii="Calibri" w:hAnsi="Calibri"/>
        </w:rPr>
        <w:t xml:space="preserve">, </w:t>
      </w:r>
      <w:r w:rsidRPr="002B7D52">
        <w:rPr>
          <w:rFonts w:ascii="Calibri" w:hAnsi="Calibri"/>
        </w:rPr>
        <w:t>Cambodia</w:t>
      </w:r>
      <w:r>
        <w:rPr>
          <w:rFonts w:ascii="Calibri" w:hAnsi="Calibri"/>
        </w:rPr>
        <w:t xml:space="preserve">, </w:t>
      </w:r>
      <w:r w:rsidRPr="002B7D52">
        <w:rPr>
          <w:rFonts w:ascii="Calibri" w:hAnsi="Calibri"/>
        </w:rPr>
        <w:t xml:space="preserve">Sri Lanka, China, </w:t>
      </w:r>
      <w:r>
        <w:rPr>
          <w:rFonts w:ascii="Calibri" w:hAnsi="Calibri"/>
        </w:rPr>
        <w:t>Pakistan and Burma</w:t>
      </w:r>
      <w:r w:rsidRPr="002B7D52">
        <w:rPr>
          <w:rFonts w:ascii="Calibri" w:hAnsi="Calibri"/>
          <w:sz w:val="18"/>
          <w:szCs w:val="18"/>
        </w:rPr>
        <w:t>.</w:t>
      </w:r>
      <w:r w:rsidRPr="002B7D52">
        <w:rPr>
          <w:rFonts w:ascii="Calibri" w:hAnsi="Calibri"/>
        </w:rPr>
        <w:t xml:space="preserve"> </w:t>
      </w:r>
    </w:p>
    <w:p w14:paraId="79F7517E" w14:textId="77777777" w:rsidR="005E795E" w:rsidRDefault="005E795E" w:rsidP="005E795E">
      <w:pPr>
        <w:tabs>
          <w:tab w:val="left" w:pos="284"/>
        </w:tabs>
        <w:spacing w:before="120" w:line="360" w:lineRule="auto"/>
        <w:jc w:val="both"/>
        <w:rPr>
          <w:rFonts w:ascii="Calibri" w:hAnsi="Calibri"/>
          <w:b/>
          <w:sz w:val="10"/>
          <w:szCs w:val="10"/>
        </w:rPr>
      </w:pPr>
    </w:p>
    <w:p w14:paraId="1FFE40E4" w14:textId="77777777" w:rsidR="005E795E" w:rsidRDefault="005E795E" w:rsidP="005E795E">
      <w:pPr>
        <w:tabs>
          <w:tab w:val="left" w:pos="284"/>
        </w:tabs>
        <w:spacing w:after="60"/>
        <w:jc w:val="both"/>
        <w:rPr>
          <w:rFonts w:ascii="Calibri" w:hAnsi="Calibri"/>
          <w:b/>
        </w:rPr>
      </w:pPr>
      <w:r>
        <w:rPr>
          <w:rFonts w:ascii="Calibri" w:hAnsi="Calibri"/>
          <w:color w:val="7F7F7F"/>
          <w:sz w:val="20"/>
          <w:szCs w:val="20"/>
        </w:rPr>
        <w:t>Birthplaces</w:t>
      </w:r>
      <w:r w:rsidRPr="002874B0">
        <w:rPr>
          <w:rFonts w:ascii="Calibri" w:hAnsi="Calibri"/>
          <w:color w:val="7F7F7F"/>
          <w:sz w:val="20"/>
          <w:szCs w:val="20"/>
        </w:rPr>
        <w:t>: persons aged 12 to 24, Greater Dandenong, 201</w:t>
      </w:r>
      <w:r>
        <w:rPr>
          <w:rFonts w:ascii="Calibri" w:hAnsi="Calibri"/>
          <w:color w:val="7F7F7F"/>
          <w:sz w:val="20"/>
          <w:szCs w:val="20"/>
        </w:rPr>
        <w:t>6</w:t>
      </w:r>
    </w:p>
    <w:p w14:paraId="780C36E1" w14:textId="77777777" w:rsidR="005E795E" w:rsidRDefault="00C7640D" w:rsidP="005E795E">
      <w:pPr>
        <w:tabs>
          <w:tab w:val="left" w:pos="284"/>
        </w:tabs>
        <w:spacing w:before="120" w:line="360" w:lineRule="auto"/>
        <w:jc w:val="both"/>
        <w:rPr>
          <w:rFonts w:ascii="Calibri" w:hAnsi="Calibri"/>
          <w:b/>
          <w:sz w:val="10"/>
          <w:szCs w:val="10"/>
        </w:rPr>
      </w:pPr>
      <w:r>
        <w:rPr>
          <w:rFonts w:ascii="Calibri" w:hAnsi="Calibri"/>
          <w:b/>
          <w:noProof/>
          <w:sz w:val="10"/>
          <w:szCs w:val="10"/>
          <w:lang w:eastAsia="en-AU"/>
        </w:rPr>
        <w:drawing>
          <wp:anchor distT="0" distB="0" distL="114300" distR="114300" simplePos="0" relativeHeight="252335104" behindDoc="0" locked="0" layoutInCell="1" allowOverlap="1" wp14:anchorId="54CE6868" wp14:editId="0D884B54">
            <wp:simplePos x="0" y="0"/>
            <wp:positionH relativeFrom="column">
              <wp:posOffset>1519697</wp:posOffset>
            </wp:positionH>
            <wp:positionV relativeFrom="paragraph">
              <wp:posOffset>55746</wp:posOffset>
            </wp:positionV>
            <wp:extent cx="1086569" cy="107542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Youth 3.JPG"/>
                    <pic:cNvPicPr/>
                  </pic:nvPicPr>
                  <pic:blipFill rotWithShape="1">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l="30657" t="15326" r="21898" b="14234"/>
                    <a:stretch/>
                  </pic:blipFill>
                  <pic:spPr bwMode="auto">
                    <a:xfrm>
                      <a:off x="0" y="0"/>
                      <a:ext cx="1088065" cy="107690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23D98" w14:textId="77777777" w:rsidR="005E795E" w:rsidRDefault="005E795E" w:rsidP="005E795E">
      <w:pPr>
        <w:tabs>
          <w:tab w:val="left" w:pos="284"/>
        </w:tabs>
        <w:spacing w:line="360" w:lineRule="auto"/>
        <w:jc w:val="both"/>
        <w:rPr>
          <w:rFonts w:ascii="Calibri" w:hAnsi="Calibri"/>
          <w:b/>
          <w:sz w:val="10"/>
          <w:szCs w:val="10"/>
        </w:rPr>
      </w:pPr>
    </w:p>
    <w:p w14:paraId="76219A67" w14:textId="77777777" w:rsidR="005E795E" w:rsidRDefault="005E795E" w:rsidP="005E795E">
      <w:pPr>
        <w:tabs>
          <w:tab w:val="left" w:pos="284"/>
        </w:tabs>
        <w:spacing w:line="360" w:lineRule="auto"/>
        <w:jc w:val="both"/>
        <w:rPr>
          <w:rFonts w:ascii="Calibri" w:hAnsi="Calibri"/>
          <w:b/>
          <w:sz w:val="10"/>
          <w:szCs w:val="10"/>
        </w:rPr>
      </w:pPr>
    </w:p>
    <w:p w14:paraId="022D4560" w14:textId="77777777" w:rsidR="005E795E" w:rsidRDefault="005E795E" w:rsidP="005E795E">
      <w:pPr>
        <w:tabs>
          <w:tab w:val="left" w:pos="284"/>
        </w:tabs>
        <w:spacing w:line="360" w:lineRule="auto"/>
        <w:jc w:val="both"/>
        <w:rPr>
          <w:rFonts w:ascii="Calibri" w:hAnsi="Calibri"/>
          <w:b/>
          <w:sz w:val="10"/>
          <w:szCs w:val="10"/>
        </w:rPr>
      </w:pPr>
    </w:p>
    <w:p w14:paraId="1DCB3357" w14:textId="77777777" w:rsidR="005E795E" w:rsidRDefault="005E795E" w:rsidP="005E795E">
      <w:pPr>
        <w:tabs>
          <w:tab w:val="left" w:pos="284"/>
        </w:tabs>
        <w:spacing w:line="360" w:lineRule="auto"/>
        <w:jc w:val="both"/>
        <w:rPr>
          <w:rFonts w:ascii="Calibri" w:hAnsi="Calibri"/>
          <w:b/>
          <w:sz w:val="10"/>
          <w:szCs w:val="10"/>
        </w:rPr>
      </w:pPr>
    </w:p>
    <w:p w14:paraId="177D64AE" w14:textId="77777777" w:rsidR="005E795E" w:rsidRDefault="005E795E" w:rsidP="005E795E">
      <w:pPr>
        <w:tabs>
          <w:tab w:val="left" w:pos="284"/>
        </w:tabs>
        <w:spacing w:line="360" w:lineRule="auto"/>
        <w:jc w:val="both"/>
        <w:rPr>
          <w:rFonts w:ascii="Calibri" w:hAnsi="Calibri"/>
          <w:b/>
          <w:sz w:val="10"/>
          <w:szCs w:val="10"/>
        </w:rPr>
      </w:pPr>
    </w:p>
    <w:p w14:paraId="408C2A0C" w14:textId="77777777" w:rsidR="005E795E" w:rsidRDefault="005E795E" w:rsidP="005E795E">
      <w:pPr>
        <w:tabs>
          <w:tab w:val="left" w:pos="284"/>
        </w:tabs>
        <w:spacing w:line="360" w:lineRule="auto"/>
        <w:jc w:val="both"/>
        <w:rPr>
          <w:rFonts w:ascii="Calibri" w:hAnsi="Calibri"/>
          <w:b/>
          <w:sz w:val="10"/>
          <w:szCs w:val="10"/>
        </w:rPr>
      </w:pPr>
    </w:p>
    <w:p w14:paraId="5C35E919" w14:textId="77777777" w:rsidR="005E795E" w:rsidRDefault="005E795E" w:rsidP="005E795E">
      <w:pPr>
        <w:tabs>
          <w:tab w:val="left" w:pos="284"/>
        </w:tabs>
        <w:spacing w:line="360" w:lineRule="auto"/>
        <w:jc w:val="both"/>
        <w:rPr>
          <w:rFonts w:ascii="Calibri" w:hAnsi="Calibri"/>
          <w:b/>
          <w:sz w:val="10"/>
          <w:szCs w:val="10"/>
        </w:rPr>
      </w:pPr>
    </w:p>
    <w:p w14:paraId="1B3C3CA6" w14:textId="77777777" w:rsidR="005E795E" w:rsidRDefault="005E795E" w:rsidP="005E795E">
      <w:pPr>
        <w:tabs>
          <w:tab w:val="left" w:pos="284"/>
        </w:tabs>
        <w:spacing w:line="360" w:lineRule="auto"/>
        <w:jc w:val="both"/>
        <w:rPr>
          <w:rFonts w:ascii="Calibri" w:hAnsi="Calibri"/>
          <w:b/>
          <w:sz w:val="10"/>
          <w:szCs w:val="10"/>
        </w:rPr>
      </w:pPr>
    </w:p>
    <w:p w14:paraId="70EF7A9A" w14:textId="77777777" w:rsidR="005E795E" w:rsidRDefault="005E795E" w:rsidP="005E795E">
      <w:pPr>
        <w:tabs>
          <w:tab w:val="left" w:pos="284"/>
        </w:tabs>
        <w:spacing w:line="360" w:lineRule="auto"/>
        <w:jc w:val="both"/>
        <w:rPr>
          <w:rFonts w:ascii="Calibri" w:hAnsi="Calibri"/>
          <w:b/>
          <w:sz w:val="10"/>
          <w:szCs w:val="10"/>
        </w:rPr>
      </w:pPr>
    </w:p>
    <w:p w14:paraId="2E3F5F08" w14:textId="77777777" w:rsidR="00CD3674" w:rsidRDefault="00CD3674" w:rsidP="005E795E">
      <w:pPr>
        <w:tabs>
          <w:tab w:val="left" w:pos="284"/>
        </w:tabs>
        <w:spacing w:line="360" w:lineRule="auto"/>
        <w:jc w:val="both"/>
        <w:rPr>
          <w:rFonts w:ascii="Calibri" w:hAnsi="Calibri"/>
          <w:b/>
          <w:sz w:val="10"/>
          <w:szCs w:val="10"/>
        </w:rPr>
      </w:pPr>
    </w:p>
    <w:p w14:paraId="502D7DC3" w14:textId="77777777" w:rsidR="005E795E" w:rsidRDefault="005E795E" w:rsidP="005E795E">
      <w:pPr>
        <w:tabs>
          <w:tab w:val="left" w:pos="5670"/>
        </w:tabs>
        <w:jc w:val="both"/>
        <w:rPr>
          <w:rFonts w:ascii="Calibri" w:hAnsi="Calibri"/>
          <w:b/>
        </w:rPr>
      </w:pPr>
      <w:r w:rsidRPr="002874B0">
        <w:rPr>
          <w:rFonts w:ascii="Calibri" w:hAnsi="Calibri"/>
          <w:color w:val="7F7F7F"/>
          <w:sz w:val="20"/>
          <w:szCs w:val="20"/>
        </w:rPr>
        <w:t>Languages: persons aged 12 to 24, Greater Dandenong, 201</w:t>
      </w:r>
      <w:r>
        <w:rPr>
          <w:rFonts w:ascii="Calibri" w:hAnsi="Calibri"/>
          <w:color w:val="7F7F7F"/>
          <w:sz w:val="20"/>
          <w:szCs w:val="20"/>
        </w:rPr>
        <w:t>6</w:t>
      </w:r>
      <w:r>
        <w:rPr>
          <w:rFonts w:ascii="Calibri" w:hAnsi="Calibri"/>
          <w:b/>
        </w:rPr>
        <w:t xml:space="preserve">                        </w:t>
      </w:r>
      <w:r w:rsidRPr="002B7D52">
        <w:rPr>
          <w:rFonts w:ascii="Calibri" w:hAnsi="Calibri"/>
          <w:b/>
        </w:rPr>
        <w:t>Spoken Languages &amp; English Fluency</w:t>
      </w:r>
    </w:p>
    <w:p w14:paraId="7C3E8318" w14:textId="77777777" w:rsidR="005E795E" w:rsidRPr="002B7D52" w:rsidRDefault="005E795E" w:rsidP="005E795E">
      <w:pPr>
        <w:tabs>
          <w:tab w:val="left" w:pos="284"/>
        </w:tabs>
        <w:spacing w:line="360" w:lineRule="auto"/>
        <w:jc w:val="both"/>
        <w:rPr>
          <w:rFonts w:ascii="Calibri" w:hAnsi="Calibri"/>
        </w:rPr>
      </w:pPr>
      <w:r>
        <w:rPr>
          <w:rFonts w:ascii="Calibri" w:hAnsi="Calibri"/>
          <w:noProof/>
          <w:lang w:eastAsia="en-AU"/>
        </w:rPr>
        <w:drawing>
          <wp:anchor distT="0" distB="0" distL="114300" distR="114300" simplePos="0" relativeHeight="252328960" behindDoc="0" locked="0" layoutInCell="1" allowOverlap="1" wp14:anchorId="40BE9E6C" wp14:editId="6BD064F5">
            <wp:simplePos x="0" y="0"/>
            <wp:positionH relativeFrom="margin">
              <wp:align>left</wp:align>
            </wp:positionH>
            <wp:positionV relativeFrom="paragraph">
              <wp:posOffset>133757</wp:posOffset>
            </wp:positionV>
            <wp:extent cx="3029585" cy="31337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l="1974" r="7948" b="1674"/>
                    <a:stretch>
                      <a:fillRect/>
                    </a:stretch>
                  </pic:blipFill>
                  <pic:spPr bwMode="auto">
                    <a:xfrm>
                      <a:off x="0" y="0"/>
                      <a:ext cx="3034703" cy="3138853"/>
                    </a:xfrm>
                    <a:prstGeom prst="rect">
                      <a:avLst/>
                    </a:prstGeom>
                    <a:noFill/>
                  </pic:spPr>
                </pic:pic>
              </a:graphicData>
            </a:graphic>
            <wp14:sizeRelH relativeFrom="page">
              <wp14:pctWidth>0</wp14:pctWidth>
            </wp14:sizeRelH>
            <wp14:sizeRelV relativeFrom="page">
              <wp14:pctHeight>0</wp14:pctHeight>
            </wp14:sizeRelV>
          </wp:anchor>
        </w:drawing>
      </w:r>
      <w:r w:rsidRPr="008E2CA7">
        <w:rPr>
          <w:rFonts w:ascii="Calibri" w:hAnsi="Calibri"/>
          <w:noProof/>
        </w:rPr>
        <w:t>Seventy per cent</w:t>
      </w:r>
      <w:r w:rsidRPr="008E2CA7">
        <w:rPr>
          <w:rFonts w:ascii="Calibri" w:hAnsi="Calibri"/>
        </w:rPr>
        <w:t xml:space="preserve"> of 12 to 24 year-olds speak languages other than English </w:t>
      </w:r>
      <w:r w:rsidRPr="002B7D52">
        <w:rPr>
          <w:rFonts w:ascii="Calibri" w:hAnsi="Calibri"/>
        </w:rPr>
        <w:t>at home, including Vietnamese</w:t>
      </w:r>
      <w:r w:rsidRPr="002B7D52">
        <w:rPr>
          <w:rFonts w:ascii="Calibri" w:hAnsi="Calibri"/>
          <w:sz w:val="18"/>
          <w:szCs w:val="18"/>
        </w:rPr>
        <w:t xml:space="preserve">, </w:t>
      </w:r>
      <w:r w:rsidRPr="002B7D52">
        <w:rPr>
          <w:rFonts w:ascii="Calibri" w:hAnsi="Calibri"/>
        </w:rPr>
        <w:t>Khmer</w:t>
      </w:r>
      <w:r>
        <w:rPr>
          <w:rFonts w:ascii="Calibri" w:hAnsi="Calibri"/>
        </w:rPr>
        <w:t xml:space="preserve">, </w:t>
      </w:r>
      <w:r w:rsidRPr="002B7D52">
        <w:rPr>
          <w:rFonts w:ascii="Calibri" w:hAnsi="Calibri"/>
        </w:rPr>
        <w:t>Punjabi</w:t>
      </w:r>
      <w:r w:rsidRPr="002B7D52">
        <w:rPr>
          <w:rFonts w:ascii="Calibri" w:hAnsi="Calibri"/>
          <w:sz w:val="18"/>
          <w:szCs w:val="18"/>
        </w:rPr>
        <w:t xml:space="preserve">, </w:t>
      </w:r>
      <w:r w:rsidRPr="002B7D52">
        <w:rPr>
          <w:rFonts w:ascii="Calibri" w:hAnsi="Calibri"/>
        </w:rPr>
        <w:t>Cantonese</w:t>
      </w:r>
      <w:r w:rsidRPr="002B7D52">
        <w:rPr>
          <w:rFonts w:ascii="Calibri" w:hAnsi="Calibri"/>
          <w:sz w:val="18"/>
          <w:szCs w:val="18"/>
        </w:rPr>
        <w:t xml:space="preserve">, </w:t>
      </w:r>
      <w:r w:rsidRPr="002B7D52">
        <w:rPr>
          <w:rFonts w:ascii="Calibri" w:hAnsi="Calibri"/>
        </w:rPr>
        <w:t>Mandarin</w:t>
      </w:r>
      <w:r>
        <w:rPr>
          <w:rFonts w:ascii="Calibri" w:hAnsi="Calibri"/>
        </w:rPr>
        <w:t>, Dari</w:t>
      </w:r>
      <w:r>
        <w:rPr>
          <w:rFonts w:ascii="Calibri" w:hAnsi="Calibri"/>
          <w:sz w:val="18"/>
          <w:szCs w:val="18"/>
        </w:rPr>
        <w:t xml:space="preserve">, </w:t>
      </w:r>
      <w:r w:rsidRPr="00205E29">
        <w:rPr>
          <w:rFonts w:ascii="Calibri" w:hAnsi="Calibri"/>
        </w:rPr>
        <w:t>Hazara</w:t>
      </w:r>
      <w:r>
        <w:rPr>
          <w:rFonts w:ascii="Calibri" w:hAnsi="Calibri"/>
        </w:rPr>
        <w:t>g</w:t>
      </w:r>
      <w:r w:rsidRPr="00205E29">
        <w:rPr>
          <w:rFonts w:ascii="Calibri" w:hAnsi="Calibri"/>
        </w:rPr>
        <w:t>hi</w:t>
      </w:r>
      <w:r>
        <w:rPr>
          <w:rFonts w:ascii="Calibri" w:hAnsi="Calibri"/>
          <w:sz w:val="18"/>
          <w:szCs w:val="18"/>
        </w:rPr>
        <w:t xml:space="preserve"> </w:t>
      </w:r>
      <w:r w:rsidRPr="002B7D52">
        <w:rPr>
          <w:rFonts w:ascii="Calibri" w:hAnsi="Calibri"/>
        </w:rPr>
        <w:t>and Arabic</w:t>
      </w:r>
      <w:r w:rsidRPr="002B7D52">
        <w:rPr>
          <w:rFonts w:ascii="Calibri" w:hAnsi="Calibri"/>
          <w:sz w:val="18"/>
          <w:szCs w:val="18"/>
        </w:rPr>
        <w:t xml:space="preserve">. </w:t>
      </w:r>
      <w:r w:rsidRPr="002B7D52">
        <w:rPr>
          <w:rFonts w:ascii="Calibri" w:hAnsi="Calibri"/>
        </w:rPr>
        <w:t xml:space="preserve">By contrast, </w:t>
      </w:r>
      <w:r>
        <w:rPr>
          <w:rFonts w:ascii="Calibri" w:hAnsi="Calibri"/>
        </w:rPr>
        <w:t>fewer</w:t>
      </w:r>
      <w:r w:rsidRPr="002B7D52">
        <w:rPr>
          <w:rFonts w:ascii="Calibri" w:hAnsi="Calibri"/>
        </w:rPr>
        <w:t xml:space="preserve"> than a </w:t>
      </w:r>
      <w:r>
        <w:rPr>
          <w:rFonts w:ascii="Calibri" w:hAnsi="Calibri"/>
        </w:rPr>
        <w:t>30%</w:t>
      </w:r>
      <w:r w:rsidRPr="002B7D52">
        <w:rPr>
          <w:rFonts w:ascii="Calibri" w:hAnsi="Calibri"/>
        </w:rPr>
        <w:t xml:space="preserve"> of young people across Melbourne speak languages other than English at home.</w:t>
      </w:r>
    </w:p>
    <w:p w14:paraId="05382715" w14:textId="77777777" w:rsidR="005E795E" w:rsidRDefault="005E795E" w:rsidP="005E795E">
      <w:pPr>
        <w:tabs>
          <w:tab w:val="left" w:pos="284"/>
        </w:tabs>
        <w:spacing w:line="360" w:lineRule="auto"/>
        <w:jc w:val="both"/>
        <w:rPr>
          <w:rFonts w:ascii="Calibri" w:hAnsi="Calibri"/>
          <w:color w:val="000000"/>
          <w:sz w:val="18"/>
          <w:szCs w:val="18"/>
        </w:rPr>
      </w:pPr>
      <w:r w:rsidRPr="002B7D52">
        <w:rPr>
          <w:rFonts w:ascii="Calibri" w:hAnsi="Calibri"/>
          <w:color w:val="000000"/>
        </w:rPr>
        <w:t xml:space="preserve">Approximately </w:t>
      </w:r>
      <w:r>
        <w:rPr>
          <w:rFonts w:ascii="Calibri" w:hAnsi="Calibri"/>
          <w:color w:val="000000"/>
        </w:rPr>
        <w:t>6</w:t>
      </w:r>
      <w:r w:rsidRPr="002B7D52">
        <w:rPr>
          <w:rFonts w:ascii="Calibri" w:hAnsi="Calibri"/>
          <w:color w:val="000000"/>
        </w:rPr>
        <w:t>% of young people aged 12 to 2</w:t>
      </w:r>
      <w:r w:rsidR="00EC7972">
        <w:rPr>
          <w:rFonts w:ascii="Calibri" w:hAnsi="Calibri"/>
          <w:color w:val="000000"/>
        </w:rPr>
        <w:t>4</w:t>
      </w:r>
      <w:r w:rsidRPr="002B7D52">
        <w:rPr>
          <w:rFonts w:ascii="Calibri" w:hAnsi="Calibri"/>
          <w:color w:val="000000"/>
        </w:rPr>
        <w:t xml:space="preserve"> in Greater Dandenong,</w:t>
      </w:r>
      <w:r>
        <w:rPr>
          <w:rFonts w:ascii="Calibri" w:hAnsi="Calibri"/>
          <w:color w:val="000000"/>
        </w:rPr>
        <w:t xml:space="preserve"> numbering 1,500,</w:t>
      </w:r>
      <w:r w:rsidRPr="002B7D52">
        <w:rPr>
          <w:rFonts w:ascii="Calibri" w:hAnsi="Calibri"/>
          <w:color w:val="000000"/>
        </w:rPr>
        <w:t xml:space="preserve"> have limited fluency in the use of spoken English. Limited fluency is most widespread among those who speak languages such as </w:t>
      </w:r>
      <w:r>
        <w:rPr>
          <w:rFonts w:ascii="Calibri" w:hAnsi="Calibri"/>
          <w:color w:val="000000"/>
        </w:rPr>
        <w:t>Rohingya</w:t>
      </w:r>
      <w:r w:rsidRPr="002B7D52">
        <w:rPr>
          <w:rFonts w:ascii="Calibri" w:hAnsi="Calibri"/>
          <w:color w:val="000000"/>
        </w:rPr>
        <w:t xml:space="preserve"> </w:t>
      </w:r>
      <w:r w:rsidRPr="002B7D52">
        <w:rPr>
          <w:rFonts w:ascii="Calibri" w:hAnsi="Calibri"/>
          <w:color w:val="000000"/>
          <w:sz w:val="18"/>
          <w:szCs w:val="18"/>
        </w:rPr>
        <w:t>(</w:t>
      </w:r>
      <w:r>
        <w:rPr>
          <w:rFonts w:ascii="Calibri" w:hAnsi="Calibri"/>
          <w:color w:val="000000"/>
          <w:sz w:val="18"/>
          <w:szCs w:val="18"/>
        </w:rPr>
        <w:t>62</w:t>
      </w:r>
      <w:r w:rsidRPr="002B7D52">
        <w:rPr>
          <w:rFonts w:ascii="Calibri" w:hAnsi="Calibri"/>
          <w:color w:val="000000"/>
          <w:sz w:val="18"/>
          <w:szCs w:val="18"/>
        </w:rPr>
        <w:t>%)</w:t>
      </w:r>
      <w:r w:rsidRPr="002B7D52">
        <w:rPr>
          <w:rFonts w:ascii="Calibri" w:hAnsi="Calibri"/>
          <w:color w:val="000000"/>
        </w:rPr>
        <w:t xml:space="preserve">, </w:t>
      </w:r>
      <w:r>
        <w:rPr>
          <w:rFonts w:ascii="Calibri" w:hAnsi="Calibri"/>
          <w:color w:val="000000"/>
        </w:rPr>
        <w:t>Burmese, Pashto, Hazaraghi and Dari</w:t>
      </w:r>
      <w:r w:rsidRPr="002B7D52">
        <w:rPr>
          <w:rFonts w:ascii="Calibri" w:hAnsi="Calibri"/>
          <w:color w:val="000000"/>
        </w:rPr>
        <w:t xml:space="preserve">. </w:t>
      </w:r>
      <w:r>
        <w:rPr>
          <w:rFonts w:ascii="Calibri" w:hAnsi="Calibri"/>
          <w:color w:val="000000"/>
        </w:rPr>
        <w:t>T</w:t>
      </w:r>
      <w:r w:rsidRPr="002B7D52">
        <w:rPr>
          <w:rFonts w:ascii="Calibri" w:hAnsi="Calibri"/>
          <w:color w:val="000000"/>
        </w:rPr>
        <w:t xml:space="preserve">he greater </w:t>
      </w:r>
      <w:r w:rsidRPr="002B7D52">
        <w:rPr>
          <w:rFonts w:ascii="Calibri" w:hAnsi="Calibri"/>
          <w:i/>
          <w:color w:val="000000"/>
        </w:rPr>
        <w:t>number</w:t>
      </w:r>
      <w:r>
        <w:rPr>
          <w:rFonts w:ascii="Calibri" w:hAnsi="Calibri"/>
          <w:i/>
          <w:color w:val="000000"/>
        </w:rPr>
        <w:t>s</w:t>
      </w:r>
      <w:r w:rsidRPr="002B7D52">
        <w:rPr>
          <w:rFonts w:ascii="Calibri" w:hAnsi="Calibri"/>
          <w:color w:val="000000"/>
        </w:rPr>
        <w:t xml:space="preserve"> of young people with limited English </w:t>
      </w:r>
      <w:r>
        <w:rPr>
          <w:rFonts w:ascii="Calibri" w:hAnsi="Calibri"/>
          <w:color w:val="000000"/>
        </w:rPr>
        <w:t>fluency however, include</w:t>
      </w:r>
      <w:r w:rsidRPr="002B7D52">
        <w:rPr>
          <w:rFonts w:ascii="Calibri" w:hAnsi="Calibri"/>
          <w:color w:val="000000"/>
        </w:rPr>
        <w:t xml:space="preserve"> those who speak Vietnamese</w:t>
      </w:r>
      <w:r>
        <w:rPr>
          <w:rFonts w:ascii="Calibri" w:hAnsi="Calibri"/>
          <w:color w:val="000000"/>
        </w:rPr>
        <w:t xml:space="preserve">, numbering </w:t>
      </w:r>
      <w:r w:rsidRPr="0085463C">
        <w:rPr>
          <w:rFonts w:ascii="Calibri" w:hAnsi="Calibri"/>
          <w:color w:val="000000"/>
        </w:rPr>
        <w:t>318</w:t>
      </w:r>
      <w:r w:rsidRPr="002B7D52">
        <w:rPr>
          <w:rFonts w:ascii="Calibri" w:hAnsi="Calibri"/>
          <w:color w:val="000000"/>
          <w:sz w:val="18"/>
          <w:szCs w:val="18"/>
        </w:rPr>
        <w:t xml:space="preserve">, </w:t>
      </w:r>
      <w:r w:rsidRPr="002B7D52">
        <w:rPr>
          <w:rFonts w:ascii="Calibri" w:hAnsi="Calibri"/>
          <w:color w:val="000000"/>
        </w:rPr>
        <w:t>Khmer</w:t>
      </w:r>
      <w:r w:rsidRPr="002B7D52">
        <w:rPr>
          <w:rFonts w:ascii="Calibri" w:hAnsi="Calibri"/>
          <w:color w:val="000000"/>
          <w:sz w:val="18"/>
          <w:szCs w:val="18"/>
        </w:rPr>
        <w:t xml:space="preserve"> (</w:t>
      </w:r>
      <w:r>
        <w:rPr>
          <w:rFonts w:ascii="Calibri" w:hAnsi="Calibri"/>
          <w:color w:val="000000"/>
          <w:sz w:val="18"/>
          <w:szCs w:val="18"/>
        </w:rPr>
        <w:t>208</w:t>
      </w:r>
      <w:r w:rsidRPr="002B7D52">
        <w:rPr>
          <w:rFonts w:ascii="Calibri" w:hAnsi="Calibri"/>
          <w:color w:val="000000"/>
          <w:sz w:val="18"/>
          <w:szCs w:val="18"/>
        </w:rPr>
        <w:t xml:space="preserve">), </w:t>
      </w:r>
      <w:r>
        <w:rPr>
          <w:rFonts w:ascii="Calibri" w:hAnsi="Calibri"/>
          <w:color w:val="000000"/>
        </w:rPr>
        <w:t>Hazaraghi</w:t>
      </w:r>
      <w:r w:rsidRPr="002B7D52">
        <w:rPr>
          <w:rFonts w:ascii="Calibri" w:hAnsi="Calibri"/>
          <w:color w:val="000000"/>
        </w:rPr>
        <w:t xml:space="preserve"> </w:t>
      </w:r>
      <w:r w:rsidRPr="002B7D52">
        <w:rPr>
          <w:rFonts w:ascii="Calibri" w:hAnsi="Calibri"/>
          <w:color w:val="000000"/>
          <w:sz w:val="18"/>
          <w:szCs w:val="18"/>
        </w:rPr>
        <w:t>(</w:t>
      </w:r>
      <w:r>
        <w:rPr>
          <w:rFonts w:ascii="Calibri" w:hAnsi="Calibri"/>
          <w:color w:val="000000"/>
          <w:sz w:val="18"/>
          <w:szCs w:val="18"/>
        </w:rPr>
        <w:t>154</w:t>
      </w:r>
      <w:r w:rsidRPr="002B7D52">
        <w:rPr>
          <w:rFonts w:ascii="Calibri" w:hAnsi="Calibri"/>
          <w:color w:val="000000"/>
        </w:rPr>
        <w:t>)</w:t>
      </w:r>
      <w:r>
        <w:rPr>
          <w:rFonts w:ascii="Calibri" w:hAnsi="Calibri"/>
          <w:color w:val="000000"/>
        </w:rPr>
        <w:t xml:space="preserve">, Dari </w:t>
      </w:r>
      <w:r w:rsidRPr="008E2CA7">
        <w:rPr>
          <w:rFonts w:ascii="Calibri" w:hAnsi="Calibri"/>
          <w:color w:val="000000"/>
          <w:sz w:val="18"/>
          <w:szCs w:val="18"/>
        </w:rPr>
        <w:t>(117)</w:t>
      </w:r>
      <w:r>
        <w:rPr>
          <w:rFonts w:ascii="Calibri" w:hAnsi="Calibri"/>
          <w:color w:val="000000"/>
        </w:rPr>
        <w:t xml:space="preserve"> </w:t>
      </w:r>
      <w:r w:rsidRPr="002B7D52">
        <w:rPr>
          <w:rFonts w:ascii="Calibri" w:hAnsi="Calibri"/>
          <w:color w:val="000000"/>
        </w:rPr>
        <w:t xml:space="preserve">and Mandarin </w:t>
      </w:r>
      <w:r w:rsidRPr="002B7D52">
        <w:rPr>
          <w:rFonts w:ascii="Calibri" w:hAnsi="Calibri"/>
          <w:color w:val="000000"/>
          <w:sz w:val="18"/>
          <w:szCs w:val="18"/>
        </w:rPr>
        <w:t>(</w:t>
      </w:r>
      <w:r>
        <w:rPr>
          <w:rFonts w:ascii="Calibri" w:hAnsi="Calibri"/>
          <w:color w:val="000000"/>
          <w:sz w:val="18"/>
          <w:szCs w:val="18"/>
        </w:rPr>
        <w:t>108</w:t>
      </w:r>
      <w:r w:rsidRPr="002B7D52">
        <w:rPr>
          <w:rFonts w:ascii="Calibri" w:hAnsi="Calibri"/>
          <w:color w:val="000000"/>
          <w:sz w:val="18"/>
          <w:szCs w:val="18"/>
        </w:rPr>
        <w:t>).</w:t>
      </w:r>
    </w:p>
    <w:p w14:paraId="564011BE" w14:textId="77777777" w:rsidR="005E795E" w:rsidRPr="005D1989" w:rsidRDefault="005E795E" w:rsidP="005E795E">
      <w:pPr>
        <w:tabs>
          <w:tab w:val="left" w:pos="5103"/>
        </w:tabs>
        <w:jc w:val="both"/>
        <w:rPr>
          <w:rFonts w:ascii="Calibri" w:hAnsi="Calibri"/>
          <w:color w:val="7F7F7F" w:themeColor="text1" w:themeTint="80"/>
          <w:sz w:val="20"/>
          <w:szCs w:val="20"/>
        </w:rPr>
      </w:pPr>
      <w:r>
        <w:rPr>
          <w:rFonts w:ascii="Calibri" w:hAnsi="Calibri"/>
          <w:b/>
        </w:rPr>
        <w:lastRenderedPageBreak/>
        <w:tab/>
      </w:r>
      <w:r w:rsidRPr="005D1989">
        <w:rPr>
          <w:rFonts w:ascii="Calibri" w:hAnsi="Calibri"/>
          <w:color w:val="7F7F7F" w:themeColor="text1" w:themeTint="80"/>
          <w:sz w:val="20"/>
          <w:szCs w:val="20"/>
        </w:rPr>
        <w:t xml:space="preserve">Disengagement by age and gender: Greater </w:t>
      </w:r>
    </w:p>
    <w:p w14:paraId="72F579F1" w14:textId="77777777" w:rsidR="005E795E" w:rsidRPr="005D1989" w:rsidRDefault="005E795E" w:rsidP="005E795E">
      <w:pPr>
        <w:tabs>
          <w:tab w:val="left" w:pos="284"/>
          <w:tab w:val="left" w:pos="5103"/>
        </w:tabs>
        <w:jc w:val="both"/>
        <w:rPr>
          <w:rFonts w:ascii="Calibri" w:hAnsi="Calibri"/>
          <w:sz w:val="20"/>
          <w:szCs w:val="20"/>
        </w:rPr>
      </w:pPr>
      <w:r>
        <w:rPr>
          <w:rFonts w:ascii="Calibri" w:hAnsi="Calibri"/>
          <w:b/>
        </w:rPr>
        <w:t xml:space="preserve">Youth Disengagement </w:t>
      </w:r>
      <w:r>
        <w:rPr>
          <w:rFonts w:ascii="Calibri" w:hAnsi="Calibri"/>
          <w:b/>
        </w:rPr>
        <w:tab/>
      </w:r>
      <w:r w:rsidRPr="005D1989">
        <w:rPr>
          <w:rFonts w:ascii="Calibri" w:hAnsi="Calibri"/>
          <w:color w:val="7F7F7F" w:themeColor="text1" w:themeTint="80"/>
          <w:sz w:val="20"/>
          <w:szCs w:val="20"/>
        </w:rPr>
        <w:t>Dandenong and metro. Melbourne 2016</w:t>
      </w:r>
    </w:p>
    <w:p w14:paraId="4E53FD2C" w14:textId="77777777" w:rsidR="005E795E" w:rsidRPr="008E29A2" w:rsidRDefault="005E795E" w:rsidP="005E795E">
      <w:pPr>
        <w:tabs>
          <w:tab w:val="left" w:pos="284"/>
        </w:tabs>
        <w:spacing w:before="120" w:line="360" w:lineRule="auto"/>
        <w:jc w:val="both"/>
        <w:rPr>
          <w:rFonts w:ascii="Calibri" w:eastAsia="Calibri" w:hAnsi="Calibri"/>
        </w:rPr>
      </w:pPr>
      <w:r>
        <w:rPr>
          <w:rFonts w:ascii="Calibri" w:hAnsi="Calibri"/>
          <w:b/>
          <w:noProof/>
          <w:lang w:eastAsia="en-AU"/>
        </w:rPr>
        <w:drawing>
          <wp:anchor distT="0" distB="0" distL="114300" distR="114300" simplePos="0" relativeHeight="252336128" behindDoc="0" locked="0" layoutInCell="1" allowOverlap="1" wp14:anchorId="34BDEF09" wp14:editId="7587F2A0">
            <wp:simplePos x="0" y="0"/>
            <wp:positionH relativeFrom="margin">
              <wp:align>right</wp:align>
            </wp:positionH>
            <wp:positionV relativeFrom="paragraph">
              <wp:posOffset>103333</wp:posOffset>
            </wp:positionV>
            <wp:extent cx="3472180" cy="2656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2180" cy="26562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rPr>
        <w:t>Counting the number of young people who are not in paid work or enrolled in education</w:t>
      </w:r>
      <w:r w:rsidRPr="008E29A2">
        <w:rPr>
          <w:rFonts w:ascii="Calibri" w:eastAsia="Calibri" w:hAnsi="Calibri"/>
        </w:rPr>
        <w:t xml:space="preserve"> </w:t>
      </w:r>
      <w:r>
        <w:rPr>
          <w:rFonts w:ascii="Calibri" w:eastAsia="Calibri" w:hAnsi="Calibri"/>
        </w:rPr>
        <w:t>– termed ‘disengagement’ - gives a balanced measure of</w:t>
      </w:r>
      <w:r w:rsidRPr="008E29A2">
        <w:rPr>
          <w:rFonts w:ascii="Calibri" w:eastAsia="Calibri" w:hAnsi="Calibri"/>
        </w:rPr>
        <w:t xml:space="preserve"> the overall educational and economic advancement of young people in the community.</w:t>
      </w:r>
    </w:p>
    <w:p w14:paraId="07246D1C" w14:textId="77777777" w:rsidR="005E795E" w:rsidRDefault="005E795E" w:rsidP="005E795E">
      <w:pPr>
        <w:tabs>
          <w:tab w:val="left" w:pos="284"/>
        </w:tabs>
        <w:spacing w:line="360" w:lineRule="auto"/>
        <w:jc w:val="both"/>
        <w:rPr>
          <w:rFonts w:ascii="Calibri" w:hAnsi="Calibri"/>
        </w:rPr>
      </w:pPr>
      <w:r w:rsidRPr="00460985">
        <w:rPr>
          <w:rFonts w:ascii="Calibri" w:hAnsi="Calibri"/>
        </w:rPr>
        <w:t>In 201</w:t>
      </w:r>
      <w:r>
        <w:rPr>
          <w:rFonts w:ascii="Calibri" w:hAnsi="Calibri"/>
        </w:rPr>
        <w:t>6</w:t>
      </w:r>
      <w:r w:rsidRPr="00460985">
        <w:rPr>
          <w:rFonts w:ascii="Calibri" w:hAnsi="Calibri"/>
        </w:rPr>
        <w:t xml:space="preserve">, the Census found that </w:t>
      </w:r>
      <w:r>
        <w:rPr>
          <w:rFonts w:ascii="Calibri" w:hAnsi="Calibri"/>
        </w:rPr>
        <w:t xml:space="preserve">2,516 </w:t>
      </w:r>
      <w:r w:rsidRPr="00460985">
        <w:rPr>
          <w:rFonts w:ascii="Calibri" w:hAnsi="Calibri"/>
        </w:rPr>
        <w:t>15-24 year-olds in Greater Dandenong were neither employed nor enrolled in education</w:t>
      </w:r>
      <w:r w:rsidR="002F723B">
        <w:rPr>
          <w:rFonts w:ascii="Calibri" w:hAnsi="Calibri"/>
        </w:rPr>
        <w:t>. This represents</w:t>
      </w:r>
      <w:r>
        <w:rPr>
          <w:rFonts w:ascii="Calibri" w:hAnsi="Calibri"/>
        </w:rPr>
        <w:t xml:space="preserve"> a rise of 535</w:t>
      </w:r>
      <w:r w:rsidR="00617237">
        <w:rPr>
          <w:rFonts w:ascii="Calibri" w:hAnsi="Calibri"/>
        </w:rPr>
        <w:t>,</w:t>
      </w:r>
      <w:r>
        <w:rPr>
          <w:rFonts w:ascii="Calibri" w:hAnsi="Calibri"/>
        </w:rPr>
        <w:t xml:space="preserve"> or 27%</w:t>
      </w:r>
      <w:r w:rsidR="00617237">
        <w:rPr>
          <w:rFonts w:ascii="Calibri" w:hAnsi="Calibri"/>
        </w:rPr>
        <w:t>,</w:t>
      </w:r>
      <w:r>
        <w:rPr>
          <w:rFonts w:ascii="Calibri" w:hAnsi="Calibri"/>
        </w:rPr>
        <w:t xml:space="preserve"> on the number of disengaged young people five years earlier</w:t>
      </w:r>
      <w:r w:rsidRPr="00460985">
        <w:rPr>
          <w:rFonts w:ascii="Calibri" w:hAnsi="Calibri"/>
        </w:rPr>
        <w:t xml:space="preserve">. </w:t>
      </w:r>
      <w:r>
        <w:rPr>
          <w:rFonts w:ascii="Calibri" w:hAnsi="Calibri"/>
        </w:rPr>
        <w:t xml:space="preserve">The proportion of young people who were disengaged rose with age from 6.5% among 15-19 year-olds, to 17.6% among those aged 20-24 years. </w:t>
      </w:r>
    </w:p>
    <w:p w14:paraId="1B7A82C5" w14:textId="77777777" w:rsidR="00CD3674" w:rsidRDefault="00CD3674" w:rsidP="005E795E">
      <w:pPr>
        <w:tabs>
          <w:tab w:val="left" w:pos="284"/>
        </w:tabs>
        <w:spacing w:before="120" w:line="360" w:lineRule="auto"/>
        <w:jc w:val="both"/>
        <w:rPr>
          <w:rFonts w:ascii="Calibri" w:hAnsi="Calibri"/>
          <w:i/>
        </w:rPr>
      </w:pPr>
    </w:p>
    <w:p w14:paraId="45F790DD" w14:textId="77777777" w:rsidR="005E795E" w:rsidRPr="0085463C" w:rsidRDefault="005E795E" w:rsidP="005E795E">
      <w:pPr>
        <w:tabs>
          <w:tab w:val="left" w:pos="284"/>
        </w:tabs>
        <w:spacing w:before="120" w:line="360" w:lineRule="auto"/>
        <w:jc w:val="both"/>
        <w:rPr>
          <w:rFonts w:ascii="Calibri" w:hAnsi="Calibri"/>
          <w:i/>
        </w:rPr>
      </w:pPr>
      <w:r w:rsidRPr="0085463C">
        <w:rPr>
          <w:rFonts w:ascii="Calibri" w:hAnsi="Calibri"/>
          <w:i/>
        </w:rPr>
        <w:t>Disengagement and Gender</w:t>
      </w:r>
    </w:p>
    <w:p w14:paraId="457D4B32" w14:textId="77777777" w:rsidR="005E795E" w:rsidRDefault="005E795E" w:rsidP="005E795E">
      <w:pPr>
        <w:tabs>
          <w:tab w:val="left" w:pos="284"/>
        </w:tabs>
        <w:spacing w:line="360" w:lineRule="auto"/>
        <w:jc w:val="both"/>
        <w:rPr>
          <w:rFonts w:ascii="Calibri" w:hAnsi="Calibri"/>
        </w:rPr>
      </w:pPr>
      <w:r>
        <w:rPr>
          <w:rFonts w:ascii="Calibri" w:hAnsi="Calibri"/>
        </w:rPr>
        <w:t xml:space="preserve">In 2016 rates of disengagement among 20-24 year-olds stood at 20% among males and 15.8% among females. The difference is almost entirely due to the high rate of disengagement among young women with children. </w:t>
      </w:r>
    </w:p>
    <w:p w14:paraId="72BA9FFE" w14:textId="77777777" w:rsidR="005E795E" w:rsidRDefault="005E795E" w:rsidP="005E795E">
      <w:pPr>
        <w:tabs>
          <w:tab w:val="left" w:pos="5812"/>
        </w:tabs>
        <w:jc w:val="both"/>
        <w:rPr>
          <w:rFonts w:ascii="Calibri" w:hAnsi="Calibri"/>
          <w:b/>
        </w:rPr>
      </w:pPr>
    </w:p>
    <w:p w14:paraId="7C98C383" w14:textId="77777777" w:rsidR="005E795E" w:rsidRDefault="005E795E" w:rsidP="005E795E">
      <w:pPr>
        <w:tabs>
          <w:tab w:val="left" w:pos="5812"/>
        </w:tabs>
        <w:jc w:val="both"/>
        <w:rPr>
          <w:rFonts w:ascii="Calibri" w:hAnsi="Calibri"/>
          <w:b/>
        </w:rPr>
      </w:pPr>
    </w:p>
    <w:p w14:paraId="0B917CB1" w14:textId="77777777" w:rsidR="000F32BC" w:rsidRDefault="000F32BC" w:rsidP="005E795E">
      <w:pPr>
        <w:tabs>
          <w:tab w:val="left" w:pos="5812"/>
        </w:tabs>
        <w:jc w:val="both"/>
        <w:rPr>
          <w:rFonts w:ascii="Calibri" w:hAnsi="Calibri"/>
          <w:b/>
        </w:rPr>
      </w:pPr>
    </w:p>
    <w:p w14:paraId="67694EC4" w14:textId="77777777" w:rsidR="005E795E" w:rsidRDefault="005E795E" w:rsidP="00C85EFB">
      <w:pPr>
        <w:tabs>
          <w:tab w:val="left" w:pos="5954"/>
        </w:tabs>
        <w:jc w:val="both"/>
        <w:rPr>
          <w:rFonts w:ascii="Calibri" w:hAnsi="Calibri"/>
          <w:color w:val="7F7F7F" w:themeColor="text1" w:themeTint="80"/>
          <w:sz w:val="20"/>
          <w:szCs w:val="20"/>
        </w:rPr>
      </w:pPr>
      <w:r>
        <w:rPr>
          <w:rFonts w:ascii="Calibri" w:hAnsi="Calibri"/>
          <w:b/>
        </w:rPr>
        <w:tab/>
      </w:r>
      <w:r w:rsidRPr="00A611BA">
        <w:rPr>
          <w:rFonts w:ascii="Calibri" w:hAnsi="Calibri"/>
          <w:color w:val="7F7F7F" w:themeColor="text1" w:themeTint="80"/>
          <w:sz w:val="20"/>
          <w:szCs w:val="20"/>
        </w:rPr>
        <w:t>Births per 1,000 women: Greater Dandenong</w:t>
      </w:r>
    </w:p>
    <w:p w14:paraId="4DFFA572" w14:textId="77777777" w:rsidR="005E795E" w:rsidRPr="002B7D52" w:rsidRDefault="005E795E" w:rsidP="002F723B">
      <w:pPr>
        <w:tabs>
          <w:tab w:val="left" w:pos="5954"/>
        </w:tabs>
        <w:spacing w:before="60"/>
        <w:jc w:val="both"/>
        <w:rPr>
          <w:rFonts w:ascii="Calibri" w:hAnsi="Calibri"/>
          <w:b/>
        </w:rPr>
      </w:pPr>
      <w:r w:rsidRPr="002B7D52">
        <w:rPr>
          <w:rFonts w:ascii="Calibri" w:hAnsi="Calibri"/>
          <w:b/>
        </w:rPr>
        <w:t>Births</w:t>
      </w:r>
      <w:r>
        <w:rPr>
          <w:rFonts w:ascii="Calibri" w:hAnsi="Calibri"/>
          <w:color w:val="7F7F7F" w:themeColor="text1" w:themeTint="80"/>
          <w:sz w:val="20"/>
          <w:szCs w:val="20"/>
        </w:rPr>
        <w:tab/>
      </w:r>
      <w:r w:rsidRPr="00A611BA">
        <w:rPr>
          <w:rFonts w:ascii="Calibri" w:hAnsi="Calibri"/>
          <w:color w:val="7F7F7F" w:themeColor="text1" w:themeTint="80"/>
          <w:sz w:val="20"/>
          <w:szCs w:val="20"/>
        </w:rPr>
        <w:t xml:space="preserve"> and metropolitan Melbourne 201</w:t>
      </w:r>
      <w:r w:rsidR="00617237">
        <w:rPr>
          <w:rFonts w:ascii="Calibri" w:hAnsi="Calibri"/>
          <w:color w:val="7F7F7F" w:themeColor="text1" w:themeTint="80"/>
          <w:sz w:val="20"/>
          <w:szCs w:val="20"/>
        </w:rPr>
        <w:t>7</w:t>
      </w:r>
    </w:p>
    <w:p w14:paraId="637AE3FF" w14:textId="77777777" w:rsidR="000F32BC" w:rsidRDefault="00617237" w:rsidP="005E795E">
      <w:pPr>
        <w:tabs>
          <w:tab w:val="left" w:pos="284"/>
        </w:tabs>
        <w:spacing w:line="360" w:lineRule="auto"/>
        <w:ind w:right="2835"/>
        <w:jc w:val="both"/>
        <w:rPr>
          <w:rFonts w:ascii="Calibri" w:hAnsi="Calibri"/>
        </w:rPr>
      </w:pPr>
      <w:r>
        <w:rPr>
          <w:rFonts w:ascii="Calibri" w:hAnsi="Calibri"/>
          <w:noProof/>
        </w:rPr>
        <w:drawing>
          <wp:anchor distT="0" distB="0" distL="114300" distR="114300" simplePos="0" relativeHeight="252650496" behindDoc="0" locked="0" layoutInCell="1" allowOverlap="1" wp14:anchorId="7B73D377" wp14:editId="25847970">
            <wp:simplePos x="0" y="0"/>
            <wp:positionH relativeFrom="column">
              <wp:posOffset>3992880</wp:posOffset>
            </wp:positionH>
            <wp:positionV relativeFrom="paragraph">
              <wp:posOffset>65405</wp:posOffset>
            </wp:positionV>
            <wp:extent cx="2083435" cy="25203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3435" cy="2520315"/>
                    </a:xfrm>
                    <a:prstGeom prst="rect">
                      <a:avLst/>
                    </a:prstGeom>
                    <a:noFill/>
                  </pic:spPr>
                </pic:pic>
              </a:graphicData>
            </a:graphic>
            <wp14:sizeRelH relativeFrom="page">
              <wp14:pctWidth>0</wp14:pctWidth>
            </wp14:sizeRelH>
            <wp14:sizeRelV relativeFrom="page">
              <wp14:pctHeight>0</wp14:pctHeight>
            </wp14:sizeRelV>
          </wp:anchor>
        </w:drawing>
      </w:r>
      <w:bookmarkStart w:id="1" w:name="_Hlk24360685"/>
      <w:r w:rsidR="005E795E" w:rsidRPr="002B7D52">
        <w:rPr>
          <w:rFonts w:ascii="Calibri" w:hAnsi="Calibri"/>
        </w:rPr>
        <w:t>In 201</w:t>
      </w:r>
      <w:r w:rsidR="00B10553">
        <w:rPr>
          <w:rFonts w:ascii="Calibri" w:hAnsi="Calibri"/>
        </w:rPr>
        <w:t>7</w:t>
      </w:r>
      <w:r w:rsidR="005E795E" w:rsidRPr="002B7D52">
        <w:rPr>
          <w:rFonts w:ascii="Calibri" w:hAnsi="Calibri"/>
        </w:rPr>
        <w:t xml:space="preserve">, </w:t>
      </w:r>
      <w:r w:rsidR="005E795E">
        <w:rPr>
          <w:rFonts w:ascii="Calibri" w:hAnsi="Calibri"/>
        </w:rPr>
        <w:t>4</w:t>
      </w:r>
      <w:r w:rsidR="0078336F">
        <w:rPr>
          <w:rFonts w:ascii="Calibri" w:hAnsi="Calibri"/>
        </w:rPr>
        <w:t>4</w:t>
      </w:r>
      <w:r w:rsidR="005E795E" w:rsidRPr="002B7D52">
        <w:rPr>
          <w:rFonts w:ascii="Calibri" w:hAnsi="Calibri"/>
        </w:rPr>
        <w:t xml:space="preserve"> births were recorded among women aged 15-19 years</w:t>
      </w:r>
      <w:r w:rsidR="005E795E">
        <w:rPr>
          <w:rFonts w:ascii="Calibri" w:hAnsi="Calibri"/>
        </w:rPr>
        <w:t xml:space="preserve"> in Greater Dandenong</w:t>
      </w:r>
      <w:r w:rsidR="005E795E" w:rsidRPr="002B7D52">
        <w:rPr>
          <w:rFonts w:ascii="Calibri" w:hAnsi="Calibri"/>
        </w:rPr>
        <w:t xml:space="preserve">, representing </w:t>
      </w:r>
      <w:r>
        <w:rPr>
          <w:rFonts w:ascii="Calibri" w:hAnsi="Calibri"/>
        </w:rPr>
        <w:t>10</w:t>
      </w:r>
      <w:r w:rsidR="005E795E" w:rsidRPr="002B7D52">
        <w:rPr>
          <w:rFonts w:ascii="Calibri" w:hAnsi="Calibri"/>
        </w:rPr>
        <w:t xml:space="preserve"> births per 1,000 women of that age – </w:t>
      </w:r>
      <w:r w:rsidR="0078336F">
        <w:rPr>
          <w:rFonts w:ascii="Calibri" w:hAnsi="Calibri"/>
        </w:rPr>
        <w:t>more than</w:t>
      </w:r>
      <w:r w:rsidR="005E795E">
        <w:rPr>
          <w:rFonts w:ascii="Calibri" w:hAnsi="Calibri"/>
        </w:rPr>
        <w:t xml:space="preserve"> double </w:t>
      </w:r>
      <w:r w:rsidR="005E795E" w:rsidRPr="002B7D52">
        <w:rPr>
          <w:rFonts w:ascii="Calibri" w:hAnsi="Calibri"/>
        </w:rPr>
        <w:t xml:space="preserve">the corresponding metropolitan </w:t>
      </w:r>
      <w:r w:rsidR="00AE3D8D">
        <w:rPr>
          <w:rFonts w:ascii="Calibri" w:hAnsi="Calibri"/>
        </w:rPr>
        <w:t>rate</w:t>
      </w:r>
      <w:r w:rsidR="005E795E" w:rsidRPr="002B7D52">
        <w:rPr>
          <w:rFonts w:ascii="Calibri" w:hAnsi="Calibri"/>
        </w:rPr>
        <w:t xml:space="preserve"> of </w:t>
      </w:r>
      <w:r w:rsidR="0078336F">
        <w:rPr>
          <w:rFonts w:ascii="Calibri" w:hAnsi="Calibri"/>
        </w:rPr>
        <w:t>4</w:t>
      </w:r>
      <w:r w:rsidR="005E795E">
        <w:rPr>
          <w:rFonts w:ascii="Calibri" w:hAnsi="Calibri"/>
        </w:rPr>
        <w:t xml:space="preserve"> births per 1,000 women aged 15-19</w:t>
      </w:r>
      <w:r w:rsidR="005E795E" w:rsidRPr="002B7D52">
        <w:rPr>
          <w:rFonts w:ascii="Calibri" w:hAnsi="Calibri"/>
        </w:rPr>
        <w:t>.</w:t>
      </w:r>
      <w:bookmarkEnd w:id="1"/>
      <w:r w:rsidR="005E795E" w:rsidRPr="002B7D52">
        <w:rPr>
          <w:rFonts w:ascii="Calibri" w:hAnsi="Calibri"/>
        </w:rPr>
        <w:t xml:space="preserve"> </w:t>
      </w:r>
    </w:p>
    <w:p w14:paraId="7C89A8D1" w14:textId="77777777" w:rsidR="005E795E" w:rsidRDefault="005E795E" w:rsidP="005E795E">
      <w:pPr>
        <w:tabs>
          <w:tab w:val="left" w:pos="284"/>
        </w:tabs>
        <w:spacing w:line="360" w:lineRule="auto"/>
        <w:ind w:right="2835"/>
        <w:jc w:val="both"/>
        <w:rPr>
          <w:rFonts w:ascii="Calibri" w:hAnsi="Calibri"/>
        </w:rPr>
      </w:pPr>
      <w:r w:rsidRPr="002B7D52">
        <w:rPr>
          <w:rFonts w:ascii="Calibri" w:hAnsi="Calibri"/>
        </w:rPr>
        <w:t xml:space="preserve">Local birth rates among 20-24 </w:t>
      </w:r>
      <w:r w:rsidR="00160C95">
        <w:rPr>
          <w:rFonts w:ascii="Calibri" w:hAnsi="Calibri"/>
        </w:rPr>
        <w:t>year-old</w:t>
      </w:r>
      <w:r w:rsidRPr="002B7D52">
        <w:rPr>
          <w:rFonts w:ascii="Calibri" w:hAnsi="Calibri"/>
        </w:rPr>
        <w:t xml:space="preserve">s are also relatively high, at </w:t>
      </w:r>
      <w:r w:rsidR="0078336F">
        <w:rPr>
          <w:rFonts w:ascii="Calibri" w:hAnsi="Calibri"/>
        </w:rPr>
        <w:t>51</w:t>
      </w:r>
      <w:r w:rsidRPr="002B7D52">
        <w:rPr>
          <w:rFonts w:ascii="Calibri" w:hAnsi="Calibri"/>
        </w:rPr>
        <w:t xml:space="preserve"> per 1,00</w:t>
      </w:r>
      <w:r>
        <w:rPr>
          <w:rFonts w:ascii="Calibri" w:hAnsi="Calibri"/>
        </w:rPr>
        <w:t>0</w:t>
      </w:r>
      <w:r w:rsidRPr="002B7D52">
        <w:rPr>
          <w:rFonts w:ascii="Calibri" w:hAnsi="Calibri"/>
        </w:rPr>
        <w:t xml:space="preserve"> women </w:t>
      </w:r>
      <w:r>
        <w:rPr>
          <w:rFonts w:ascii="Calibri" w:hAnsi="Calibri"/>
        </w:rPr>
        <w:t>–</w:t>
      </w:r>
      <w:r w:rsidRPr="002B7D52">
        <w:rPr>
          <w:rFonts w:ascii="Calibri" w:hAnsi="Calibri"/>
        </w:rPr>
        <w:t xml:space="preserve"> </w:t>
      </w:r>
      <w:r w:rsidR="0078336F">
        <w:rPr>
          <w:rFonts w:ascii="Calibri" w:hAnsi="Calibri"/>
        </w:rPr>
        <w:t>nearly</w:t>
      </w:r>
      <w:r w:rsidRPr="002B7D52">
        <w:rPr>
          <w:rFonts w:ascii="Calibri" w:hAnsi="Calibri"/>
        </w:rPr>
        <w:t xml:space="preserve"> twice </w:t>
      </w:r>
      <w:r>
        <w:rPr>
          <w:rFonts w:ascii="Calibri" w:hAnsi="Calibri"/>
        </w:rPr>
        <w:t xml:space="preserve">the metropolitan level of </w:t>
      </w:r>
      <w:r w:rsidR="0078336F">
        <w:rPr>
          <w:rFonts w:ascii="Calibri" w:hAnsi="Calibri"/>
        </w:rPr>
        <w:t>28</w:t>
      </w:r>
      <w:r>
        <w:rPr>
          <w:rFonts w:ascii="Calibri" w:hAnsi="Calibri"/>
        </w:rPr>
        <w:t xml:space="preserve"> per 1,000</w:t>
      </w:r>
      <w:r w:rsidRPr="002B7D52">
        <w:rPr>
          <w:rFonts w:ascii="Calibri" w:hAnsi="Calibri"/>
        </w:rPr>
        <w:t>.</w:t>
      </w:r>
    </w:p>
    <w:p w14:paraId="481E4B71" w14:textId="77777777" w:rsidR="005E795E" w:rsidRDefault="00B94B16">
      <w:pPr>
        <w:rPr>
          <w:rFonts w:asciiTheme="minorHAnsi" w:hAnsiTheme="minorHAnsi"/>
          <w:b/>
          <w:color w:val="0F243E" w:themeColor="text2" w:themeShade="80"/>
          <w:sz w:val="26"/>
          <w:szCs w:val="26"/>
        </w:rPr>
      </w:pPr>
      <w:r>
        <w:rPr>
          <w:rFonts w:ascii="Calibri" w:hAnsi="Calibri"/>
          <w:noProof/>
          <w:lang w:eastAsia="en-AU"/>
        </w:rPr>
        <w:drawing>
          <wp:anchor distT="0" distB="0" distL="114300" distR="114300" simplePos="0" relativeHeight="252332032" behindDoc="0" locked="0" layoutInCell="1" allowOverlap="1" wp14:anchorId="6633853E" wp14:editId="618B8745">
            <wp:simplePos x="0" y="0"/>
            <wp:positionH relativeFrom="column">
              <wp:posOffset>2573162</wp:posOffset>
            </wp:positionH>
            <wp:positionV relativeFrom="paragraph">
              <wp:posOffset>125219</wp:posOffset>
            </wp:positionV>
            <wp:extent cx="1056005" cy="7048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2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56005"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795E">
        <w:rPr>
          <w:rFonts w:asciiTheme="minorHAnsi" w:hAnsiTheme="minorHAnsi"/>
          <w:b/>
          <w:color w:val="0F243E" w:themeColor="text2" w:themeShade="80"/>
          <w:sz w:val="26"/>
          <w:szCs w:val="26"/>
        </w:rPr>
        <w:br w:type="page"/>
      </w:r>
    </w:p>
    <w:p w14:paraId="4D410F15" w14:textId="77777777" w:rsidR="00772F12" w:rsidRPr="001A72AF" w:rsidRDefault="00772F12" w:rsidP="00772F12">
      <w:pPr>
        <w:pBdr>
          <w:top w:val="single" w:sz="4" w:space="1" w:color="auto"/>
          <w:bottom w:val="single" w:sz="4" w:space="1" w:color="auto"/>
        </w:pBdr>
        <w:tabs>
          <w:tab w:val="center" w:pos="4678"/>
        </w:tabs>
        <w:rPr>
          <w:rFonts w:ascii="Calibri" w:hAnsi="Calibri"/>
          <w:sz w:val="32"/>
          <w:szCs w:val="32"/>
        </w:rPr>
      </w:pPr>
      <w:r>
        <w:rPr>
          <w:noProof/>
          <w:lang w:eastAsia="en-AU"/>
        </w:rPr>
        <w:lastRenderedPageBreak/>
        <w:drawing>
          <wp:anchor distT="0" distB="210820" distL="382524" distR="579120" simplePos="0" relativeHeight="252346368" behindDoc="1" locked="0" layoutInCell="1" allowOverlap="1" wp14:anchorId="40D1438C" wp14:editId="371937C3">
            <wp:simplePos x="0" y="0"/>
            <wp:positionH relativeFrom="column">
              <wp:posOffset>4869180</wp:posOffset>
            </wp:positionH>
            <wp:positionV relativeFrom="paragraph">
              <wp:posOffset>226695</wp:posOffset>
            </wp:positionV>
            <wp:extent cx="1151890" cy="1377315"/>
            <wp:effectExtent l="1587" t="0" r="0" b="0"/>
            <wp:wrapTight wrapText="bothSides">
              <wp:wrapPolygon edited="0">
                <wp:start x="21570" y="1170"/>
                <wp:lineTo x="19427" y="-25"/>
                <wp:lineTo x="494" y="-25"/>
                <wp:lineTo x="494" y="1170"/>
                <wp:lineTo x="494" y="19992"/>
                <wp:lineTo x="4066" y="21187"/>
                <wp:lineTo x="15855" y="21187"/>
                <wp:lineTo x="21213" y="19992"/>
                <wp:lineTo x="21570" y="19992"/>
                <wp:lineTo x="21570" y="1170"/>
              </wp:wrapPolygon>
            </wp:wrapTight>
            <wp:docPr id="36" name="Picture 3" descr="Alma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Alma short.jpg"/>
                    <pic:cNvPicPr>
                      <a:picLocks noChangeAspect="1" noChangeArrowheads="1"/>
                    </pic:cNvPicPr>
                  </pic:nvPicPr>
                  <pic:blipFill>
                    <a:blip r:embed="rId44" cstate="print"/>
                    <a:srcRect l="33391" r="24361" b="21948"/>
                    <a:stretch>
                      <a:fillRect/>
                    </a:stretch>
                  </pic:blipFill>
                  <pic:spPr bwMode="auto">
                    <a:xfrm rot="-5400000">
                      <a:off x="0" y="0"/>
                      <a:ext cx="1151890" cy="1377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72AF">
        <w:rPr>
          <w:rFonts w:ascii="Calibri" w:hAnsi="Calibri"/>
          <w:b/>
          <w:noProof/>
          <w:sz w:val="32"/>
          <w:szCs w:val="32"/>
          <w:lang w:val="en-US"/>
        </w:rPr>
        <w:tab/>
      </w:r>
      <w:r w:rsidRPr="001A72AF">
        <w:rPr>
          <w:rFonts w:ascii="Calibri" w:hAnsi="Calibri"/>
          <w:noProof/>
          <w:sz w:val="32"/>
          <w:szCs w:val="32"/>
          <w:lang w:val="en-US"/>
        </w:rPr>
        <w:t>Older Residents</w:t>
      </w:r>
    </w:p>
    <w:p w14:paraId="53EC7B15" w14:textId="77777777" w:rsidR="00772F12" w:rsidRDefault="00772F12" w:rsidP="00772F12">
      <w:pPr>
        <w:tabs>
          <w:tab w:val="left" w:pos="284"/>
        </w:tabs>
        <w:jc w:val="both"/>
        <w:rPr>
          <w:sz w:val="10"/>
          <w:szCs w:val="10"/>
        </w:rPr>
      </w:pPr>
    </w:p>
    <w:p w14:paraId="323AC865" w14:textId="77777777" w:rsidR="00772F12" w:rsidRPr="00145C11" w:rsidRDefault="00772F12" w:rsidP="00772F12">
      <w:pPr>
        <w:tabs>
          <w:tab w:val="left" w:pos="284"/>
        </w:tabs>
        <w:spacing w:line="360" w:lineRule="auto"/>
        <w:jc w:val="both"/>
        <w:rPr>
          <w:rFonts w:ascii="Calibri" w:hAnsi="Calibri"/>
        </w:rPr>
      </w:pPr>
      <w:r w:rsidRPr="000030B5">
        <w:rPr>
          <w:rFonts w:ascii="Calibri" w:hAnsi="Calibri"/>
          <w:b/>
        </w:rPr>
        <w:t>Population</w:t>
      </w:r>
      <w:r w:rsidRPr="000030B5">
        <w:rPr>
          <w:rFonts w:ascii="Calibri" w:hAnsi="Calibri"/>
        </w:rPr>
        <w:t>: In 201</w:t>
      </w:r>
      <w:r w:rsidR="00493991">
        <w:rPr>
          <w:rFonts w:ascii="Calibri" w:hAnsi="Calibri"/>
        </w:rPr>
        <w:t>9</w:t>
      </w:r>
      <w:r w:rsidRPr="000030B5">
        <w:rPr>
          <w:rFonts w:ascii="Calibri" w:hAnsi="Calibri"/>
        </w:rPr>
        <w:t xml:space="preserve">, approximately </w:t>
      </w:r>
      <w:r>
        <w:rPr>
          <w:rFonts w:ascii="Calibri" w:hAnsi="Calibri"/>
        </w:rPr>
        <w:t>17,000</w:t>
      </w:r>
      <w:r w:rsidRPr="000030B5">
        <w:rPr>
          <w:rFonts w:ascii="Calibri" w:hAnsi="Calibri"/>
        </w:rPr>
        <w:t xml:space="preserve"> people in Greater Dandenong – or </w:t>
      </w:r>
      <w:r>
        <w:rPr>
          <w:rFonts w:ascii="Calibri" w:hAnsi="Calibri"/>
        </w:rPr>
        <w:t>one in ten residents</w:t>
      </w:r>
      <w:r w:rsidRPr="000030B5">
        <w:rPr>
          <w:rFonts w:ascii="Calibri" w:hAnsi="Calibri"/>
        </w:rPr>
        <w:t xml:space="preserve"> – were aged 70 years or more. In the decade to 202</w:t>
      </w:r>
      <w:r w:rsidR="00493991">
        <w:rPr>
          <w:rFonts w:ascii="Calibri" w:hAnsi="Calibri"/>
        </w:rPr>
        <w:t>9</w:t>
      </w:r>
      <w:r w:rsidRPr="000030B5">
        <w:rPr>
          <w:rFonts w:ascii="Calibri" w:hAnsi="Calibri"/>
        </w:rPr>
        <w:t xml:space="preserve">, this number </w:t>
      </w:r>
      <w:r w:rsidR="0050654D">
        <w:rPr>
          <w:rFonts w:ascii="Calibri" w:hAnsi="Calibri"/>
        </w:rPr>
        <w:t>is expected to</w:t>
      </w:r>
      <w:r w:rsidRPr="000030B5">
        <w:rPr>
          <w:rFonts w:ascii="Calibri" w:hAnsi="Calibri"/>
        </w:rPr>
        <w:t xml:space="preserve"> increase by </w:t>
      </w:r>
      <w:r>
        <w:rPr>
          <w:rFonts w:ascii="Calibri" w:hAnsi="Calibri"/>
        </w:rPr>
        <w:t>4,</w:t>
      </w:r>
      <w:r w:rsidR="00493991">
        <w:rPr>
          <w:rFonts w:ascii="Calibri" w:hAnsi="Calibri"/>
        </w:rPr>
        <w:t>7</w:t>
      </w:r>
      <w:r>
        <w:rPr>
          <w:rFonts w:ascii="Calibri" w:hAnsi="Calibri"/>
        </w:rPr>
        <w:t>00</w:t>
      </w:r>
      <w:r w:rsidRPr="000030B5">
        <w:rPr>
          <w:rFonts w:ascii="Calibri" w:hAnsi="Calibri"/>
        </w:rPr>
        <w:t xml:space="preserve">, or </w:t>
      </w:r>
      <w:r>
        <w:rPr>
          <w:rFonts w:ascii="Calibri" w:hAnsi="Calibri"/>
        </w:rPr>
        <w:t>2</w:t>
      </w:r>
      <w:r w:rsidR="00493991">
        <w:rPr>
          <w:rFonts w:ascii="Calibri" w:hAnsi="Calibri"/>
        </w:rPr>
        <w:t>8</w:t>
      </w:r>
      <w:r w:rsidRPr="000030B5">
        <w:rPr>
          <w:rFonts w:ascii="Calibri" w:hAnsi="Calibri"/>
        </w:rPr>
        <w:t xml:space="preserve">%, to </w:t>
      </w:r>
      <w:r>
        <w:rPr>
          <w:rFonts w:ascii="Calibri" w:hAnsi="Calibri"/>
        </w:rPr>
        <w:t>21,</w:t>
      </w:r>
      <w:r w:rsidR="00370CEF">
        <w:rPr>
          <w:rFonts w:ascii="Calibri" w:hAnsi="Calibri"/>
        </w:rPr>
        <w:t>7</w:t>
      </w:r>
      <w:r>
        <w:rPr>
          <w:rFonts w:ascii="Calibri" w:hAnsi="Calibri"/>
        </w:rPr>
        <w:t>00</w:t>
      </w:r>
      <w:r w:rsidRPr="000030B5">
        <w:rPr>
          <w:rFonts w:ascii="Calibri" w:hAnsi="Calibri"/>
        </w:rPr>
        <w:t xml:space="preserve">. Meantime, the population aged 85+ is forecast to </w:t>
      </w:r>
      <w:r>
        <w:rPr>
          <w:rFonts w:ascii="Calibri" w:hAnsi="Calibri"/>
        </w:rPr>
        <w:t>swell</w:t>
      </w:r>
      <w:r w:rsidRPr="000030B5">
        <w:rPr>
          <w:rFonts w:ascii="Calibri" w:hAnsi="Calibri"/>
        </w:rPr>
        <w:t xml:space="preserve"> </w:t>
      </w:r>
      <w:r>
        <w:rPr>
          <w:rFonts w:ascii="Calibri" w:hAnsi="Calibri"/>
        </w:rPr>
        <w:t xml:space="preserve">by </w:t>
      </w:r>
      <w:r w:rsidR="00493991">
        <w:rPr>
          <w:rFonts w:ascii="Calibri" w:hAnsi="Calibri"/>
        </w:rPr>
        <w:t>1,300</w:t>
      </w:r>
      <w:r w:rsidRPr="000030B5">
        <w:rPr>
          <w:rFonts w:ascii="Calibri" w:hAnsi="Calibri"/>
        </w:rPr>
        <w:t xml:space="preserve"> – a rise of </w:t>
      </w:r>
      <w:r w:rsidR="00493991">
        <w:rPr>
          <w:rFonts w:ascii="Calibri" w:hAnsi="Calibri"/>
        </w:rPr>
        <w:t>39</w:t>
      </w:r>
      <w:r w:rsidRPr="000030B5">
        <w:rPr>
          <w:rFonts w:ascii="Calibri" w:hAnsi="Calibri"/>
        </w:rPr>
        <w:t>%.</w:t>
      </w:r>
    </w:p>
    <w:p w14:paraId="14269686" w14:textId="77777777" w:rsidR="00ED75DB" w:rsidRPr="00ED75DB" w:rsidRDefault="00772F12" w:rsidP="00ED75DB">
      <w:pPr>
        <w:tabs>
          <w:tab w:val="left" w:pos="284"/>
        </w:tabs>
        <w:jc w:val="both"/>
        <w:rPr>
          <w:rFonts w:ascii="Calibri" w:hAnsi="Calibri"/>
          <w:color w:val="7F7F7F"/>
          <w:sz w:val="20"/>
          <w:szCs w:val="20"/>
        </w:rPr>
      </w:pPr>
      <w:r w:rsidRPr="00C9604B">
        <w:rPr>
          <w:rFonts w:ascii="Calibri" w:hAnsi="Calibri"/>
          <w:color w:val="7F7F7F"/>
          <w:sz w:val="20"/>
          <w:szCs w:val="20"/>
        </w:rPr>
        <w:t>Persons aged 70 years or more, by selected birthplaces, 2016</w:t>
      </w:r>
    </w:p>
    <w:p w14:paraId="27693F44" w14:textId="77777777" w:rsidR="00ED75DB" w:rsidRDefault="00772F12" w:rsidP="00772F12">
      <w:pPr>
        <w:tabs>
          <w:tab w:val="left" w:pos="284"/>
        </w:tabs>
        <w:spacing w:before="60" w:line="360" w:lineRule="auto"/>
        <w:jc w:val="both"/>
        <w:rPr>
          <w:rFonts w:ascii="Calibri" w:hAnsi="Calibri"/>
          <w:b/>
        </w:rPr>
      </w:pPr>
      <w:r>
        <w:rPr>
          <w:rFonts w:ascii="Calibri" w:hAnsi="Calibri"/>
          <w:b/>
          <w:noProof/>
          <w:lang w:eastAsia="en-AU"/>
        </w:rPr>
        <w:drawing>
          <wp:anchor distT="0" distB="0" distL="114300" distR="114300" simplePos="0" relativeHeight="252341248" behindDoc="1" locked="0" layoutInCell="1" allowOverlap="1" wp14:anchorId="5D7D0EE0" wp14:editId="21B09BD1">
            <wp:simplePos x="0" y="0"/>
            <wp:positionH relativeFrom="column">
              <wp:posOffset>0</wp:posOffset>
            </wp:positionH>
            <wp:positionV relativeFrom="paragraph">
              <wp:posOffset>67945</wp:posOffset>
            </wp:positionV>
            <wp:extent cx="3594735" cy="3359785"/>
            <wp:effectExtent l="0" t="0" r="5715" b="0"/>
            <wp:wrapTight wrapText="bothSides">
              <wp:wrapPolygon edited="0">
                <wp:start x="0" y="0"/>
                <wp:lineTo x="0" y="21433"/>
                <wp:lineTo x="21520" y="21433"/>
                <wp:lineTo x="215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r="2242" b="1416"/>
                    <a:stretch>
                      <a:fillRect/>
                    </a:stretch>
                  </pic:blipFill>
                  <pic:spPr bwMode="auto">
                    <a:xfrm>
                      <a:off x="0" y="0"/>
                      <a:ext cx="3594735" cy="3359785"/>
                    </a:xfrm>
                    <a:prstGeom prst="rect">
                      <a:avLst/>
                    </a:prstGeom>
                    <a:noFill/>
                  </pic:spPr>
                </pic:pic>
              </a:graphicData>
            </a:graphic>
            <wp14:sizeRelH relativeFrom="page">
              <wp14:pctWidth>0</wp14:pctWidth>
            </wp14:sizeRelH>
            <wp14:sizeRelV relativeFrom="page">
              <wp14:pctHeight>0</wp14:pctHeight>
            </wp14:sizeRelV>
          </wp:anchor>
        </w:drawing>
      </w:r>
    </w:p>
    <w:p w14:paraId="0BACCA1B" w14:textId="77777777" w:rsidR="00772F12" w:rsidRPr="000030B5" w:rsidRDefault="00ED75DB" w:rsidP="00772F12">
      <w:pPr>
        <w:tabs>
          <w:tab w:val="left" w:pos="284"/>
        </w:tabs>
        <w:spacing w:before="60" w:line="360" w:lineRule="auto"/>
        <w:jc w:val="both"/>
        <w:rPr>
          <w:rFonts w:ascii="Calibri" w:hAnsi="Calibri"/>
          <w:b/>
        </w:rPr>
      </w:pPr>
      <w:r w:rsidRPr="000030B5">
        <w:rPr>
          <w:rFonts w:ascii="Calibri" w:hAnsi="Calibri"/>
          <w:b/>
        </w:rPr>
        <w:t xml:space="preserve">Cultural </w:t>
      </w:r>
      <w:r w:rsidR="00772F12" w:rsidRPr="000030B5">
        <w:rPr>
          <w:rFonts w:ascii="Calibri" w:hAnsi="Calibri"/>
          <w:b/>
        </w:rPr>
        <w:t>Diversity</w:t>
      </w:r>
    </w:p>
    <w:p w14:paraId="7ED21C56" w14:textId="77777777" w:rsidR="00772F12" w:rsidRPr="000030B5" w:rsidRDefault="00772F12" w:rsidP="00772F12">
      <w:pPr>
        <w:tabs>
          <w:tab w:val="left" w:pos="284"/>
        </w:tabs>
        <w:spacing w:line="360" w:lineRule="auto"/>
        <w:jc w:val="both"/>
        <w:rPr>
          <w:rFonts w:ascii="Calibri" w:hAnsi="Calibri"/>
        </w:rPr>
      </w:pPr>
      <w:r>
        <w:rPr>
          <w:rFonts w:ascii="Calibri" w:hAnsi="Calibri"/>
        </w:rPr>
        <w:t>In 2016, n</w:t>
      </w:r>
      <w:r w:rsidRPr="000030B5">
        <w:rPr>
          <w:rFonts w:ascii="Calibri" w:hAnsi="Calibri"/>
        </w:rPr>
        <w:t>early three-quarters (7</w:t>
      </w:r>
      <w:r>
        <w:rPr>
          <w:rFonts w:ascii="Calibri" w:hAnsi="Calibri"/>
        </w:rPr>
        <w:t>3</w:t>
      </w:r>
      <w:r w:rsidRPr="000030B5">
        <w:rPr>
          <w:rFonts w:ascii="Calibri" w:hAnsi="Calibri"/>
        </w:rPr>
        <w:t>%) of residents in Greater Dandenong aged 7</w:t>
      </w:r>
      <w:r>
        <w:rPr>
          <w:rFonts w:ascii="Calibri" w:hAnsi="Calibri"/>
        </w:rPr>
        <w:t>0 or more</w:t>
      </w:r>
      <w:r w:rsidRPr="000030B5">
        <w:rPr>
          <w:rFonts w:ascii="Calibri" w:hAnsi="Calibri"/>
        </w:rPr>
        <w:t xml:space="preserve"> </w:t>
      </w:r>
      <w:r>
        <w:rPr>
          <w:rFonts w:ascii="Calibri" w:hAnsi="Calibri"/>
        </w:rPr>
        <w:t>were</w:t>
      </w:r>
      <w:r w:rsidRPr="000030B5">
        <w:rPr>
          <w:rFonts w:ascii="Calibri" w:hAnsi="Calibri"/>
        </w:rPr>
        <w:t xml:space="preserve"> born overseas – higher than the metropolitan level of 5</w:t>
      </w:r>
      <w:r>
        <w:rPr>
          <w:rFonts w:ascii="Calibri" w:hAnsi="Calibri"/>
        </w:rPr>
        <w:t>1</w:t>
      </w:r>
      <w:r w:rsidRPr="000030B5">
        <w:rPr>
          <w:rFonts w:ascii="Calibri" w:hAnsi="Calibri"/>
        </w:rPr>
        <w:t>%</w:t>
      </w:r>
      <w:r>
        <w:rPr>
          <w:rFonts w:ascii="Calibri" w:hAnsi="Calibri"/>
        </w:rPr>
        <w:t>,</w:t>
      </w:r>
      <w:r w:rsidRPr="000030B5">
        <w:rPr>
          <w:rFonts w:ascii="Calibri" w:hAnsi="Calibri"/>
        </w:rPr>
        <w:t xml:space="preserve"> and the largest proportion in Victoria. </w:t>
      </w:r>
    </w:p>
    <w:p w14:paraId="5D9607BA" w14:textId="77777777" w:rsidR="00772F12" w:rsidRDefault="00772F12" w:rsidP="00772F12">
      <w:pPr>
        <w:tabs>
          <w:tab w:val="left" w:pos="284"/>
        </w:tabs>
        <w:spacing w:line="360" w:lineRule="auto"/>
        <w:jc w:val="both"/>
        <w:rPr>
          <w:rFonts w:ascii="Calibri" w:hAnsi="Calibri"/>
        </w:rPr>
      </w:pPr>
      <w:r>
        <w:rPr>
          <w:rFonts w:ascii="Calibri" w:hAnsi="Calibri"/>
          <w:noProof/>
          <w:lang w:eastAsia="en-AU"/>
        </w:rPr>
        <w:drawing>
          <wp:anchor distT="0" distB="0" distL="114300" distR="114300" simplePos="0" relativeHeight="252345344" behindDoc="1" locked="0" layoutInCell="1" allowOverlap="1" wp14:anchorId="0F565EBF" wp14:editId="7F7D733D">
            <wp:simplePos x="0" y="0"/>
            <wp:positionH relativeFrom="margin">
              <wp:align>right</wp:align>
            </wp:positionH>
            <wp:positionV relativeFrom="paragraph">
              <wp:posOffset>433790</wp:posOffset>
            </wp:positionV>
            <wp:extent cx="3208020" cy="5278755"/>
            <wp:effectExtent l="0" t="0" r="0" b="0"/>
            <wp:wrapTight wrapText="bothSides">
              <wp:wrapPolygon edited="0">
                <wp:start x="0" y="0"/>
                <wp:lineTo x="0" y="21514"/>
                <wp:lineTo x="21420" y="21514"/>
                <wp:lineTo x="2142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l="10440" r="6786"/>
                    <a:stretch>
                      <a:fillRect/>
                    </a:stretch>
                  </pic:blipFill>
                  <pic:spPr bwMode="auto">
                    <a:xfrm>
                      <a:off x="0" y="0"/>
                      <a:ext cx="3208020" cy="527875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Their birthplaces include</w:t>
      </w:r>
      <w:r w:rsidRPr="000030B5">
        <w:rPr>
          <w:rFonts w:ascii="Calibri" w:hAnsi="Calibri"/>
        </w:rPr>
        <w:t xml:space="preserve"> Italy</w:t>
      </w:r>
      <w:r>
        <w:rPr>
          <w:rFonts w:ascii="Calibri" w:hAnsi="Calibri"/>
        </w:rPr>
        <w:t>,</w:t>
      </w:r>
      <w:r w:rsidRPr="000030B5">
        <w:rPr>
          <w:rFonts w:ascii="Calibri" w:hAnsi="Calibri"/>
        </w:rPr>
        <w:t xml:space="preserve"> Vietnam,</w:t>
      </w:r>
      <w:r>
        <w:rPr>
          <w:rFonts w:ascii="Calibri" w:hAnsi="Calibri"/>
        </w:rPr>
        <w:t xml:space="preserve"> Greece, England</w:t>
      </w:r>
      <w:r w:rsidRPr="000030B5">
        <w:rPr>
          <w:rFonts w:ascii="Calibri" w:hAnsi="Calibri"/>
        </w:rPr>
        <w:t>, Sri Lanka</w:t>
      </w:r>
      <w:r>
        <w:rPr>
          <w:rFonts w:ascii="Calibri" w:hAnsi="Calibri"/>
        </w:rPr>
        <w:t xml:space="preserve"> and China.</w:t>
      </w:r>
    </w:p>
    <w:p w14:paraId="5FB34768" w14:textId="77777777" w:rsidR="00772F12" w:rsidRDefault="00772F12" w:rsidP="00772F12">
      <w:pPr>
        <w:tabs>
          <w:tab w:val="left" w:pos="284"/>
        </w:tabs>
        <w:spacing w:line="360" w:lineRule="auto"/>
        <w:jc w:val="both"/>
        <w:rPr>
          <w:rFonts w:ascii="Calibri" w:hAnsi="Calibri"/>
        </w:rPr>
      </w:pPr>
    </w:p>
    <w:p w14:paraId="7BC73CA4" w14:textId="77777777" w:rsidR="00772F12" w:rsidRPr="008D7367" w:rsidRDefault="00772F12" w:rsidP="00772F12">
      <w:pPr>
        <w:tabs>
          <w:tab w:val="left" w:pos="284"/>
        </w:tabs>
        <w:jc w:val="both"/>
        <w:rPr>
          <w:rFonts w:ascii="Calibri" w:hAnsi="Calibri"/>
          <w:color w:val="7F7F7F"/>
          <w:sz w:val="20"/>
          <w:szCs w:val="20"/>
        </w:rPr>
      </w:pPr>
      <w:r w:rsidRPr="008D7367">
        <w:rPr>
          <w:rFonts w:ascii="Calibri" w:hAnsi="Calibri"/>
          <w:color w:val="7F7F7F"/>
          <w:sz w:val="20"/>
          <w:szCs w:val="20"/>
        </w:rPr>
        <w:t>Change in population aged 70+, by selected birthplaces, 2006 to 2016</w:t>
      </w:r>
    </w:p>
    <w:p w14:paraId="256E53F2" w14:textId="77777777" w:rsidR="00772F12" w:rsidRDefault="00772F12" w:rsidP="00772F12">
      <w:pPr>
        <w:tabs>
          <w:tab w:val="left" w:pos="284"/>
        </w:tabs>
        <w:spacing w:line="360" w:lineRule="auto"/>
        <w:jc w:val="both"/>
        <w:rPr>
          <w:rFonts w:ascii="Calibri" w:hAnsi="Calibri"/>
        </w:rPr>
      </w:pPr>
    </w:p>
    <w:p w14:paraId="149721D7" w14:textId="77777777" w:rsidR="00772F12" w:rsidRDefault="00772F12" w:rsidP="00772F12">
      <w:pPr>
        <w:tabs>
          <w:tab w:val="left" w:pos="284"/>
        </w:tabs>
        <w:spacing w:line="360" w:lineRule="auto"/>
        <w:jc w:val="both"/>
        <w:rPr>
          <w:rFonts w:ascii="Calibri" w:hAnsi="Calibri"/>
        </w:rPr>
      </w:pPr>
      <w:r w:rsidRPr="000030B5">
        <w:rPr>
          <w:rFonts w:ascii="Calibri" w:hAnsi="Calibri"/>
        </w:rPr>
        <w:t>The 201</w:t>
      </w:r>
      <w:r>
        <w:rPr>
          <w:rFonts w:ascii="Calibri" w:hAnsi="Calibri"/>
        </w:rPr>
        <w:t>6</w:t>
      </w:r>
      <w:r w:rsidRPr="000030B5">
        <w:rPr>
          <w:rFonts w:ascii="Calibri" w:hAnsi="Calibri"/>
        </w:rPr>
        <w:t xml:space="preserve"> Census recorded that 27 </w:t>
      </w:r>
      <w:r>
        <w:rPr>
          <w:rFonts w:ascii="Calibri" w:hAnsi="Calibri"/>
        </w:rPr>
        <w:t>A</w:t>
      </w:r>
      <w:r w:rsidRPr="000030B5">
        <w:rPr>
          <w:rFonts w:ascii="Calibri" w:hAnsi="Calibri"/>
        </w:rPr>
        <w:t>boriginal or Torres Strait Islander</w:t>
      </w:r>
      <w:r w:rsidR="0050654D">
        <w:rPr>
          <w:rFonts w:ascii="Calibri" w:hAnsi="Calibri"/>
        </w:rPr>
        <w:t xml:space="preserve"> residents were </w:t>
      </w:r>
      <w:r>
        <w:rPr>
          <w:rFonts w:ascii="Calibri" w:hAnsi="Calibri"/>
        </w:rPr>
        <w:t>aged 70 or more</w:t>
      </w:r>
      <w:r w:rsidRPr="000030B5">
        <w:rPr>
          <w:rFonts w:ascii="Calibri" w:hAnsi="Calibri"/>
        </w:rPr>
        <w:t xml:space="preserve">. </w:t>
      </w:r>
    </w:p>
    <w:p w14:paraId="04F9EE0E" w14:textId="77777777" w:rsidR="00772F12" w:rsidRDefault="00772F12" w:rsidP="00772F12">
      <w:pPr>
        <w:tabs>
          <w:tab w:val="left" w:pos="284"/>
        </w:tabs>
        <w:spacing w:line="360" w:lineRule="auto"/>
        <w:jc w:val="both"/>
        <w:rPr>
          <w:rFonts w:ascii="Calibri" w:hAnsi="Calibri"/>
        </w:rPr>
      </w:pPr>
      <w:r w:rsidRPr="002100BE">
        <w:rPr>
          <w:rFonts w:ascii="Calibri" w:hAnsi="Calibri"/>
        </w:rPr>
        <w:t xml:space="preserve">The number of older residents from </w:t>
      </w:r>
      <w:r>
        <w:rPr>
          <w:rFonts w:ascii="Calibri" w:hAnsi="Calibri"/>
        </w:rPr>
        <w:t>many European</w:t>
      </w:r>
      <w:r w:rsidRPr="002100BE">
        <w:rPr>
          <w:rFonts w:ascii="Calibri" w:hAnsi="Calibri"/>
        </w:rPr>
        <w:t xml:space="preserve"> sources of migration has declined in recent years, resulting in </w:t>
      </w:r>
      <w:r>
        <w:rPr>
          <w:rFonts w:ascii="Calibri" w:hAnsi="Calibri"/>
        </w:rPr>
        <w:t>fewer</w:t>
      </w:r>
      <w:r w:rsidRPr="002100BE">
        <w:rPr>
          <w:rFonts w:ascii="Calibri" w:hAnsi="Calibri"/>
        </w:rPr>
        <w:t xml:space="preserve"> from </w:t>
      </w:r>
      <w:r w:rsidR="000C2A15">
        <w:rPr>
          <w:rFonts w:ascii="Calibri" w:hAnsi="Calibri"/>
        </w:rPr>
        <w:t>Britain</w:t>
      </w:r>
      <w:r>
        <w:rPr>
          <w:rFonts w:ascii="Calibri" w:hAnsi="Calibri"/>
        </w:rPr>
        <w:t>, Poland and elsewhere. Meantime,</w:t>
      </w:r>
      <w:r w:rsidRPr="002100BE">
        <w:rPr>
          <w:rFonts w:ascii="Calibri" w:hAnsi="Calibri"/>
        </w:rPr>
        <w:t xml:space="preserve"> many residents from Vietnam, </w:t>
      </w:r>
      <w:r>
        <w:rPr>
          <w:rFonts w:ascii="Calibri" w:hAnsi="Calibri"/>
        </w:rPr>
        <w:t>Cambodia</w:t>
      </w:r>
      <w:r w:rsidR="000C2A15">
        <w:rPr>
          <w:rFonts w:ascii="Calibri" w:hAnsi="Calibri"/>
        </w:rPr>
        <w:t>,</w:t>
      </w:r>
      <w:r>
        <w:rPr>
          <w:rFonts w:ascii="Calibri" w:hAnsi="Calibri"/>
        </w:rPr>
        <w:t xml:space="preserve"> India</w:t>
      </w:r>
      <w:r w:rsidR="000C2A15">
        <w:rPr>
          <w:rFonts w:ascii="Calibri" w:hAnsi="Calibri"/>
        </w:rPr>
        <w:t xml:space="preserve"> and</w:t>
      </w:r>
      <w:r>
        <w:rPr>
          <w:rFonts w:ascii="Calibri" w:hAnsi="Calibri"/>
        </w:rPr>
        <w:t xml:space="preserve"> China </w:t>
      </w:r>
      <w:r w:rsidRPr="002100BE">
        <w:rPr>
          <w:rFonts w:ascii="Calibri" w:hAnsi="Calibri"/>
        </w:rPr>
        <w:t xml:space="preserve">are passing into their older age. These two trends have </w:t>
      </w:r>
      <w:r>
        <w:rPr>
          <w:rFonts w:ascii="Calibri" w:hAnsi="Calibri"/>
        </w:rPr>
        <w:t>caused a</w:t>
      </w:r>
      <w:r w:rsidRPr="002100BE">
        <w:rPr>
          <w:rFonts w:ascii="Calibri" w:hAnsi="Calibri"/>
        </w:rPr>
        <w:t xml:space="preserve"> steady rise in the number of older residents in our municipality, coupled with a gradual change in the</w:t>
      </w:r>
      <w:r>
        <w:rPr>
          <w:rFonts w:ascii="Calibri" w:hAnsi="Calibri"/>
        </w:rPr>
        <w:t>ir</w:t>
      </w:r>
      <w:r w:rsidRPr="002100BE">
        <w:rPr>
          <w:rFonts w:ascii="Calibri" w:hAnsi="Calibri"/>
        </w:rPr>
        <w:t xml:space="preserve"> blend of birthplaces.</w:t>
      </w:r>
      <w:r>
        <w:rPr>
          <w:rFonts w:ascii="Calibri" w:hAnsi="Calibri"/>
        </w:rPr>
        <w:t xml:space="preserve"> </w:t>
      </w:r>
    </w:p>
    <w:p w14:paraId="032E445D" w14:textId="77777777" w:rsidR="00772F12" w:rsidRPr="007A623F" w:rsidRDefault="00772F12" w:rsidP="00772F12">
      <w:pPr>
        <w:tabs>
          <w:tab w:val="left" w:pos="284"/>
          <w:tab w:val="left" w:pos="6096"/>
        </w:tabs>
        <w:jc w:val="both"/>
        <w:rPr>
          <w:rFonts w:ascii="Calibri" w:hAnsi="Calibri"/>
          <w:b/>
        </w:rPr>
      </w:pPr>
      <w:r>
        <w:rPr>
          <w:rFonts w:ascii="Calibri" w:hAnsi="Calibri"/>
          <w:b/>
          <w:noProof/>
          <w:lang w:eastAsia="en-AU"/>
        </w:rPr>
        <w:lastRenderedPageBreak/>
        <w:drawing>
          <wp:anchor distT="0" distB="0" distL="114300" distR="114300" simplePos="0" relativeHeight="252342272" behindDoc="1" locked="0" layoutInCell="1" allowOverlap="1" wp14:anchorId="0ABAF1A9" wp14:editId="40D595AB">
            <wp:simplePos x="0" y="0"/>
            <wp:positionH relativeFrom="column">
              <wp:posOffset>-43815</wp:posOffset>
            </wp:positionH>
            <wp:positionV relativeFrom="paragraph">
              <wp:posOffset>179705</wp:posOffset>
            </wp:positionV>
            <wp:extent cx="3886200" cy="3905885"/>
            <wp:effectExtent l="0" t="0" r="0" b="0"/>
            <wp:wrapTight wrapText="bothSides">
              <wp:wrapPolygon edited="0">
                <wp:start x="0" y="0"/>
                <wp:lineTo x="0" y="21491"/>
                <wp:lineTo x="21494" y="21491"/>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3905885"/>
                    </a:xfrm>
                    <a:prstGeom prst="rect">
                      <a:avLst/>
                    </a:prstGeom>
                    <a:noFill/>
                  </pic:spPr>
                </pic:pic>
              </a:graphicData>
            </a:graphic>
            <wp14:sizeRelH relativeFrom="page">
              <wp14:pctWidth>0</wp14:pctWidth>
            </wp14:sizeRelH>
            <wp14:sizeRelV relativeFrom="page">
              <wp14:pctHeight>0</wp14:pctHeight>
            </wp14:sizeRelV>
          </wp:anchor>
        </w:drawing>
      </w:r>
      <w:r w:rsidRPr="007A623F">
        <w:rPr>
          <w:rFonts w:ascii="Calibri" w:hAnsi="Calibri"/>
          <w:color w:val="7F7F7F"/>
          <w:sz w:val="20"/>
          <w:szCs w:val="20"/>
        </w:rPr>
        <w:t xml:space="preserve">Persons aged 70 years or more, by selected </w:t>
      </w:r>
      <w:r>
        <w:rPr>
          <w:rFonts w:ascii="Calibri" w:hAnsi="Calibri"/>
          <w:color w:val="7F7F7F"/>
          <w:sz w:val="20"/>
          <w:szCs w:val="20"/>
        </w:rPr>
        <w:t>languages</w:t>
      </w:r>
      <w:r w:rsidRPr="007A623F">
        <w:rPr>
          <w:rFonts w:ascii="Calibri" w:hAnsi="Calibri"/>
          <w:color w:val="7F7F7F"/>
          <w:sz w:val="20"/>
          <w:szCs w:val="20"/>
        </w:rPr>
        <w:t>, 2016</w:t>
      </w:r>
      <w:r>
        <w:rPr>
          <w:rFonts w:ascii="Calibri" w:hAnsi="Calibri"/>
          <w:color w:val="7F7F7F"/>
          <w:sz w:val="20"/>
          <w:szCs w:val="20"/>
        </w:rPr>
        <w:tab/>
      </w:r>
      <w:r w:rsidRPr="000030B5">
        <w:rPr>
          <w:rFonts w:ascii="Calibri" w:hAnsi="Calibri"/>
          <w:b/>
        </w:rPr>
        <w:t>Spoken Languages</w:t>
      </w:r>
    </w:p>
    <w:p w14:paraId="21015CE2" w14:textId="77777777" w:rsidR="00772F12" w:rsidRPr="000030B5" w:rsidRDefault="00772F12" w:rsidP="00772F12">
      <w:pPr>
        <w:tabs>
          <w:tab w:val="left" w:pos="284"/>
        </w:tabs>
        <w:spacing w:line="360" w:lineRule="auto"/>
        <w:jc w:val="both"/>
        <w:rPr>
          <w:rFonts w:ascii="Calibri" w:hAnsi="Calibri"/>
        </w:rPr>
      </w:pPr>
      <w:r>
        <w:rPr>
          <w:rFonts w:ascii="Calibri" w:hAnsi="Calibri"/>
          <w:noProof/>
          <w:lang w:eastAsia="en-AU"/>
        </w:rPr>
        <w:drawing>
          <wp:anchor distT="0" distB="0" distL="114300" distR="114300" simplePos="0" relativeHeight="252347392" behindDoc="0" locked="0" layoutInCell="1" allowOverlap="1" wp14:anchorId="5CDBA094" wp14:editId="70AC3756">
            <wp:simplePos x="0" y="0"/>
            <wp:positionH relativeFrom="column">
              <wp:posOffset>2648964</wp:posOffset>
            </wp:positionH>
            <wp:positionV relativeFrom="paragraph">
              <wp:posOffset>2388595</wp:posOffset>
            </wp:positionV>
            <wp:extent cx="959931" cy="1374414"/>
            <wp:effectExtent l="0" t="0" r="0" b="0"/>
            <wp:wrapNone/>
            <wp:docPr id="58" name="Picture 5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48" cstate="print"/>
                    <a:stretch>
                      <a:fillRect/>
                    </a:stretch>
                  </pic:blipFill>
                  <pic:spPr>
                    <a:xfrm>
                      <a:off x="0" y="0"/>
                      <a:ext cx="963335" cy="13792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030B5">
        <w:rPr>
          <w:rFonts w:ascii="Calibri" w:hAnsi="Calibri"/>
        </w:rPr>
        <w:t>Reflecting the cultural diversity of residents aged 70</w:t>
      </w:r>
      <w:r>
        <w:rPr>
          <w:rFonts w:ascii="Calibri" w:hAnsi="Calibri"/>
        </w:rPr>
        <w:t xml:space="preserve"> or more, over</w:t>
      </w:r>
      <w:r w:rsidRPr="000030B5">
        <w:rPr>
          <w:rFonts w:ascii="Calibri" w:hAnsi="Calibri"/>
        </w:rPr>
        <w:t xml:space="preserve"> half (54%) speak languages other than English at home, including Italian (spoken by </w:t>
      </w:r>
      <w:r>
        <w:rPr>
          <w:rFonts w:ascii="Calibri" w:hAnsi="Calibri"/>
        </w:rPr>
        <w:t>8.1</w:t>
      </w:r>
      <w:r w:rsidRPr="000030B5">
        <w:rPr>
          <w:rFonts w:ascii="Calibri" w:hAnsi="Calibri"/>
        </w:rPr>
        <w:t>% of older residents), Greek (</w:t>
      </w:r>
      <w:r>
        <w:rPr>
          <w:rFonts w:ascii="Calibri" w:hAnsi="Calibri"/>
        </w:rPr>
        <w:t>6.7</w:t>
      </w:r>
      <w:r w:rsidRPr="000030B5">
        <w:rPr>
          <w:rFonts w:ascii="Calibri" w:hAnsi="Calibri"/>
        </w:rPr>
        <w:t>%), Vietnamese (5</w:t>
      </w:r>
      <w:r>
        <w:rPr>
          <w:rFonts w:ascii="Calibri" w:hAnsi="Calibri"/>
        </w:rPr>
        <w:t>.5</w:t>
      </w:r>
      <w:r w:rsidRPr="000030B5">
        <w:rPr>
          <w:rFonts w:ascii="Calibri" w:hAnsi="Calibri"/>
        </w:rPr>
        <w:t>%), Cantonese (</w:t>
      </w:r>
      <w:r>
        <w:rPr>
          <w:rFonts w:ascii="Calibri" w:hAnsi="Calibri"/>
        </w:rPr>
        <w:t>2.9</w:t>
      </w:r>
      <w:r w:rsidRPr="000030B5">
        <w:rPr>
          <w:rFonts w:ascii="Calibri" w:hAnsi="Calibri"/>
        </w:rPr>
        <w:t xml:space="preserve">%), </w:t>
      </w:r>
      <w:r w:rsidR="00EA7516">
        <w:rPr>
          <w:rFonts w:ascii="Calibri" w:hAnsi="Calibri"/>
        </w:rPr>
        <w:t xml:space="preserve">Mandarin (2.6%) </w:t>
      </w:r>
      <w:r>
        <w:rPr>
          <w:rFonts w:ascii="Calibri" w:hAnsi="Calibri"/>
        </w:rPr>
        <w:t>Serbian, Spanish, Khmer and French</w:t>
      </w:r>
      <w:r w:rsidRPr="000030B5">
        <w:rPr>
          <w:rFonts w:ascii="Calibri" w:hAnsi="Calibri"/>
        </w:rPr>
        <w:t xml:space="preserve"> (</w:t>
      </w:r>
      <w:r w:rsidR="00EA7516">
        <w:rPr>
          <w:rFonts w:ascii="Calibri" w:hAnsi="Calibri"/>
        </w:rPr>
        <w:t>a little over</w:t>
      </w:r>
      <w:r w:rsidRPr="000030B5">
        <w:rPr>
          <w:rFonts w:ascii="Calibri" w:hAnsi="Calibri"/>
        </w:rPr>
        <w:t xml:space="preserve"> 2% each). The </w:t>
      </w:r>
      <w:r>
        <w:rPr>
          <w:rFonts w:ascii="Calibri" w:hAnsi="Calibri"/>
        </w:rPr>
        <w:t>percentage</w:t>
      </w:r>
      <w:r w:rsidRPr="000030B5">
        <w:rPr>
          <w:rFonts w:ascii="Calibri" w:hAnsi="Calibri"/>
        </w:rPr>
        <w:t xml:space="preserve"> of residents </w:t>
      </w:r>
      <w:r>
        <w:rPr>
          <w:rFonts w:ascii="Calibri" w:hAnsi="Calibri"/>
        </w:rPr>
        <w:t>aged 70 or more</w:t>
      </w:r>
      <w:r w:rsidRPr="000030B5">
        <w:rPr>
          <w:rFonts w:ascii="Calibri" w:hAnsi="Calibri"/>
        </w:rPr>
        <w:t xml:space="preserve"> who speak each of a selection of </w:t>
      </w:r>
      <w:r>
        <w:rPr>
          <w:rFonts w:ascii="Calibri" w:hAnsi="Calibri"/>
        </w:rPr>
        <w:t xml:space="preserve">non-English </w:t>
      </w:r>
      <w:r w:rsidRPr="000030B5">
        <w:rPr>
          <w:rFonts w:ascii="Calibri" w:hAnsi="Calibri"/>
        </w:rPr>
        <w:t>languages, is illustrated in the accompanying diagram.</w:t>
      </w:r>
    </w:p>
    <w:p w14:paraId="4C550D50" w14:textId="77777777" w:rsidR="00772F12" w:rsidRDefault="00772F12" w:rsidP="00772F12">
      <w:pPr>
        <w:tabs>
          <w:tab w:val="left" w:pos="284"/>
        </w:tabs>
        <w:spacing w:before="60" w:line="360" w:lineRule="auto"/>
        <w:jc w:val="both"/>
        <w:rPr>
          <w:rFonts w:ascii="Calibri" w:hAnsi="Calibri"/>
          <w:b/>
        </w:rPr>
      </w:pPr>
    </w:p>
    <w:p w14:paraId="75ECA447" w14:textId="77777777" w:rsidR="00772F12" w:rsidRDefault="00772F12" w:rsidP="00772F12">
      <w:pPr>
        <w:tabs>
          <w:tab w:val="left" w:pos="284"/>
        </w:tabs>
        <w:spacing w:before="60" w:line="360" w:lineRule="auto"/>
        <w:jc w:val="both"/>
        <w:rPr>
          <w:rFonts w:ascii="Calibri" w:hAnsi="Calibri"/>
          <w:b/>
        </w:rPr>
      </w:pPr>
    </w:p>
    <w:p w14:paraId="12673F6B" w14:textId="77777777" w:rsidR="00772F12" w:rsidRDefault="00772F12" w:rsidP="00772F12">
      <w:pPr>
        <w:tabs>
          <w:tab w:val="left" w:pos="284"/>
        </w:tabs>
        <w:spacing w:before="60" w:line="360" w:lineRule="auto"/>
        <w:jc w:val="both"/>
        <w:rPr>
          <w:rFonts w:ascii="Calibri" w:hAnsi="Calibri"/>
          <w:b/>
        </w:rPr>
      </w:pPr>
    </w:p>
    <w:p w14:paraId="1DF896A8" w14:textId="77777777" w:rsidR="00A12252" w:rsidRDefault="00A12252" w:rsidP="00772F12">
      <w:pPr>
        <w:tabs>
          <w:tab w:val="left" w:pos="284"/>
        </w:tabs>
        <w:spacing w:before="60" w:line="360" w:lineRule="auto"/>
        <w:jc w:val="both"/>
        <w:rPr>
          <w:rFonts w:ascii="Calibri" w:hAnsi="Calibri"/>
          <w:b/>
        </w:rPr>
      </w:pPr>
    </w:p>
    <w:p w14:paraId="64B87A01" w14:textId="77777777" w:rsidR="00772F12" w:rsidRPr="000030B5" w:rsidRDefault="00772F12" w:rsidP="00772F12">
      <w:pPr>
        <w:tabs>
          <w:tab w:val="left" w:pos="284"/>
        </w:tabs>
        <w:spacing w:before="60" w:line="360" w:lineRule="auto"/>
        <w:jc w:val="both"/>
        <w:rPr>
          <w:rFonts w:ascii="Calibri" w:hAnsi="Calibri"/>
          <w:b/>
        </w:rPr>
      </w:pPr>
      <w:r w:rsidRPr="000030B5">
        <w:rPr>
          <w:rFonts w:ascii="Calibri" w:hAnsi="Calibri"/>
          <w:b/>
        </w:rPr>
        <w:t>English Fluency</w:t>
      </w:r>
    </w:p>
    <w:p w14:paraId="142D6370" w14:textId="77777777" w:rsidR="00772F12" w:rsidRDefault="00772F12" w:rsidP="00772F12">
      <w:pPr>
        <w:tabs>
          <w:tab w:val="left" w:pos="284"/>
        </w:tabs>
        <w:spacing w:line="360" w:lineRule="auto"/>
        <w:jc w:val="both"/>
        <w:rPr>
          <w:rFonts w:ascii="Calibri" w:hAnsi="Calibri"/>
        </w:rPr>
      </w:pPr>
      <w:r>
        <w:rPr>
          <w:rFonts w:ascii="Calibri" w:hAnsi="Calibri"/>
          <w:noProof/>
          <w:color w:val="7F7F7F"/>
          <w:sz w:val="20"/>
          <w:szCs w:val="20"/>
          <w:lang w:eastAsia="en-AU"/>
        </w:rPr>
        <w:drawing>
          <wp:anchor distT="0" distB="0" distL="114300" distR="114300" simplePos="0" relativeHeight="252343296" behindDoc="1" locked="0" layoutInCell="1" allowOverlap="1" wp14:anchorId="19D3DBD3" wp14:editId="6FA4F19C">
            <wp:simplePos x="0" y="0"/>
            <wp:positionH relativeFrom="column">
              <wp:posOffset>1908810</wp:posOffset>
            </wp:positionH>
            <wp:positionV relativeFrom="paragraph">
              <wp:posOffset>39370</wp:posOffset>
            </wp:positionV>
            <wp:extent cx="4184650" cy="3864610"/>
            <wp:effectExtent l="0" t="0" r="6350" b="2540"/>
            <wp:wrapTight wrapText="bothSides">
              <wp:wrapPolygon edited="0">
                <wp:start x="0" y="0"/>
                <wp:lineTo x="0" y="21508"/>
                <wp:lineTo x="21534" y="21508"/>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4650" cy="3864610"/>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rPr>
        <w:t xml:space="preserve">Over </w:t>
      </w:r>
      <w:r>
        <w:rPr>
          <w:rFonts w:ascii="Calibri" w:hAnsi="Calibri"/>
        </w:rPr>
        <w:t>one-</w:t>
      </w:r>
      <w:r w:rsidRPr="000030B5">
        <w:rPr>
          <w:rFonts w:ascii="Calibri" w:hAnsi="Calibri"/>
        </w:rPr>
        <w:t>quarter (2</w:t>
      </w:r>
      <w:r>
        <w:rPr>
          <w:rFonts w:ascii="Calibri" w:hAnsi="Calibri"/>
        </w:rPr>
        <w:t>9</w:t>
      </w:r>
      <w:r w:rsidRPr="000030B5">
        <w:rPr>
          <w:rFonts w:ascii="Calibri" w:hAnsi="Calibri"/>
        </w:rPr>
        <w:t>%) of residents aged 70</w:t>
      </w:r>
      <w:r>
        <w:rPr>
          <w:rFonts w:ascii="Calibri" w:hAnsi="Calibri"/>
        </w:rPr>
        <w:t xml:space="preserve"> or more </w:t>
      </w:r>
      <w:r w:rsidRPr="000030B5">
        <w:rPr>
          <w:rFonts w:ascii="Calibri" w:hAnsi="Calibri"/>
        </w:rPr>
        <w:t>ha</w:t>
      </w:r>
      <w:r>
        <w:rPr>
          <w:rFonts w:ascii="Calibri" w:hAnsi="Calibri"/>
        </w:rPr>
        <w:t>s</w:t>
      </w:r>
      <w:r w:rsidRPr="000030B5">
        <w:rPr>
          <w:rFonts w:ascii="Calibri" w:hAnsi="Calibri"/>
        </w:rPr>
        <w:t xml:space="preserve"> limited fluency in the use of spoken English, the highest proportion in Victoria.</w:t>
      </w:r>
      <w:r>
        <w:rPr>
          <w:rFonts w:ascii="Calibri" w:hAnsi="Calibri"/>
        </w:rPr>
        <w:t xml:space="preserve"> These include over four-fifths </w:t>
      </w:r>
      <w:r w:rsidRPr="000030B5">
        <w:rPr>
          <w:rFonts w:ascii="Calibri" w:hAnsi="Calibri"/>
        </w:rPr>
        <w:t xml:space="preserve">of </w:t>
      </w:r>
      <w:r>
        <w:rPr>
          <w:rFonts w:ascii="Calibri" w:hAnsi="Calibri"/>
        </w:rPr>
        <w:t>those</w:t>
      </w:r>
      <w:r w:rsidRPr="000030B5">
        <w:rPr>
          <w:rFonts w:ascii="Calibri" w:hAnsi="Calibri"/>
        </w:rPr>
        <w:t xml:space="preserve"> who speak Cantonese, Khmer, Mandarin, </w:t>
      </w:r>
      <w:r>
        <w:rPr>
          <w:rFonts w:ascii="Calibri" w:hAnsi="Calibri"/>
        </w:rPr>
        <w:t xml:space="preserve">and </w:t>
      </w:r>
      <w:r w:rsidRPr="000030B5">
        <w:rPr>
          <w:rFonts w:ascii="Calibri" w:hAnsi="Calibri"/>
        </w:rPr>
        <w:t>Vietnamese</w:t>
      </w:r>
      <w:r>
        <w:rPr>
          <w:rFonts w:ascii="Calibri" w:hAnsi="Calibri"/>
        </w:rPr>
        <w:t>.</w:t>
      </w:r>
    </w:p>
    <w:p w14:paraId="2C4C88D2" w14:textId="77777777" w:rsidR="00772F12" w:rsidRDefault="00772F12" w:rsidP="00772F12">
      <w:pPr>
        <w:tabs>
          <w:tab w:val="left" w:pos="284"/>
        </w:tabs>
        <w:spacing w:line="360" w:lineRule="auto"/>
        <w:jc w:val="both"/>
        <w:rPr>
          <w:rFonts w:ascii="Calibri" w:hAnsi="Calibri"/>
        </w:rPr>
      </w:pPr>
    </w:p>
    <w:p w14:paraId="0F299E8F" w14:textId="77777777" w:rsidR="00772F12" w:rsidRPr="00C9604B" w:rsidRDefault="00772F12" w:rsidP="00772F12">
      <w:pPr>
        <w:tabs>
          <w:tab w:val="left" w:pos="284"/>
        </w:tabs>
        <w:jc w:val="both"/>
        <w:rPr>
          <w:rFonts w:ascii="Calibri" w:hAnsi="Calibri"/>
          <w:color w:val="7F7F7F"/>
          <w:sz w:val="20"/>
          <w:szCs w:val="20"/>
        </w:rPr>
      </w:pPr>
      <w:r w:rsidRPr="00C9604B">
        <w:rPr>
          <w:rFonts w:ascii="Calibri" w:hAnsi="Calibri"/>
          <w:color w:val="7F7F7F"/>
          <w:sz w:val="20"/>
          <w:szCs w:val="20"/>
        </w:rPr>
        <w:t>Per cent of residents aged 70 years or more, who have limited English fluency, by age, 2016</w:t>
      </w:r>
    </w:p>
    <w:p w14:paraId="4AB48540" w14:textId="77777777" w:rsidR="00772F12" w:rsidRDefault="00772F12" w:rsidP="00772F12">
      <w:pPr>
        <w:tabs>
          <w:tab w:val="left" w:pos="284"/>
        </w:tabs>
        <w:spacing w:line="360" w:lineRule="auto"/>
        <w:jc w:val="both"/>
        <w:rPr>
          <w:rFonts w:ascii="Calibri" w:hAnsi="Calibri"/>
        </w:rPr>
      </w:pPr>
    </w:p>
    <w:p w14:paraId="0A68D606" w14:textId="77777777" w:rsidR="00772F12" w:rsidRDefault="00772F12" w:rsidP="00772F12">
      <w:pPr>
        <w:tabs>
          <w:tab w:val="left" w:pos="284"/>
        </w:tabs>
        <w:spacing w:line="360" w:lineRule="auto"/>
        <w:jc w:val="both"/>
        <w:rPr>
          <w:rFonts w:ascii="Calibri" w:hAnsi="Calibri"/>
        </w:rPr>
      </w:pPr>
    </w:p>
    <w:p w14:paraId="72E75BA0" w14:textId="77777777" w:rsidR="00772F12" w:rsidRDefault="00772F12" w:rsidP="00772F12">
      <w:pPr>
        <w:tabs>
          <w:tab w:val="left" w:pos="284"/>
        </w:tabs>
        <w:spacing w:line="360" w:lineRule="auto"/>
        <w:jc w:val="both"/>
        <w:rPr>
          <w:rFonts w:ascii="Calibri" w:hAnsi="Calibri"/>
        </w:rPr>
      </w:pPr>
    </w:p>
    <w:p w14:paraId="30B2F2DA" w14:textId="77777777" w:rsidR="00772F12" w:rsidRDefault="00772F12" w:rsidP="00772F12">
      <w:pPr>
        <w:tabs>
          <w:tab w:val="left" w:pos="284"/>
        </w:tabs>
        <w:spacing w:line="360" w:lineRule="auto"/>
        <w:jc w:val="both"/>
        <w:rPr>
          <w:rFonts w:ascii="Calibri" w:hAnsi="Calibri"/>
        </w:rPr>
      </w:pPr>
    </w:p>
    <w:p w14:paraId="5C1B540F" w14:textId="77777777" w:rsidR="00772F12" w:rsidRDefault="00772F12" w:rsidP="00772F12">
      <w:pPr>
        <w:tabs>
          <w:tab w:val="left" w:pos="284"/>
        </w:tabs>
        <w:spacing w:line="360" w:lineRule="auto"/>
        <w:jc w:val="both"/>
        <w:rPr>
          <w:rFonts w:ascii="Calibri" w:hAnsi="Calibri"/>
        </w:rPr>
      </w:pPr>
    </w:p>
    <w:p w14:paraId="1F74AC80" w14:textId="77777777" w:rsidR="0050654D" w:rsidRDefault="0050654D" w:rsidP="00772F12">
      <w:pPr>
        <w:tabs>
          <w:tab w:val="left" w:pos="284"/>
        </w:tabs>
        <w:spacing w:line="360" w:lineRule="auto"/>
        <w:jc w:val="both"/>
        <w:rPr>
          <w:rFonts w:ascii="Calibri" w:hAnsi="Calibri"/>
        </w:rPr>
      </w:pPr>
    </w:p>
    <w:p w14:paraId="5A0A774D" w14:textId="77777777" w:rsidR="00772F12" w:rsidRDefault="00772F12" w:rsidP="00772F12">
      <w:pPr>
        <w:tabs>
          <w:tab w:val="left" w:pos="284"/>
          <w:tab w:val="left" w:pos="5245"/>
        </w:tabs>
        <w:spacing w:line="360" w:lineRule="auto"/>
        <w:jc w:val="both"/>
        <w:rPr>
          <w:rFonts w:ascii="Calibri" w:hAnsi="Calibri"/>
          <w:b/>
        </w:rPr>
      </w:pPr>
      <w:r w:rsidRPr="000030B5">
        <w:rPr>
          <w:rFonts w:ascii="Calibri" w:hAnsi="Calibri"/>
          <w:b/>
        </w:rPr>
        <w:lastRenderedPageBreak/>
        <w:t>Household Types</w:t>
      </w:r>
    </w:p>
    <w:p w14:paraId="5E8FA5C7" w14:textId="77777777" w:rsidR="00772F12" w:rsidRDefault="00772F12" w:rsidP="00772F12">
      <w:pPr>
        <w:tabs>
          <w:tab w:val="left" w:pos="284"/>
          <w:tab w:val="left" w:pos="5670"/>
        </w:tabs>
        <w:jc w:val="both"/>
        <w:rPr>
          <w:rFonts w:ascii="Calibri" w:hAnsi="Calibri"/>
          <w:color w:val="7F7F7F"/>
          <w:sz w:val="20"/>
          <w:szCs w:val="20"/>
        </w:rPr>
      </w:pPr>
      <w:r w:rsidRPr="0074374B">
        <w:rPr>
          <w:rFonts w:ascii="Calibri" w:hAnsi="Calibri"/>
          <w:color w:val="7F7F7F"/>
          <w:sz w:val="20"/>
          <w:szCs w:val="20"/>
        </w:rPr>
        <w:t>Household Types, Persons aged 70+ and living in a private dwelling, 2016</w:t>
      </w:r>
    </w:p>
    <w:p w14:paraId="47D7B735" w14:textId="77777777" w:rsidR="00772F12" w:rsidRDefault="00772F12" w:rsidP="00772F12">
      <w:pPr>
        <w:tabs>
          <w:tab w:val="left" w:pos="284"/>
          <w:tab w:val="left" w:pos="5670"/>
        </w:tabs>
        <w:jc w:val="both"/>
        <w:rPr>
          <w:rFonts w:ascii="Calibri" w:hAnsi="Calibri"/>
          <w:sz w:val="20"/>
          <w:szCs w:val="20"/>
        </w:rPr>
      </w:pPr>
      <w:r>
        <w:rPr>
          <w:rFonts w:ascii="Calibri" w:hAnsi="Calibri"/>
          <w:noProof/>
          <w:lang w:eastAsia="en-AU"/>
        </w:rPr>
        <w:drawing>
          <wp:anchor distT="0" distB="0" distL="114300" distR="114300" simplePos="0" relativeHeight="252344320" behindDoc="1" locked="0" layoutInCell="1" allowOverlap="1" wp14:anchorId="25D5E436" wp14:editId="19A0ACE2">
            <wp:simplePos x="0" y="0"/>
            <wp:positionH relativeFrom="margin">
              <wp:align>left</wp:align>
            </wp:positionH>
            <wp:positionV relativeFrom="paragraph">
              <wp:posOffset>137795</wp:posOffset>
            </wp:positionV>
            <wp:extent cx="3684270" cy="2079625"/>
            <wp:effectExtent l="0" t="0" r="0" b="0"/>
            <wp:wrapTight wrapText="bothSides">
              <wp:wrapPolygon edited="0">
                <wp:start x="0" y="0"/>
                <wp:lineTo x="0" y="21369"/>
                <wp:lineTo x="21444" y="21369"/>
                <wp:lineTo x="2144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l="5093" t="3281" r="7307" b="8792"/>
                    <a:stretch>
                      <a:fillRect/>
                    </a:stretch>
                  </pic:blipFill>
                  <pic:spPr bwMode="auto">
                    <a:xfrm>
                      <a:off x="0" y="0"/>
                      <a:ext cx="3691753" cy="2083621"/>
                    </a:xfrm>
                    <a:prstGeom prst="rect">
                      <a:avLst/>
                    </a:prstGeom>
                    <a:noFill/>
                  </pic:spPr>
                </pic:pic>
              </a:graphicData>
            </a:graphic>
            <wp14:sizeRelH relativeFrom="page">
              <wp14:pctWidth>0</wp14:pctWidth>
            </wp14:sizeRelH>
            <wp14:sizeRelV relativeFrom="page">
              <wp14:pctHeight>0</wp14:pctHeight>
            </wp14:sizeRelV>
          </wp:anchor>
        </w:drawing>
      </w:r>
    </w:p>
    <w:p w14:paraId="399C4605" w14:textId="77777777" w:rsidR="00772F12" w:rsidRDefault="00772F12" w:rsidP="00772F12">
      <w:pPr>
        <w:tabs>
          <w:tab w:val="left" w:pos="284"/>
          <w:tab w:val="left" w:pos="5670"/>
        </w:tabs>
        <w:jc w:val="both"/>
        <w:rPr>
          <w:rFonts w:ascii="Calibri" w:hAnsi="Calibri"/>
          <w:sz w:val="20"/>
          <w:szCs w:val="20"/>
        </w:rPr>
      </w:pPr>
    </w:p>
    <w:p w14:paraId="3B36F885" w14:textId="77777777" w:rsidR="00772F12" w:rsidRPr="0074374B" w:rsidRDefault="00772F12" w:rsidP="00772F12">
      <w:pPr>
        <w:tabs>
          <w:tab w:val="left" w:pos="284"/>
          <w:tab w:val="left" w:pos="5670"/>
        </w:tabs>
        <w:jc w:val="both"/>
        <w:rPr>
          <w:rFonts w:ascii="Calibri" w:hAnsi="Calibri"/>
          <w:sz w:val="20"/>
          <w:szCs w:val="20"/>
        </w:rPr>
      </w:pPr>
    </w:p>
    <w:p w14:paraId="46E8E3D4" w14:textId="77777777" w:rsidR="00772F12" w:rsidRPr="000030B5" w:rsidRDefault="00772F12" w:rsidP="00772F12">
      <w:pPr>
        <w:tabs>
          <w:tab w:val="left" w:pos="284"/>
          <w:tab w:val="left" w:pos="5670"/>
        </w:tabs>
        <w:spacing w:line="360" w:lineRule="auto"/>
        <w:jc w:val="both"/>
        <w:rPr>
          <w:rFonts w:ascii="Calibri" w:hAnsi="Calibri"/>
        </w:rPr>
      </w:pPr>
      <w:r w:rsidRPr="000030B5">
        <w:rPr>
          <w:rFonts w:ascii="Calibri" w:hAnsi="Calibri"/>
        </w:rPr>
        <w:t>More than half (5</w:t>
      </w:r>
      <w:r>
        <w:rPr>
          <w:rFonts w:ascii="Calibri" w:hAnsi="Calibri"/>
        </w:rPr>
        <w:t>4</w:t>
      </w:r>
      <w:r w:rsidRPr="000030B5">
        <w:rPr>
          <w:rFonts w:ascii="Calibri" w:hAnsi="Calibri"/>
        </w:rPr>
        <w:t xml:space="preserve">%) of </w:t>
      </w:r>
      <w:r>
        <w:rPr>
          <w:rFonts w:ascii="Calibri" w:hAnsi="Calibri"/>
        </w:rPr>
        <w:t>residents aged 70 or more, live with a partner and</w:t>
      </w:r>
      <w:r w:rsidRPr="000030B5">
        <w:rPr>
          <w:rFonts w:ascii="Calibri" w:hAnsi="Calibri"/>
        </w:rPr>
        <w:t xml:space="preserve"> </w:t>
      </w:r>
      <w:r>
        <w:rPr>
          <w:rFonts w:ascii="Calibri" w:hAnsi="Calibri"/>
        </w:rPr>
        <w:t xml:space="preserve">just over </w:t>
      </w:r>
      <w:r w:rsidRPr="000030B5">
        <w:rPr>
          <w:rFonts w:ascii="Calibri" w:hAnsi="Calibri"/>
        </w:rPr>
        <w:t>a quarter (2</w:t>
      </w:r>
      <w:r>
        <w:rPr>
          <w:rFonts w:ascii="Calibri" w:hAnsi="Calibri"/>
        </w:rPr>
        <w:t>6</w:t>
      </w:r>
      <w:r w:rsidRPr="000030B5">
        <w:rPr>
          <w:rFonts w:ascii="Calibri" w:hAnsi="Calibri"/>
        </w:rPr>
        <w:t xml:space="preserve">%) alone. </w:t>
      </w:r>
      <w:r>
        <w:rPr>
          <w:rFonts w:ascii="Calibri" w:hAnsi="Calibri"/>
        </w:rPr>
        <w:t>O</w:t>
      </w:r>
      <w:r w:rsidRPr="000030B5">
        <w:rPr>
          <w:rFonts w:ascii="Calibri" w:hAnsi="Calibri"/>
        </w:rPr>
        <w:t xml:space="preserve">thers </w:t>
      </w:r>
      <w:r w:rsidR="003E5EC3">
        <w:rPr>
          <w:rFonts w:ascii="Calibri" w:hAnsi="Calibri"/>
        </w:rPr>
        <w:t>reside</w:t>
      </w:r>
      <w:r>
        <w:rPr>
          <w:rFonts w:ascii="Calibri" w:hAnsi="Calibri"/>
        </w:rPr>
        <w:t xml:space="preserve"> with their children or</w:t>
      </w:r>
      <w:r w:rsidRPr="000030B5">
        <w:rPr>
          <w:rFonts w:ascii="Calibri" w:hAnsi="Calibri"/>
        </w:rPr>
        <w:t xml:space="preserve"> other relatives</w:t>
      </w:r>
      <w:r>
        <w:rPr>
          <w:rFonts w:ascii="Calibri" w:hAnsi="Calibri"/>
        </w:rPr>
        <w:t>.</w:t>
      </w:r>
    </w:p>
    <w:p w14:paraId="6F7909DD" w14:textId="77777777" w:rsidR="00772F12" w:rsidRPr="000030B5" w:rsidRDefault="00772F12" w:rsidP="00772F12">
      <w:pPr>
        <w:tabs>
          <w:tab w:val="left" w:pos="284"/>
        </w:tabs>
        <w:spacing w:line="360" w:lineRule="auto"/>
        <w:jc w:val="both"/>
        <w:rPr>
          <w:rFonts w:ascii="Calibri" w:hAnsi="Calibri"/>
        </w:rPr>
      </w:pPr>
    </w:p>
    <w:p w14:paraId="117C58ED" w14:textId="77777777" w:rsidR="00772F12" w:rsidRDefault="00772F12" w:rsidP="00772F12">
      <w:pPr>
        <w:tabs>
          <w:tab w:val="left" w:pos="284"/>
        </w:tabs>
        <w:spacing w:line="360" w:lineRule="auto"/>
        <w:jc w:val="both"/>
        <w:rPr>
          <w:rFonts w:ascii="Calibri" w:hAnsi="Calibri"/>
          <w:b/>
        </w:rPr>
      </w:pPr>
    </w:p>
    <w:p w14:paraId="6A6C3677" w14:textId="77777777" w:rsidR="00772F12" w:rsidRDefault="00772F12" w:rsidP="00772F12">
      <w:pPr>
        <w:tabs>
          <w:tab w:val="left" w:pos="284"/>
        </w:tabs>
        <w:spacing w:line="360" w:lineRule="auto"/>
        <w:jc w:val="both"/>
        <w:rPr>
          <w:rFonts w:ascii="Calibri" w:hAnsi="Calibri"/>
          <w:b/>
        </w:rPr>
      </w:pPr>
    </w:p>
    <w:p w14:paraId="5472602D" w14:textId="77777777" w:rsidR="00772F12" w:rsidRDefault="00772F12" w:rsidP="00772F12">
      <w:pPr>
        <w:tabs>
          <w:tab w:val="left" w:pos="284"/>
        </w:tabs>
        <w:spacing w:line="360" w:lineRule="auto"/>
        <w:jc w:val="both"/>
        <w:rPr>
          <w:rFonts w:ascii="Calibri" w:hAnsi="Calibri"/>
          <w:b/>
        </w:rPr>
      </w:pPr>
    </w:p>
    <w:p w14:paraId="42E07C3C" w14:textId="77777777" w:rsidR="00772F12" w:rsidRDefault="00772F12" w:rsidP="00772F12">
      <w:pPr>
        <w:tabs>
          <w:tab w:val="left" w:pos="284"/>
        </w:tabs>
        <w:spacing w:line="360" w:lineRule="auto"/>
        <w:jc w:val="both"/>
        <w:rPr>
          <w:rFonts w:ascii="Calibri" w:hAnsi="Calibri"/>
          <w:b/>
        </w:rPr>
      </w:pPr>
    </w:p>
    <w:p w14:paraId="390AD420" w14:textId="77777777" w:rsidR="00772F12" w:rsidRDefault="00772F12" w:rsidP="00772F12">
      <w:pPr>
        <w:tabs>
          <w:tab w:val="left" w:pos="284"/>
        </w:tabs>
        <w:spacing w:line="360" w:lineRule="auto"/>
        <w:jc w:val="both"/>
        <w:rPr>
          <w:rFonts w:ascii="Calibri" w:hAnsi="Calibri"/>
          <w:b/>
        </w:rPr>
      </w:pPr>
    </w:p>
    <w:p w14:paraId="6F78B0A8" w14:textId="77777777" w:rsidR="001131E9" w:rsidRDefault="001131E9" w:rsidP="00772F12">
      <w:pPr>
        <w:tabs>
          <w:tab w:val="left" w:pos="284"/>
        </w:tabs>
        <w:spacing w:line="360" w:lineRule="auto"/>
        <w:jc w:val="both"/>
        <w:rPr>
          <w:rFonts w:ascii="Calibri" w:hAnsi="Calibri"/>
          <w:b/>
        </w:rPr>
      </w:pPr>
    </w:p>
    <w:p w14:paraId="041DFF7E" w14:textId="77777777" w:rsidR="00772F12" w:rsidRPr="00A5391C" w:rsidRDefault="00772F12" w:rsidP="00772F12">
      <w:pPr>
        <w:tabs>
          <w:tab w:val="left" w:pos="284"/>
        </w:tabs>
        <w:spacing w:line="360" w:lineRule="auto"/>
        <w:jc w:val="both"/>
        <w:rPr>
          <w:rFonts w:ascii="Calibri" w:hAnsi="Calibri"/>
          <w:b/>
        </w:rPr>
      </w:pPr>
      <w:r w:rsidRPr="00A5391C">
        <w:rPr>
          <w:rFonts w:ascii="Calibri" w:hAnsi="Calibri"/>
          <w:b/>
        </w:rPr>
        <w:t xml:space="preserve">Incomes, Employment and Welfare Dependence </w:t>
      </w:r>
    </w:p>
    <w:p w14:paraId="0DDF2BF7" w14:textId="77777777" w:rsidR="00772F12" w:rsidRDefault="00772F12" w:rsidP="00772F12">
      <w:pPr>
        <w:jc w:val="both"/>
        <w:rPr>
          <w:rFonts w:ascii="Garamond" w:hAnsi="Garamond"/>
          <w:sz w:val="6"/>
          <w:szCs w:val="6"/>
          <w:lang w:val="en-US"/>
        </w:rPr>
      </w:pPr>
    </w:p>
    <w:p w14:paraId="45A65622" w14:textId="77777777" w:rsidR="00772F12" w:rsidRPr="00A5391C" w:rsidRDefault="00772F12" w:rsidP="00772F12">
      <w:pPr>
        <w:tabs>
          <w:tab w:val="left" w:pos="284"/>
        </w:tabs>
        <w:spacing w:before="120" w:line="360" w:lineRule="auto"/>
        <w:jc w:val="both"/>
        <w:rPr>
          <w:rFonts w:ascii="Calibri" w:hAnsi="Calibri"/>
          <w:i/>
        </w:rPr>
      </w:pPr>
      <w:r w:rsidRPr="00A5391C">
        <w:rPr>
          <w:rFonts w:ascii="Calibri" w:hAnsi="Calibri"/>
          <w:i/>
        </w:rPr>
        <w:t>Incomes and employment</w:t>
      </w:r>
    </w:p>
    <w:p w14:paraId="1943210F" w14:textId="77777777" w:rsidR="00772F12" w:rsidRDefault="00772F12" w:rsidP="00772F12">
      <w:pPr>
        <w:tabs>
          <w:tab w:val="left" w:pos="284"/>
        </w:tabs>
        <w:spacing w:line="360" w:lineRule="auto"/>
        <w:jc w:val="both"/>
        <w:rPr>
          <w:rFonts w:ascii="Calibri" w:hAnsi="Calibri"/>
        </w:rPr>
      </w:pPr>
      <w:r w:rsidRPr="00A5391C">
        <w:rPr>
          <w:rFonts w:ascii="Calibri" w:hAnsi="Calibri"/>
        </w:rPr>
        <w:t>At $</w:t>
      </w:r>
      <w:r>
        <w:rPr>
          <w:rFonts w:ascii="Calibri" w:hAnsi="Calibri"/>
        </w:rPr>
        <w:t>554</w:t>
      </w:r>
      <w:r w:rsidRPr="00A5391C">
        <w:rPr>
          <w:rFonts w:ascii="Calibri" w:hAnsi="Calibri"/>
        </w:rPr>
        <w:t>, the median income among Greater Dandenong residents aged 55-59, and therefore approaching retirement, was the lowest in Melbourne in 201</w:t>
      </w:r>
      <w:r>
        <w:rPr>
          <w:rFonts w:ascii="Calibri" w:hAnsi="Calibri"/>
        </w:rPr>
        <w:t>6</w:t>
      </w:r>
      <w:r w:rsidRPr="00A5391C">
        <w:rPr>
          <w:rFonts w:ascii="Calibri" w:hAnsi="Calibri"/>
        </w:rPr>
        <w:t>, and substantially less than the corresponding Victorian median of $</w:t>
      </w:r>
      <w:r>
        <w:rPr>
          <w:rFonts w:ascii="Calibri" w:hAnsi="Calibri"/>
        </w:rPr>
        <w:t>819</w:t>
      </w:r>
      <w:r w:rsidRPr="00A5391C">
        <w:rPr>
          <w:rFonts w:ascii="Calibri" w:hAnsi="Calibri"/>
        </w:rPr>
        <w:t xml:space="preserve">. </w:t>
      </w:r>
      <w:r w:rsidR="00C367C9">
        <w:rPr>
          <w:rFonts w:ascii="Calibri" w:hAnsi="Calibri"/>
        </w:rPr>
        <w:t>Among people the same age,</w:t>
      </w:r>
      <w:r w:rsidRPr="00A5391C">
        <w:rPr>
          <w:rFonts w:ascii="Calibri" w:hAnsi="Calibri"/>
        </w:rPr>
        <w:t xml:space="preserve"> 5</w:t>
      </w:r>
      <w:r>
        <w:rPr>
          <w:rFonts w:ascii="Calibri" w:hAnsi="Calibri"/>
        </w:rPr>
        <w:t>4</w:t>
      </w:r>
      <w:r w:rsidRPr="00A5391C">
        <w:rPr>
          <w:rFonts w:ascii="Calibri" w:hAnsi="Calibri"/>
        </w:rPr>
        <w:t>% were in paid employment</w:t>
      </w:r>
      <w:r>
        <w:rPr>
          <w:rFonts w:ascii="Calibri" w:hAnsi="Calibri"/>
        </w:rPr>
        <w:t xml:space="preserve"> in 2016</w:t>
      </w:r>
      <w:r w:rsidRPr="00A5391C">
        <w:rPr>
          <w:rFonts w:ascii="Calibri" w:hAnsi="Calibri"/>
        </w:rPr>
        <w:t xml:space="preserve">, compared with a metropolitan level of </w:t>
      </w:r>
      <w:r>
        <w:rPr>
          <w:rFonts w:ascii="Calibri" w:hAnsi="Calibri"/>
        </w:rPr>
        <w:t>69</w:t>
      </w:r>
      <w:r w:rsidRPr="00A5391C">
        <w:rPr>
          <w:rFonts w:ascii="Calibri" w:hAnsi="Calibri"/>
        </w:rPr>
        <w:t>%.</w:t>
      </w:r>
      <w:r>
        <w:rPr>
          <w:rFonts w:ascii="Calibri" w:hAnsi="Calibri"/>
        </w:rPr>
        <w:t xml:space="preserve"> </w:t>
      </w:r>
      <w:r w:rsidR="000C73B6" w:rsidRPr="002B445E">
        <w:rPr>
          <w:rFonts w:ascii="Calibri" w:hAnsi="Calibri"/>
        </w:rPr>
        <w:t>Consequently,</w:t>
      </w:r>
      <w:r w:rsidRPr="002B445E">
        <w:rPr>
          <w:rFonts w:ascii="Calibri" w:hAnsi="Calibri"/>
        </w:rPr>
        <w:t xml:space="preserve"> a substantial proportion of residents</w:t>
      </w:r>
      <w:r w:rsidR="00C367C9">
        <w:rPr>
          <w:rFonts w:ascii="Calibri" w:hAnsi="Calibri"/>
        </w:rPr>
        <w:t xml:space="preserve"> may</w:t>
      </w:r>
      <w:r w:rsidRPr="002B445E">
        <w:rPr>
          <w:rFonts w:ascii="Calibri" w:hAnsi="Calibri"/>
        </w:rPr>
        <w:t xml:space="preserve"> reach older age with limited savings, exposing them to the risk of financial hardship</w:t>
      </w:r>
      <w:r>
        <w:rPr>
          <w:rFonts w:ascii="Calibri" w:hAnsi="Calibri"/>
        </w:rPr>
        <w:t xml:space="preserve"> in retirement</w:t>
      </w:r>
      <w:r w:rsidRPr="002B445E">
        <w:rPr>
          <w:rFonts w:ascii="Calibri" w:hAnsi="Calibri"/>
        </w:rPr>
        <w:t xml:space="preserve">. </w:t>
      </w:r>
    </w:p>
    <w:p w14:paraId="3F57F399" w14:textId="77777777" w:rsidR="00493991" w:rsidRPr="002B445E" w:rsidRDefault="00493991" w:rsidP="00772F12">
      <w:pPr>
        <w:tabs>
          <w:tab w:val="left" w:pos="284"/>
        </w:tabs>
        <w:spacing w:line="360" w:lineRule="auto"/>
        <w:jc w:val="both"/>
        <w:rPr>
          <w:rFonts w:ascii="Calibri" w:hAnsi="Calibri"/>
        </w:rPr>
      </w:pPr>
    </w:p>
    <w:p w14:paraId="2C29026F" w14:textId="77777777" w:rsidR="00772F12" w:rsidRPr="00A5391C" w:rsidRDefault="00772F12" w:rsidP="00772F12">
      <w:pPr>
        <w:tabs>
          <w:tab w:val="left" w:pos="284"/>
        </w:tabs>
        <w:spacing w:before="120" w:line="360" w:lineRule="auto"/>
        <w:jc w:val="both"/>
        <w:rPr>
          <w:rFonts w:ascii="Calibri" w:hAnsi="Calibri"/>
          <w:i/>
        </w:rPr>
      </w:pPr>
      <w:r w:rsidRPr="00A5391C">
        <w:rPr>
          <w:rFonts w:ascii="Calibri" w:hAnsi="Calibri"/>
          <w:i/>
        </w:rPr>
        <w:t>Pensions</w:t>
      </w:r>
    </w:p>
    <w:p w14:paraId="3C4F2B99" w14:textId="77777777" w:rsidR="00772F12" w:rsidRPr="00A5391C" w:rsidRDefault="00772F12" w:rsidP="00772F12">
      <w:pPr>
        <w:tabs>
          <w:tab w:val="left" w:pos="284"/>
        </w:tabs>
        <w:spacing w:line="360" w:lineRule="auto"/>
        <w:jc w:val="both"/>
        <w:rPr>
          <w:rFonts w:ascii="Calibri" w:hAnsi="Calibri"/>
        </w:rPr>
      </w:pPr>
      <w:r w:rsidRPr="00A5391C">
        <w:rPr>
          <w:rFonts w:ascii="Calibri" w:hAnsi="Calibri"/>
        </w:rPr>
        <w:t xml:space="preserve">In </w:t>
      </w:r>
      <w:r>
        <w:rPr>
          <w:rFonts w:ascii="Calibri" w:hAnsi="Calibri"/>
        </w:rPr>
        <w:t>June</w:t>
      </w:r>
      <w:r w:rsidRPr="00A5391C">
        <w:rPr>
          <w:rFonts w:ascii="Calibri" w:hAnsi="Calibri"/>
        </w:rPr>
        <w:t xml:space="preserve"> 201</w:t>
      </w:r>
      <w:r w:rsidR="00FF7503">
        <w:rPr>
          <w:rFonts w:ascii="Calibri" w:hAnsi="Calibri"/>
        </w:rPr>
        <w:t>9</w:t>
      </w:r>
      <w:r w:rsidRPr="00A5391C">
        <w:rPr>
          <w:rFonts w:ascii="Calibri" w:hAnsi="Calibri"/>
        </w:rPr>
        <w:t xml:space="preserve">, the ratio of Aged Pension recipients to persons aged 65 years or more in Greater Dandenong </w:t>
      </w:r>
      <w:r>
        <w:rPr>
          <w:rFonts w:ascii="Calibri" w:hAnsi="Calibri"/>
        </w:rPr>
        <w:t xml:space="preserve">(expressed as a percentage) </w:t>
      </w:r>
      <w:r w:rsidRPr="00A5391C">
        <w:rPr>
          <w:rFonts w:ascii="Calibri" w:hAnsi="Calibri"/>
        </w:rPr>
        <w:t xml:space="preserve">was </w:t>
      </w:r>
      <w:r w:rsidR="00FF7503">
        <w:rPr>
          <w:rFonts w:ascii="Calibri" w:hAnsi="Calibri"/>
        </w:rPr>
        <w:t>7</w:t>
      </w:r>
      <w:r>
        <w:rPr>
          <w:rFonts w:ascii="Calibri" w:hAnsi="Calibri"/>
        </w:rPr>
        <w:t>1</w:t>
      </w:r>
      <w:r w:rsidRPr="00A5391C">
        <w:rPr>
          <w:rFonts w:ascii="Calibri" w:hAnsi="Calibri"/>
        </w:rPr>
        <w:t xml:space="preserve">% - the second highest in Melbourne. By contrast the ratio of Aged Pension recipients to older persons in </w:t>
      </w:r>
      <w:r>
        <w:rPr>
          <w:rFonts w:ascii="Calibri" w:hAnsi="Calibri"/>
        </w:rPr>
        <w:t xml:space="preserve">metropolitan Melbourne was 57% and in </w:t>
      </w:r>
      <w:r w:rsidRPr="00A5391C">
        <w:rPr>
          <w:rFonts w:ascii="Calibri" w:hAnsi="Calibri"/>
        </w:rPr>
        <w:t xml:space="preserve">Boroondara </w:t>
      </w:r>
      <w:r>
        <w:rPr>
          <w:rFonts w:ascii="Calibri" w:hAnsi="Calibri"/>
        </w:rPr>
        <w:t>30</w:t>
      </w:r>
      <w:r w:rsidRPr="00A5391C">
        <w:rPr>
          <w:rFonts w:ascii="Calibri" w:hAnsi="Calibri"/>
        </w:rPr>
        <w:t xml:space="preserve">%, reflecting a lower dependency upon the pension for income support among these residents. </w:t>
      </w:r>
    </w:p>
    <w:p w14:paraId="44486D2A" w14:textId="77777777" w:rsidR="005E795E" w:rsidRDefault="005E795E" w:rsidP="00C16511">
      <w:pPr>
        <w:rPr>
          <w:rFonts w:asciiTheme="minorHAnsi" w:hAnsiTheme="minorHAnsi"/>
          <w:b/>
          <w:color w:val="0F243E" w:themeColor="text2" w:themeShade="80"/>
          <w:sz w:val="26"/>
          <w:szCs w:val="26"/>
        </w:rPr>
      </w:pPr>
    </w:p>
    <w:p w14:paraId="2990C345" w14:textId="77777777" w:rsidR="00D5688F" w:rsidRDefault="00D5688F" w:rsidP="00D5688F">
      <w:r>
        <w:br w:type="page"/>
      </w:r>
    </w:p>
    <w:p w14:paraId="319FEDD5" w14:textId="77777777" w:rsidR="00777FEB" w:rsidRPr="00FB23B1" w:rsidRDefault="00777FEB" w:rsidP="00777FEB">
      <w:pPr>
        <w:pBdr>
          <w:top w:val="single" w:sz="4" w:space="1" w:color="auto"/>
          <w:bottom w:val="single" w:sz="4" w:space="1" w:color="auto"/>
        </w:pBdr>
        <w:tabs>
          <w:tab w:val="center" w:pos="4678"/>
        </w:tabs>
        <w:rPr>
          <w:rFonts w:ascii="Calibri" w:hAnsi="Calibri"/>
          <w:sz w:val="32"/>
          <w:szCs w:val="32"/>
        </w:rPr>
      </w:pPr>
      <w:r w:rsidRPr="00FB23B1">
        <w:rPr>
          <w:rFonts w:ascii="Calibri" w:hAnsi="Calibri"/>
          <w:b/>
          <w:noProof/>
          <w:sz w:val="32"/>
          <w:szCs w:val="32"/>
        </w:rPr>
        <w:lastRenderedPageBreak/>
        <w:tab/>
      </w:r>
      <w:r w:rsidR="000F1E2D">
        <w:rPr>
          <w:rFonts w:ascii="Calibri" w:hAnsi="Calibri"/>
          <w:noProof/>
          <w:sz w:val="32"/>
          <w:szCs w:val="32"/>
        </w:rPr>
        <w:t>Aboriginal and Torres Strait Islander</w:t>
      </w:r>
      <w:r w:rsidRPr="00FB23B1">
        <w:rPr>
          <w:rFonts w:ascii="Calibri" w:hAnsi="Calibri"/>
          <w:noProof/>
          <w:sz w:val="32"/>
          <w:szCs w:val="32"/>
        </w:rPr>
        <w:t xml:space="preserve"> Residents</w:t>
      </w:r>
    </w:p>
    <w:p w14:paraId="5F73CDF5" w14:textId="77777777" w:rsidR="00777FEB" w:rsidRPr="00D03334" w:rsidRDefault="00777FEB" w:rsidP="00777FEB">
      <w:pPr>
        <w:jc w:val="both"/>
        <w:rPr>
          <w:b/>
          <w:sz w:val="10"/>
          <w:szCs w:val="10"/>
        </w:rPr>
      </w:pPr>
      <w:r>
        <w:rPr>
          <w:rFonts w:ascii="Calibri" w:hAnsi="Calibri"/>
          <w:b/>
          <w:noProof/>
          <w:lang w:eastAsia="en-AU"/>
        </w:rPr>
        <w:drawing>
          <wp:anchor distT="0" distB="0" distL="114300" distR="114300" simplePos="0" relativeHeight="252356608" behindDoc="1" locked="0" layoutInCell="1" allowOverlap="1" wp14:anchorId="44151598" wp14:editId="77EA4A99">
            <wp:simplePos x="0" y="0"/>
            <wp:positionH relativeFrom="column">
              <wp:posOffset>4711700</wp:posOffset>
            </wp:positionH>
            <wp:positionV relativeFrom="paragraph">
              <wp:posOffset>16510</wp:posOffset>
            </wp:positionV>
            <wp:extent cx="1532255" cy="955040"/>
            <wp:effectExtent l="0" t="0" r="0" b="0"/>
            <wp:wrapTight wrapText="bothSides">
              <wp:wrapPolygon edited="0">
                <wp:start x="1074" y="0"/>
                <wp:lineTo x="0" y="862"/>
                <wp:lineTo x="0" y="18957"/>
                <wp:lineTo x="269" y="20681"/>
                <wp:lineTo x="1074" y="21112"/>
                <wp:lineTo x="20141" y="21112"/>
                <wp:lineTo x="20947" y="20681"/>
                <wp:lineTo x="21215" y="18957"/>
                <wp:lineTo x="21215" y="862"/>
                <wp:lineTo x="20141" y="0"/>
                <wp:lineTo x="1074" y="0"/>
              </wp:wrapPolygon>
            </wp:wrapTight>
            <wp:docPr id="59" name="Picture 16" descr="Ch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hild 1"/>
                    <pic:cNvPicPr>
                      <a:picLocks noChangeAspect="1" noChangeArrowheads="1"/>
                    </pic:cNvPicPr>
                  </pic:nvPicPr>
                  <pic:blipFill>
                    <a:blip r:embed="rId51" cstate="print"/>
                    <a:srcRect/>
                    <a:stretch>
                      <a:fillRect/>
                    </a:stretch>
                  </pic:blipFill>
                  <pic:spPr bwMode="auto">
                    <a:xfrm>
                      <a:off x="0" y="0"/>
                      <a:ext cx="1532255" cy="955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8B11813" w14:textId="77777777" w:rsidR="00777FEB" w:rsidRPr="000767DC" w:rsidRDefault="00777FEB" w:rsidP="00777FEB">
      <w:pPr>
        <w:spacing w:line="360" w:lineRule="auto"/>
        <w:jc w:val="both"/>
        <w:rPr>
          <w:rFonts w:ascii="Calibri" w:hAnsi="Calibri"/>
          <w:b/>
        </w:rPr>
      </w:pPr>
      <w:r w:rsidRPr="000767DC">
        <w:rPr>
          <w:rFonts w:ascii="Calibri" w:hAnsi="Calibri"/>
          <w:b/>
        </w:rPr>
        <w:t>Population</w:t>
      </w:r>
    </w:p>
    <w:p w14:paraId="3CF59C92" w14:textId="77777777" w:rsidR="00777FEB" w:rsidRDefault="00777FEB" w:rsidP="00777FEB">
      <w:pPr>
        <w:spacing w:line="360" w:lineRule="auto"/>
        <w:jc w:val="both"/>
        <w:rPr>
          <w:rFonts w:ascii="Calibri" w:hAnsi="Calibri"/>
        </w:rPr>
      </w:pPr>
      <w:r w:rsidRPr="0067755C">
        <w:rPr>
          <w:rFonts w:ascii="Calibri" w:hAnsi="Calibri"/>
        </w:rPr>
        <w:t xml:space="preserve">The number of </w:t>
      </w:r>
      <w:r w:rsidR="00CF32F4">
        <w:rPr>
          <w:rFonts w:ascii="Calibri" w:hAnsi="Calibri"/>
        </w:rPr>
        <w:t>Aboriginal and Torres Strait Islanders</w:t>
      </w:r>
      <w:r w:rsidRPr="0067755C">
        <w:rPr>
          <w:rFonts w:ascii="Calibri" w:hAnsi="Calibri"/>
        </w:rPr>
        <w:t xml:space="preserve"> </w:t>
      </w:r>
      <w:r>
        <w:rPr>
          <w:rFonts w:ascii="Calibri" w:hAnsi="Calibri"/>
        </w:rPr>
        <w:t>recorded</w:t>
      </w:r>
      <w:r w:rsidRPr="0067755C">
        <w:rPr>
          <w:rFonts w:ascii="Calibri" w:hAnsi="Calibri"/>
        </w:rPr>
        <w:t xml:space="preserve"> by the Census in Greater Dandenong trebled from 150 in 1981, to </w:t>
      </w:r>
      <w:r>
        <w:rPr>
          <w:rFonts w:ascii="Calibri" w:hAnsi="Calibri"/>
        </w:rPr>
        <w:t xml:space="preserve">516 </w:t>
      </w:r>
      <w:r w:rsidRPr="0067755C">
        <w:rPr>
          <w:rFonts w:ascii="Calibri" w:hAnsi="Calibri"/>
        </w:rPr>
        <w:t>by 201</w:t>
      </w:r>
      <w:r>
        <w:rPr>
          <w:rFonts w:ascii="Calibri" w:hAnsi="Calibri"/>
        </w:rPr>
        <w:t>6</w:t>
      </w:r>
      <w:r w:rsidRPr="0067755C">
        <w:rPr>
          <w:rFonts w:ascii="Calibri" w:hAnsi="Calibri"/>
        </w:rPr>
        <w:t xml:space="preserve">, </w:t>
      </w:r>
      <w:r>
        <w:rPr>
          <w:rFonts w:ascii="Calibri" w:hAnsi="Calibri"/>
        </w:rPr>
        <w:t>representing</w:t>
      </w:r>
      <w:r w:rsidRPr="0067755C">
        <w:rPr>
          <w:rFonts w:ascii="Calibri" w:hAnsi="Calibri"/>
        </w:rPr>
        <w:t xml:space="preserve"> 0.</w:t>
      </w:r>
      <w:r>
        <w:rPr>
          <w:rFonts w:ascii="Calibri" w:hAnsi="Calibri"/>
        </w:rPr>
        <w:t>3% of the population</w:t>
      </w:r>
      <w:r w:rsidRPr="0067755C">
        <w:rPr>
          <w:rFonts w:ascii="Calibri" w:hAnsi="Calibri"/>
        </w:rPr>
        <w:t>. Within this city and its adjoining municipalities</w:t>
      </w:r>
      <w:r w:rsidR="000F1E2D">
        <w:rPr>
          <w:rFonts w:ascii="Calibri" w:hAnsi="Calibri"/>
        </w:rPr>
        <w:t xml:space="preserve"> though</w:t>
      </w:r>
      <w:r w:rsidRPr="0067755C">
        <w:rPr>
          <w:rFonts w:ascii="Calibri" w:hAnsi="Calibri"/>
        </w:rPr>
        <w:t>, the 20</w:t>
      </w:r>
      <w:r>
        <w:rPr>
          <w:rFonts w:ascii="Calibri" w:hAnsi="Calibri"/>
        </w:rPr>
        <w:t>16</w:t>
      </w:r>
      <w:r w:rsidRPr="0067755C">
        <w:rPr>
          <w:rFonts w:ascii="Calibri" w:hAnsi="Calibri"/>
        </w:rPr>
        <w:t xml:space="preserve"> Census recorded nearly </w:t>
      </w:r>
      <w:r>
        <w:rPr>
          <w:rFonts w:ascii="Calibri" w:hAnsi="Calibri"/>
        </w:rPr>
        <w:t>5,217</w:t>
      </w:r>
      <w:r w:rsidRPr="0067755C">
        <w:rPr>
          <w:rFonts w:ascii="Calibri" w:hAnsi="Calibri"/>
        </w:rPr>
        <w:t xml:space="preserve"> </w:t>
      </w:r>
      <w:r w:rsidR="000F1E2D">
        <w:rPr>
          <w:rFonts w:ascii="Calibri" w:hAnsi="Calibri"/>
        </w:rPr>
        <w:t>Aboriginal</w:t>
      </w:r>
      <w:r w:rsidR="0050654D">
        <w:rPr>
          <w:rFonts w:ascii="Calibri" w:hAnsi="Calibri"/>
        </w:rPr>
        <w:t xml:space="preserve"> and Torre</w:t>
      </w:r>
      <w:r w:rsidR="00C64D15">
        <w:rPr>
          <w:rFonts w:ascii="Calibri" w:hAnsi="Calibri"/>
        </w:rPr>
        <w:t>s</w:t>
      </w:r>
      <w:r w:rsidR="0050654D">
        <w:rPr>
          <w:rFonts w:ascii="Calibri" w:hAnsi="Calibri"/>
        </w:rPr>
        <w:t xml:space="preserve"> Strait Islander</w:t>
      </w:r>
      <w:r w:rsidR="000F1E2D">
        <w:rPr>
          <w:rFonts w:ascii="Calibri" w:hAnsi="Calibri"/>
        </w:rPr>
        <w:t xml:space="preserve"> </w:t>
      </w:r>
      <w:r w:rsidRPr="0067755C">
        <w:rPr>
          <w:rFonts w:ascii="Calibri" w:hAnsi="Calibri"/>
        </w:rPr>
        <w:t>residents.</w:t>
      </w:r>
      <w:r w:rsidR="000F1E2D" w:rsidRPr="000F1E2D">
        <w:rPr>
          <w:rStyle w:val="FootnoteReference"/>
          <w:rFonts w:ascii="Calibri" w:hAnsi="Calibri"/>
        </w:rPr>
        <w:t xml:space="preserve"> </w:t>
      </w:r>
      <w:r w:rsidR="000F1E2D">
        <w:rPr>
          <w:rStyle w:val="FootnoteReference"/>
          <w:rFonts w:ascii="Calibri" w:hAnsi="Calibri"/>
        </w:rPr>
        <w:footnoteReference w:id="1"/>
      </w:r>
    </w:p>
    <w:p w14:paraId="358456B2" w14:textId="77777777" w:rsidR="00777FEB" w:rsidRDefault="00CF32F4" w:rsidP="00777FEB">
      <w:pPr>
        <w:spacing w:line="360" w:lineRule="auto"/>
        <w:jc w:val="both"/>
        <w:rPr>
          <w:rFonts w:ascii="Calibri" w:hAnsi="Calibri"/>
        </w:rPr>
      </w:pPr>
      <w:r w:rsidRPr="005A34AB">
        <w:rPr>
          <w:rFonts w:ascii="Calibri" w:hAnsi="Calibri"/>
          <w:noProof/>
          <w:lang w:eastAsia="en-AU"/>
        </w:rPr>
        <w:t>Those</w:t>
      </w:r>
      <w:r w:rsidR="00777FEB" w:rsidRPr="0067755C">
        <w:rPr>
          <w:rFonts w:ascii="Calibri" w:hAnsi="Calibri"/>
        </w:rPr>
        <w:t xml:space="preserve"> living in Greater Dandenong are relatively young, with </w:t>
      </w:r>
      <w:r w:rsidR="00777FEB">
        <w:rPr>
          <w:rFonts w:ascii="Calibri" w:hAnsi="Calibri"/>
        </w:rPr>
        <w:t xml:space="preserve">nearly one-half </w:t>
      </w:r>
      <w:r w:rsidR="00777FEB" w:rsidRPr="0067755C">
        <w:rPr>
          <w:rFonts w:ascii="Calibri" w:hAnsi="Calibri"/>
        </w:rPr>
        <w:t>(</w:t>
      </w:r>
      <w:r w:rsidR="00777FEB">
        <w:rPr>
          <w:rFonts w:ascii="Calibri" w:hAnsi="Calibri"/>
        </w:rPr>
        <w:t>48</w:t>
      </w:r>
      <w:r w:rsidR="00777FEB" w:rsidRPr="0067755C">
        <w:rPr>
          <w:rFonts w:ascii="Calibri" w:hAnsi="Calibri"/>
        </w:rPr>
        <w:t xml:space="preserve">%) aged less than </w:t>
      </w:r>
      <w:r w:rsidR="00777FEB">
        <w:rPr>
          <w:rFonts w:ascii="Calibri" w:hAnsi="Calibri"/>
        </w:rPr>
        <w:t xml:space="preserve">24 years, compared with 32% </w:t>
      </w:r>
      <w:r w:rsidR="00777FEB" w:rsidRPr="0067755C">
        <w:rPr>
          <w:rFonts w:ascii="Calibri" w:hAnsi="Calibri"/>
        </w:rPr>
        <w:t xml:space="preserve">of the general population. Conversely, </w:t>
      </w:r>
      <w:r w:rsidR="00777FEB">
        <w:rPr>
          <w:rFonts w:ascii="Calibri" w:hAnsi="Calibri"/>
        </w:rPr>
        <w:t>8</w:t>
      </w:r>
      <w:r w:rsidR="00777FEB" w:rsidRPr="0067755C">
        <w:rPr>
          <w:rFonts w:ascii="Calibri" w:hAnsi="Calibri"/>
        </w:rPr>
        <w:t xml:space="preserve">% are aged 65 years or more, compared with 14% of </w:t>
      </w:r>
      <w:r w:rsidR="00777FEB">
        <w:rPr>
          <w:rFonts w:ascii="Calibri" w:hAnsi="Calibri"/>
        </w:rPr>
        <w:t>non-</w:t>
      </w:r>
      <w:r w:rsidR="000F1E2D" w:rsidRPr="000F1E2D">
        <w:rPr>
          <w:rFonts w:ascii="Calibri" w:hAnsi="Calibri"/>
        </w:rPr>
        <w:t xml:space="preserve"> </w:t>
      </w:r>
      <w:r w:rsidR="000F1E2D">
        <w:rPr>
          <w:rFonts w:ascii="Calibri" w:hAnsi="Calibri"/>
        </w:rPr>
        <w:t xml:space="preserve">Aboriginal </w:t>
      </w:r>
      <w:r w:rsidR="00777FEB" w:rsidRPr="0067755C">
        <w:rPr>
          <w:rFonts w:ascii="Calibri" w:hAnsi="Calibri"/>
        </w:rPr>
        <w:t>residents.</w:t>
      </w:r>
      <w:r w:rsidR="00777FEB">
        <w:rPr>
          <w:rFonts w:ascii="Calibri" w:hAnsi="Calibri"/>
        </w:rPr>
        <w:t xml:space="preserve"> </w:t>
      </w:r>
      <w:r>
        <w:rPr>
          <w:rFonts w:ascii="Calibri" w:hAnsi="Calibri"/>
        </w:rPr>
        <w:t>Their</w:t>
      </w:r>
      <w:r w:rsidR="00777FEB">
        <w:rPr>
          <w:rFonts w:ascii="Calibri" w:hAnsi="Calibri"/>
        </w:rPr>
        <w:t xml:space="preserve"> median age is 26 years, compared with 35 for the general population, reflecting their lower life expectancy and higher birth rates.</w:t>
      </w:r>
    </w:p>
    <w:p w14:paraId="30FEB359" w14:textId="77777777" w:rsidR="00CF32F4" w:rsidRPr="00CF32F4" w:rsidRDefault="00CF32F4" w:rsidP="00777FEB">
      <w:pPr>
        <w:spacing w:line="360" w:lineRule="auto"/>
        <w:jc w:val="both"/>
        <w:rPr>
          <w:rFonts w:ascii="Calibri" w:hAnsi="Calibri"/>
          <w:sz w:val="10"/>
          <w:szCs w:val="10"/>
        </w:rPr>
      </w:pPr>
    </w:p>
    <w:p w14:paraId="36331827" w14:textId="77777777" w:rsidR="00777FEB" w:rsidRPr="0067755C" w:rsidRDefault="00777FEB" w:rsidP="00777FEB">
      <w:pPr>
        <w:spacing w:after="120"/>
        <w:jc w:val="both"/>
        <w:rPr>
          <w:rFonts w:ascii="Calibri" w:hAnsi="Calibri"/>
          <w:b/>
          <w:color w:val="808080"/>
        </w:rPr>
      </w:pPr>
      <w:r>
        <w:rPr>
          <w:rFonts w:ascii="Calibri" w:hAnsi="Calibri"/>
          <w:b/>
        </w:rPr>
        <w:t>Housing</w:t>
      </w:r>
    </w:p>
    <w:p w14:paraId="61325A32" w14:textId="77777777" w:rsidR="00777FEB" w:rsidRDefault="000F1E2D" w:rsidP="00777FEB">
      <w:pPr>
        <w:spacing w:line="360" w:lineRule="auto"/>
        <w:jc w:val="both"/>
        <w:rPr>
          <w:rFonts w:ascii="Calibri" w:hAnsi="Calibri"/>
        </w:rPr>
      </w:pPr>
      <w:r>
        <w:rPr>
          <w:rFonts w:ascii="Calibri" w:hAnsi="Calibri"/>
        </w:rPr>
        <w:t xml:space="preserve">Aboriginal </w:t>
      </w:r>
      <w:r w:rsidR="0050654D">
        <w:rPr>
          <w:rFonts w:ascii="Calibri" w:hAnsi="Calibri"/>
        </w:rPr>
        <w:t>and Torre</w:t>
      </w:r>
      <w:r w:rsidR="00EE462B">
        <w:rPr>
          <w:rFonts w:ascii="Calibri" w:hAnsi="Calibri"/>
        </w:rPr>
        <w:t>s</w:t>
      </w:r>
      <w:r w:rsidR="0050654D">
        <w:rPr>
          <w:rFonts w:ascii="Calibri" w:hAnsi="Calibri"/>
        </w:rPr>
        <w:t xml:space="preserve"> Strait Islander </w:t>
      </w:r>
      <w:r w:rsidR="00777FEB" w:rsidRPr="0067755C">
        <w:rPr>
          <w:rFonts w:ascii="Calibri" w:hAnsi="Calibri"/>
        </w:rPr>
        <w:t>residents are</w:t>
      </w:r>
      <w:r w:rsidR="00777FEB">
        <w:rPr>
          <w:rFonts w:ascii="Calibri" w:hAnsi="Calibri"/>
        </w:rPr>
        <w:t xml:space="preserve"> </w:t>
      </w:r>
      <w:r w:rsidR="00777FEB" w:rsidRPr="0067755C">
        <w:rPr>
          <w:rFonts w:ascii="Calibri" w:hAnsi="Calibri"/>
        </w:rPr>
        <w:t>half as likely to own or be purchasing their homes (3</w:t>
      </w:r>
      <w:r w:rsidR="00777FEB">
        <w:rPr>
          <w:rFonts w:ascii="Calibri" w:hAnsi="Calibri"/>
        </w:rPr>
        <w:t>3</w:t>
      </w:r>
      <w:r w:rsidR="00777FEB" w:rsidRPr="0067755C">
        <w:rPr>
          <w:rFonts w:ascii="Calibri" w:hAnsi="Calibri"/>
        </w:rPr>
        <w:t>%) as the general population (6</w:t>
      </w:r>
      <w:r w:rsidR="00777FEB">
        <w:rPr>
          <w:rFonts w:ascii="Calibri" w:hAnsi="Calibri"/>
        </w:rPr>
        <w:t>1</w:t>
      </w:r>
      <w:r w:rsidR="00777FEB" w:rsidRPr="0067755C">
        <w:rPr>
          <w:rFonts w:ascii="Calibri" w:hAnsi="Calibri"/>
        </w:rPr>
        <w:t>%), and more often</w:t>
      </w:r>
      <w:r w:rsidR="00777FEB">
        <w:rPr>
          <w:rFonts w:ascii="Calibri" w:hAnsi="Calibri"/>
        </w:rPr>
        <w:t xml:space="preserve"> rent their accommodation</w:t>
      </w:r>
      <w:r w:rsidR="00777FEB" w:rsidRPr="0067755C">
        <w:rPr>
          <w:rFonts w:ascii="Calibri" w:hAnsi="Calibri"/>
        </w:rPr>
        <w:t xml:space="preserve">. </w:t>
      </w:r>
      <w:r w:rsidR="00777FEB">
        <w:rPr>
          <w:rFonts w:ascii="Calibri" w:hAnsi="Calibri"/>
        </w:rPr>
        <w:t xml:space="preserve">Twenty-seven per cent </w:t>
      </w:r>
      <w:r w:rsidR="00777FEB" w:rsidRPr="0067755C">
        <w:rPr>
          <w:rFonts w:ascii="Calibri" w:hAnsi="Calibri"/>
        </w:rPr>
        <w:t xml:space="preserve">rent from government or </w:t>
      </w:r>
      <w:r w:rsidR="00777FEB">
        <w:rPr>
          <w:rFonts w:ascii="Calibri" w:hAnsi="Calibri"/>
        </w:rPr>
        <w:t>community agencies</w:t>
      </w:r>
      <w:r w:rsidR="00777FEB" w:rsidRPr="0067755C">
        <w:rPr>
          <w:rFonts w:ascii="Calibri" w:hAnsi="Calibri"/>
        </w:rPr>
        <w:t xml:space="preserve">, compared </w:t>
      </w:r>
      <w:r w:rsidR="00777FEB">
        <w:rPr>
          <w:rFonts w:ascii="Calibri" w:hAnsi="Calibri"/>
        </w:rPr>
        <w:t>with 4% of</w:t>
      </w:r>
      <w:r w:rsidR="00777FEB" w:rsidRPr="0067755C">
        <w:rPr>
          <w:rFonts w:ascii="Calibri" w:hAnsi="Calibri"/>
        </w:rPr>
        <w:t xml:space="preserve"> non-</w:t>
      </w:r>
      <w:r w:rsidRPr="000F1E2D">
        <w:rPr>
          <w:rFonts w:ascii="Calibri" w:hAnsi="Calibri"/>
        </w:rPr>
        <w:t xml:space="preserve"> </w:t>
      </w:r>
      <w:r>
        <w:rPr>
          <w:rFonts w:ascii="Calibri" w:hAnsi="Calibri"/>
        </w:rPr>
        <w:t xml:space="preserve">Aboriginal </w:t>
      </w:r>
      <w:r w:rsidR="00777FEB">
        <w:rPr>
          <w:rFonts w:ascii="Calibri" w:hAnsi="Calibri"/>
        </w:rPr>
        <w:t>residents</w:t>
      </w:r>
      <w:r w:rsidR="00777FEB" w:rsidRPr="0067755C">
        <w:rPr>
          <w:rFonts w:ascii="Calibri" w:hAnsi="Calibri"/>
        </w:rPr>
        <w:t>.</w:t>
      </w:r>
    </w:p>
    <w:p w14:paraId="63BB1BAF" w14:textId="77777777" w:rsidR="00CF32F4" w:rsidRPr="00CF32F4" w:rsidRDefault="00CF32F4" w:rsidP="00777FEB">
      <w:pPr>
        <w:spacing w:line="360" w:lineRule="auto"/>
        <w:jc w:val="both"/>
        <w:rPr>
          <w:rFonts w:ascii="Calibri" w:hAnsi="Calibri"/>
          <w:sz w:val="10"/>
          <w:szCs w:val="10"/>
        </w:rPr>
      </w:pPr>
    </w:p>
    <w:p w14:paraId="1C21FB84" w14:textId="77777777" w:rsidR="00777FEB" w:rsidRDefault="00777FEB" w:rsidP="00777FEB">
      <w:pPr>
        <w:tabs>
          <w:tab w:val="left" w:pos="4678"/>
        </w:tabs>
        <w:jc w:val="both"/>
        <w:rPr>
          <w:rFonts w:ascii="Calibri" w:hAnsi="Calibri"/>
          <w:color w:val="808080"/>
          <w:sz w:val="20"/>
          <w:szCs w:val="20"/>
        </w:rPr>
      </w:pPr>
      <w:r w:rsidRPr="00441604">
        <w:rPr>
          <w:rFonts w:ascii="Calibri" w:hAnsi="Calibri"/>
          <w:b/>
          <w:color w:val="000000"/>
        </w:rPr>
        <w:t>Families</w:t>
      </w:r>
    </w:p>
    <w:p w14:paraId="5EBAC2DB" w14:textId="77777777" w:rsidR="00777FEB" w:rsidRPr="00DB7E3A" w:rsidRDefault="00777FEB" w:rsidP="00777FEB">
      <w:pPr>
        <w:spacing w:line="336" w:lineRule="auto"/>
        <w:jc w:val="both"/>
        <w:rPr>
          <w:rFonts w:ascii="Calibri" w:hAnsi="Calibri"/>
          <w:color w:val="808080"/>
          <w:sz w:val="18"/>
          <w:szCs w:val="18"/>
        </w:rPr>
      </w:pPr>
      <w:r>
        <w:rPr>
          <w:rFonts w:ascii="Calibri" w:hAnsi="Calibri"/>
          <w:noProof/>
        </w:rPr>
        <w:t>In 2016, nearly two-thirds</w:t>
      </w:r>
      <w:r w:rsidRPr="0067755C">
        <w:rPr>
          <w:rFonts w:ascii="Calibri" w:hAnsi="Calibri"/>
        </w:rPr>
        <w:t xml:space="preserve"> (</w:t>
      </w:r>
      <w:r>
        <w:rPr>
          <w:rFonts w:ascii="Calibri" w:hAnsi="Calibri"/>
        </w:rPr>
        <w:t>63</w:t>
      </w:r>
      <w:r w:rsidRPr="0067755C">
        <w:rPr>
          <w:rFonts w:ascii="Calibri" w:hAnsi="Calibri"/>
        </w:rPr>
        <w:t xml:space="preserve">%) of </w:t>
      </w:r>
      <w:r w:rsidR="00CF32F4">
        <w:rPr>
          <w:rFonts w:ascii="Calibri" w:hAnsi="Calibri"/>
        </w:rPr>
        <w:t xml:space="preserve">Aboriginal and Torres Strait Islander </w:t>
      </w:r>
      <w:r w:rsidRPr="0067755C">
        <w:rPr>
          <w:rFonts w:ascii="Calibri" w:hAnsi="Calibri"/>
        </w:rPr>
        <w:t xml:space="preserve">families with children </w:t>
      </w:r>
      <w:r>
        <w:rPr>
          <w:rFonts w:ascii="Calibri" w:hAnsi="Calibri"/>
        </w:rPr>
        <w:t>in Greater Dandenong we</w:t>
      </w:r>
      <w:r w:rsidRPr="0067755C">
        <w:rPr>
          <w:rFonts w:ascii="Calibri" w:hAnsi="Calibri"/>
        </w:rPr>
        <w:t>re one-parent families</w:t>
      </w:r>
      <w:r>
        <w:rPr>
          <w:rFonts w:ascii="Calibri" w:hAnsi="Calibri"/>
        </w:rPr>
        <w:t xml:space="preserve"> – the second highest rate among </w:t>
      </w:r>
      <w:r w:rsidR="00CF32F4">
        <w:rPr>
          <w:rFonts w:ascii="Calibri" w:hAnsi="Calibri"/>
        </w:rPr>
        <w:t>such</w:t>
      </w:r>
      <w:r>
        <w:rPr>
          <w:rFonts w:ascii="Calibri" w:hAnsi="Calibri"/>
        </w:rPr>
        <w:t xml:space="preserve"> residents in Victoria and more than twice the level of</w:t>
      </w:r>
      <w:r w:rsidRPr="0067755C">
        <w:rPr>
          <w:rFonts w:ascii="Calibri" w:hAnsi="Calibri"/>
        </w:rPr>
        <w:t xml:space="preserve"> 2</w:t>
      </w:r>
      <w:r>
        <w:rPr>
          <w:rFonts w:ascii="Calibri" w:hAnsi="Calibri"/>
        </w:rPr>
        <w:t>7</w:t>
      </w:r>
      <w:r w:rsidRPr="0067755C">
        <w:rPr>
          <w:rFonts w:ascii="Calibri" w:hAnsi="Calibri"/>
        </w:rPr>
        <w:t>% among the general population.</w:t>
      </w:r>
      <w:r>
        <w:rPr>
          <w:rFonts w:ascii="Calibri" w:hAnsi="Calibri"/>
        </w:rPr>
        <w:t xml:space="preserve"> In the same year, 46% of local </w:t>
      </w:r>
      <w:r w:rsidR="00CF32F4">
        <w:rPr>
          <w:rFonts w:ascii="Calibri" w:hAnsi="Calibri"/>
        </w:rPr>
        <w:t xml:space="preserve">Aboriginal and Torres Strait Islander </w:t>
      </w:r>
      <w:r>
        <w:rPr>
          <w:rFonts w:ascii="Calibri" w:hAnsi="Calibri"/>
        </w:rPr>
        <w:t>families with children had no parent in paid employment.</w:t>
      </w:r>
    </w:p>
    <w:p w14:paraId="3DD22579" w14:textId="77777777" w:rsidR="00777FEB" w:rsidRDefault="00777FEB" w:rsidP="00777FEB">
      <w:pPr>
        <w:spacing w:line="336" w:lineRule="auto"/>
        <w:jc w:val="both"/>
        <w:rPr>
          <w:rFonts w:ascii="Calibri" w:hAnsi="Calibri"/>
        </w:rPr>
      </w:pPr>
      <w:r>
        <w:rPr>
          <w:rFonts w:ascii="Calibri" w:hAnsi="Calibri"/>
        </w:rPr>
        <w:t xml:space="preserve">Early birth rates were relatively high among young women, with 7.7% of 15-24 year-old </w:t>
      </w:r>
      <w:r w:rsidR="00CF32F4">
        <w:rPr>
          <w:rFonts w:ascii="Calibri" w:hAnsi="Calibri"/>
        </w:rPr>
        <w:t>those</w:t>
      </w:r>
      <w:r>
        <w:rPr>
          <w:rFonts w:ascii="Calibri" w:hAnsi="Calibri"/>
        </w:rPr>
        <w:t xml:space="preserve"> in Greater Dandenong having borne a child, compared with 3% of non-</w:t>
      </w:r>
      <w:r w:rsidR="000F1E2D">
        <w:rPr>
          <w:rFonts w:ascii="Calibri" w:hAnsi="Calibri"/>
        </w:rPr>
        <w:t xml:space="preserve">Aboriginal </w:t>
      </w:r>
      <w:r>
        <w:rPr>
          <w:rFonts w:ascii="Calibri" w:hAnsi="Calibri"/>
        </w:rPr>
        <w:t>women of that age.</w:t>
      </w:r>
    </w:p>
    <w:p w14:paraId="41F46B99" w14:textId="77777777" w:rsidR="00CF32F4" w:rsidRPr="00CF32F4" w:rsidRDefault="00CF32F4" w:rsidP="00777FEB">
      <w:pPr>
        <w:spacing w:line="336" w:lineRule="auto"/>
        <w:jc w:val="both"/>
        <w:rPr>
          <w:rFonts w:ascii="Calibri" w:hAnsi="Calibri"/>
          <w:sz w:val="10"/>
          <w:szCs w:val="10"/>
        </w:rPr>
      </w:pPr>
    </w:p>
    <w:p w14:paraId="58D0A1D9" w14:textId="77777777" w:rsidR="00777FEB" w:rsidRPr="00DB7E3A" w:rsidRDefault="00777FEB" w:rsidP="00777FEB">
      <w:pPr>
        <w:spacing w:before="60" w:after="60"/>
        <w:jc w:val="both"/>
        <w:rPr>
          <w:rFonts w:ascii="Calibri" w:hAnsi="Calibri"/>
          <w:b/>
        </w:rPr>
      </w:pPr>
      <w:r w:rsidRPr="00DB7E3A">
        <w:rPr>
          <w:rFonts w:ascii="Calibri" w:hAnsi="Calibri"/>
          <w:b/>
        </w:rPr>
        <w:t xml:space="preserve">Education </w:t>
      </w:r>
    </w:p>
    <w:p w14:paraId="56DDF6CB" w14:textId="77777777" w:rsidR="00777FEB" w:rsidRDefault="00777FEB" w:rsidP="00777FEB">
      <w:pPr>
        <w:spacing w:line="336" w:lineRule="auto"/>
        <w:jc w:val="both"/>
        <w:rPr>
          <w:rFonts w:ascii="Calibri" w:hAnsi="Calibri"/>
        </w:rPr>
      </w:pPr>
      <w:bookmarkStart w:id="2" w:name="_Hlk23401146"/>
      <w:r>
        <w:rPr>
          <w:rFonts w:ascii="Calibri" w:hAnsi="Calibri"/>
        </w:rPr>
        <w:t>The 2018 Australian Early Development Index found that</w:t>
      </w:r>
      <w:r w:rsidR="005A34AB">
        <w:rPr>
          <w:rFonts w:ascii="Calibri" w:hAnsi="Calibri"/>
        </w:rPr>
        <w:t xml:space="preserve"> 65%</w:t>
      </w:r>
      <w:r>
        <w:rPr>
          <w:rFonts w:ascii="Calibri" w:hAnsi="Calibri"/>
        </w:rPr>
        <w:t xml:space="preserve"> </w:t>
      </w:r>
      <w:r w:rsidR="005A34AB">
        <w:rPr>
          <w:rFonts w:ascii="Calibri" w:hAnsi="Calibri"/>
        </w:rPr>
        <w:t>of</w:t>
      </w:r>
      <w:r>
        <w:rPr>
          <w:rFonts w:ascii="Calibri" w:hAnsi="Calibri"/>
        </w:rPr>
        <w:t xml:space="preserve"> Victorian prep. </w:t>
      </w:r>
      <w:r w:rsidR="005A34AB">
        <w:rPr>
          <w:rFonts w:ascii="Calibri" w:hAnsi="Calibri"/>
        </w:rPr>
        <w:t>p</w:t>
      </w:r>
      <w:r>
        <w:rPr>
          <w:rFonts w:ascii="Calibri" w:hAnsi="Calibri"/>
        </w:rPr>
        <w:t>upils</w:t>
      </w:r>
      <w:r w:rsidR="005A34AB">
        <w:rPr>
          <w:rFonts w:ascii="Calibri" w:hAnsi="Calibri"/>
        </w:rPr>
        <w:t xml:space="preserve"> of Aboriginal or Torres Strait Islander descent</w:t>
      </w:r>
      <w:r>
        <w:rPr>
          <w:rFonts w:ascii="Calibri" w:hAnsi="Calibri"/>
        </w:rPr>
        <w:t xml:space="preserve"> were vulnerable in one or more domains of development</w:t>
      </w:r>
      <w:r>
        <w:rPr>
          <w:rStyle w:val="FootnoteReference"/>
          <w:rFonts w:ascii="Calibri" w:hAnsi="Calibri"/>
        </w:rPr>
        <w:footnoteReference w:id="2"/>
      </w:r>
      <w:r>
        <w:rPr>
          <w:rFonts w:ascii="Calibri" w:hAnsi="Calibri"/>
        </w:rPr>
        <w:t xml:space="preserve">, compared with 20% of </w:t>
      </w:r>
      <w:r w:rsidR="005A34AB">
        <w:rPr>
          <w:rFonts w:ascii="Calibri" w:hAnsi="Calibri"/>
        </w:rPr>
        <w:t xml:space="preserve">all </w:t>
      </w:r>
      <w:r>
        <w:rPr>
          <w:rFonts w:ascii="Calibri" w:hAnsi="Calibri"/>
        </w:rPr>
        <w:t>prep. pupils across the State.</w:t>
      </w:r>
    </w:p>
    <w:p w14:paraId="1C51B858" w14:textId="77777777" w:rsidR="00777FEB" w:rsidRDefault="00777FEB" w:rsidP="00777FEB">
      <w:pPr>
        <w:spacing w:line="336" w:lineRule="auto"/>
        <w:jc w:val="both"/>
        <w:rPr>
          <w:rFonts w:ascii="Calibri" w:hAnsi="Calibri"/>
        </w:rPr>
      </w:pPr>
      <w:r>
        <w:rPr>
          <w:rFonts w:ascii="Calibri" w:hAnsi="Calibri"/>
        </w:rPr>
        <w:t xml:space="preserve">In 2016, 43% of young </w:t>
      </w:r>
      <w:r w:rsidR="000F1E2D">
        <w:rPr>
          <w:rFonts w:ascii="Calibri" w:hAnsi="Calibri"/>
        </w:rPr>
        <w:t>Aboriginal</w:t>
      </w:r>
      <w:r w:rsidR="00250511">
        <w:rPr>
          <w:rFonts w:ascii="Calibri" w:hAnsi="Calibri"/>
        </w:rPr>
        <w:t xml:space="preserve"> and Torres Strait Islander</w:t>
      </w:r>
      <w:r w:rsidR="000F1E2D">
        <w:rPr>
          <w:rFonts w:ascii="Calibri" w:hAnsi="Calibri"/>
        </w:rPr>
        <w:t xml:space="preserve"> </w:t>
      </w:r>
      <w:r>
        <w:rPr>
          <w:rFonts w:ascii="Calibri" w:hAnsi="Calibri"/>
        </w:rPr>
        <w:t>adults aged 20 to 24 years had left school early – over three times the corresponding level of 13% among non-</w:t>
      </w:r>
      <w:r w:rsidR="000F1E2D">
        <w:rPr>
          <w:rFonts w:ascii="Calibri" w:hAnsi="Calibri"/>
        </w:rPr>
        <w:t xml:space="preserve">Aboriginal </w:t>
      </w:r>
      <w:r>
        <w:rPr>
          <w:rFonts w:ascii="Calibri" w:hAnsi="Calibri"/>
        </w:rPr>
        <w:t>young adults</w:t>
      </w:r>
      <w:r w:rsidR="005A34AB">
        <w:rPr>
          <w:rFonts w:ascii="Calibri" w:hAnsi="Calibri"/>
        </w:rPr>
        <w:t xml:space="preserve"> in Greater Dandenong</w:t>
      </w:r>
      <w:r>
        <w:rPr>
          <w:rFonts w:ascii="Calibri" w:hAnsi="Calibri"/>
        </w:rPr>
        <w:t xml:space="preserve">. Of </w:t>
      </w:r>
      <w:r w:rsidR="000F1E2D">
        <w:rPr>
          <w:rFonts w:ascii="Calibri" w:hAnsi="Calibri"/>
        </w:rPr>
        <w:t xml:space="preserve">Aboriginal </w:t>
      </w:r>
      <w:r>
        <w:rPr>
          <w:rFonts w:ascii="Calibri" w:hAnsi="Calibri"/>
        </w:rPr>
        <w:t xml:space="preserve">residents aged 25 to 44 years, 4% held a degree or higher qualification in 2016, compared with 33% of </w:t>
      </w:r>
      <w:bookmarkStart w:id="3" w:name="_Hlk23501062"/>
      <w:r>
        <w:rPr>
          <w:rFonts w:ascii="Calibri" w:hAnsi="Calibri"/>
        </w:rPr>
        <w:t xml:space="preserve">people </w:t>
      </w:r>
      <w:r w:rsidR="00250511">
        <w:rPr>
          <w:rFonts w:ascii="Calibri" w:hAnsi="Calibri"/>
        </w:rPr>
        <w:t>that age across</w:t>
      </w:r>
      <w:r>
        <w:rPr>
          <w:rFonts w:ascii="Calibri" w:hAnsi="Calibri"/>
        </w:rPr>
        <w:t xml:space="preserve"> Greater Dandenong</w:t>
      </w:r>
      <w:bookmarkEnd w:id="3"/>
      <w:r>
        <w:rPr>
          <w:rFonts w:ascii="Calibri" w:hAnsi="Calibri"/>
        </w:rPr>
        <w:t>.</w:t>
      </w:r>
      <w:bookmarkEnd w:id="2"/>
    </w:p>
    <w:p w14:paraId="0619BF58" w14:textId="77777777" w:rsidR="00CF32F4" w:rsidRPr="00CF32F4" w:rsidRDefault="00CF32F4" w:rsidP="00777FEB">
      <w:pPr>
        <w:spacing w:line="336" w:lineRule="auto"/>
        <w:jc w:val="both"/>
        <w:rPr>
          <w:rFonts w:ascii="Calibri" w:hAnsi="Calibri"/>
          <w:sz w:val="10"/>
          <w:szCs w:val="10"/>
        </w:rPr>
      </w:pPr>
    </w:p>
    <w:p w14:paraId="24CE4F5D" w14:textId="77777777" w:rsidR="00777FEB" w:rsidRPr="00DB7E3A" w:rsidRDefault="00777FEB" w:rsidP="00777FEB">
      <w:pPr>
        <w:spacing w:before="60" w:after="60"/>
        <w:jc w:val="both"/>
        <w:rPr>
          <w:rFonts w:ascii="Calibri" w:hAnsi="Calibri"/>
          <w:b/>
        </w:rPr>
      </w:pPr>
      <w:r w:rsidRPr="00DB7E3A">
        <w:rPr>
          <w:rFonts w:ascii="Calibri" w:hAnsi="Calibri"/>
          <w:b/>
        </w:rPr>
        <w:t>Employment</w:t>
      </w:r>
    </w:p>
    <w:p w14:paraId="19C765B3" w14:textId="77777777" w:rsidR="00777FEB" w:rsidRDefault="00777FEB" w:rsidP="00777FEB">
      <w:pPr>
        <w:spacing w:line="336" w:lineRule="auto"/>
        <w:jc w:val="both"/>
        <w:rPr>
          <w:rFonts w:asciiTheme="minorHAnsi" w:hAnsiTheme="minorHAnsi"/>
          <w:color w:val="000000"/>
        </w:rPr>
      </w:pPr>
      <w:r w:rsidRPr="00971D89">
        <w:rPr>
          <w:rFonts w:asciiTheme="minorHAnsi" w:hAnsiTheme="minorHAnsi"/>
          <w:color w:val="000000"/>
        </w:rPr>
        <w:t>The 201</w:t>
      </w:r>
      <w:r>
        <w:rPr>
          <w:rFonts w:asciiTheme="minorHAnsi" w:hAnsiTheme="minorHAnsi"/>
          <w:color w:val="000000"/>
        </w:rPr>
        <w:t>6</w:t>
      </w:r>
      <w:r w:rsidRPr="00971D89">
        <w:rPr>
          <w:rFonts w:asciiTheme="minorHAnsi" w:hAnsiTheme="minorHAnsi"/>
          <w:color w:val="000000"/>
        </w:rPr>
        <w:t xml:space="preserve"> Census </w:t>
      </w:r>
      <w:r>
        <w:rPr>
          <w:rFonts w:asciiTheme="minorHAnsi" w:hAnsiTheme="minorHAnsi"/>
          <w:color w:val="000000"/>
        </w:rPr>
        <w:t xml:space="preserve">recorded an unemployment rate of 22% among </w:t>
      </w:r>
      <w:r w:rsidR="000F1E2D">
        <w:rPr>
          <w:rFonts w:ascii="Calibri" w:hAnsi="Calibri"/>
        </w:rPr>
        <w:t>Aboriginal</w:t>
      </w:r>
      <w:r w:rsidR="0050654D">
        <w:rPr>
          <w:rFonts w:ascii="Calibri" w:hAnsi="Calibri"/>
        </w:rPr>
        <w:t xml:space="preserve"> and Torre</w:t>
      </w:r>
      <w:r w:rsidR="00C64D15">
        <w:rPr>
          <w:rFonts w:ascii="Calibri" w:hAnsi="Calibri"/>
        </w:rPr>
        <w:t>s</w:t>
      </w:r>
      <w:r w:rsidR="0050654D">
        <w:rPr>
          <w:rFonts w:ascii="Calibri" w:hAnsi="Calibri"/>
        </w:rPr>
        <w:t xml:space="preserve"> Strait Islander</w:t>
      </w:r>
      <w:r w:rsidR="000F1E2D">
        <w:rPr>
          <w:rFonts w:ascii="Calibri" w:hAnsi="Calibri"/>
        </w:rPr>
        <w:t xml:space="preserve"> </w:t>
      </w:r>
      <w:r>
        <w:rPr>
          <w:rFonts w:asciiTheme="minorHAnsi" w:hAnsiTheme="minorHAnsi"/>
          <w:color w:val="000000"/>
        </w:rPr>
        <w:t>residents of Greater Dandenong, compared with 10% among the general population</w:t>
      </w:r>
      <w:r w:rsidRPr="00971D89">
        <w:rPr>
          <w:rFonts w:asciiTheme="minorHAnsi" w:hAnsiTheme="minorHAnsi"/>
          <w:color w:val="000000"/>
        </w:rPr>
        <w:t>.</w:t>
      </w:r>
    </w:p>
    <w:p w14:paraId="11953F60" w14:textId="77777777" w:rsidR="00CF32F4" w:rsidRDefault="00CF32F4" w:rsidP="00777FEB">
      <w:pPr>
        <w:spacing w:line="336" w:lineRule="auto"/>
        <w:jc w:val="both"/>
        <w:rPr>
          <w:rFonts w:ascii="Calibri" w:hAnsi="Calibri"/>
        </w:rPr>
      </w:pPr>
    </w:p>
    <w:p w14:paraId="25ACF3F5" w14:textId="77777777" w:rsidR="00777FEB" w:rsidRPr="001E2820" w:rsidRDefault="00777FEB" w:rsidP="00777FEB">
      <w:pPr>
        <w:spacing w:before="60" w:after="60"/>
        <w:jc w:val="both"/>
        <w:rPr>
          <w:rFonts w:ascii="Calibri" w:hAnsi="Calibri"/>
          <w:b/>
        </w:rPr>
      </w:pPr>
      <w:r w:rsidRPr="001E2820">
        <w:rPr>
          <w:rFonts w:ascii="Calibri" w:hAnsi="Calibri"/>
          <w:b/>
        </w:rPr>
        <w:lastRenderedPageBreak/>
        <w:t>Disability</w:t>
      </w:r>
    </w:p>
    <w:p w14:paraId="7717CCAD" w14:textId="77777777" w:rsidR="00777FEB" w:rsidRDefault="00777FEB" w:rsidP="00777FEB">
      <w:pPr>
        <w:spacing w:line="336" w:lineRule="auto"/>
        <w:jc w:val="both"/>
        <w:rPr>
          <w:rFonts w:ascii="Calibri" w:hAnsi="Calibri"/>
        </w:rPr>
      </w:pPr>
      <w:r>
        <w:rPr>
          <w:rFonts w:ascii="Calibri" w:hAnsi="Calibri"/>
        </w:rPr>
        <w:t>The 2016 Census revealed that the prevalence of severe or profound disability requiring daily assistance with self-care, communication or mobility among people aged 20 to 64 years,</w:t>
      </w:r>
      <w:r w:rsidRPr="0067755C">
        <w:rPr>
          <w:rFonts w:ascii="Calibri" w:hAnsi="Calibri"/>
        </w:rPr>
        <w:t xml:space="preserve"> </w:t>
      </w:r>
      <w:r>
        <w:rPr>
          <w:rFonts w:ascii="Calibri" w:hAnsi="Calibri"/>
        </w:rPr>
        <w:t xml:space="preserve">was 12.1% among </w:t>
      </w:r>
      <w:r w:rsidR="000F1E2D">
        <w:rPr>
          <w:rFonts w:ascii="Calibri" w:hAnsi="Calibri"/>
        </w:rPr>
        <w:t xml:space="preserve">Aboriginal </w:t>
      </w:r>
      <w:r w:rsidR="00C64D15">
        <w:rPr>
          <w:rFonts w:ascii="Calibri" w:hAnsi="Calibri"/>
        </w:rPr>
        <w:t xml:space="preserve">and Torres Strait Islander </w:t>
      </w:r>
      <w:r>
        <w:rPr>
          <w:rFonts w:ascii="Calibri" w:hAnsi="Calibri"/>
        </w:rPr>
        <w:t>residents – more than</w:t>
      </w:r>
      <w:r w:rsidRPr="0067755C">
        <w:rPr>
          <w:rFonts w:ascii="Calibri" w:hAnsi="Calibri"/>
        </w:rPr>
        <w:t xml:space="preserve"> the corresponding rate</w:t>
      </w:r>
      <w:r>
        <w:rPr>
          <w:rFonts w:ascii="Calibri" w:hAnsi="Calibri"/>
        </w:rPr>
        <w:t xml:space="preserve"> of 7.1% </w:t>
      </w:r>
      <w:r w:rsidRPr="0067755C">
        <w:rPr>
          <w:rFonts w:ascii="Calibri" w:hAnsi="Calibri"/>
        </w:rPr>
        <w:t>among the general population</w:t>
      </w:r>
      <w:r>
        <w:rPr>
          <w:rFonts w:ascii="Calibri" w:hAnsi="Calibri"/>
        </w:rPr>
        <w:t>.</w:t>
      </w:r>
      <w:r w:rsidRPr="0067755C">
        <w:rPr>
          <w:rFonts w:ascii="Calibri" w:hAnsi="Calibri"/>
        </w:rPr>
        <w:t xml:space="preserve"> </w:t>
      </w:r>
    </w:p>
    <w:p w14:paraId="6713FE68" w14:textId="77777777" w:rsidR="00777FEB" w:rsidRPr="00793142" w:rsidRDefault="00777FEB" w:rsidP="00777FEB">
      <w:pPr>
        <w:spacing w:line="336" w:lineRule="auto"/>
        <w:jc w:val="both"/>
        <w:rPr>
          <w:rFonts w:ascii="Calibri" w:hAnsi="Calibri"/>
          <w:b/>
          <w:sz w:val="12"/>
          <w:szCs w:val="12"/>
        </w:rPr>
      </w:pPr>
    </w:p>
    <w:p w14:paraId="0513DBD6" w14:textId="77777777" w:rsidR="00777FEB" w:rsidRPr="00DB7E3A" w:rsidRDefault="00777FEB" w:rsidP="00777FEB">
      <w:pPr>
        <w:spacing w:line="336" w:lineRule="auto"/>
        <w:jc w:val="both"/>
        <w:rPr>
          <w:rFonts w:ascii="Calibri" w:hAnsi="Calibri"/>
          <w:b/>
        </w:rPr>
      </w:pPr>
      <w:r w:rsidRPr="00DB7E3A">
        <w:rPr>
          <w:rFonts w:ascii="Calibri" w:hAnsi="Calibri"/>
          <w:b/>
        </w:rPr>
        <w:t>Trends in Social Conditions</w:t>
      </w:r>
    </w:p>
    <w:p w14:paraId="65E5647A" w14:textId="77777777" w:rsidR="00777FEB" w:rsidRDefault="00777FEB" w:rsidP="00777FEB">
      <w:pPr>
        <w:spacing w:line="336" w:lineRule="auto"/>
        <w:jc w:val="both"/>
        <w:rPr>
          <w:rFonts w:ascii="Calibri" w:hAnsi="Calibri"/>
        </w:rPr>
      </w:pPr>
      <w:r>
        <w:rPr>
          <w:rFonts w:ascii="Calibri" w:hAnsi="Calibri"/>
        </w:rPr>
        <w:t xml:space="preserve">An examination of the findings of the 2006 and 2016 Censuses provides a glimpse of changes in social conditions among </w:t>
      </w:r>
      <w:r w:rsidR="000F1E2D">
        <w:rPr>
          <w:rFonts w:ascii="Calibri" w:hAnsi="Calibri"/>
        </w:rPr>
        <w:t>Aboriginal</w:t>
      </w:r>
      <w:r w:rsidR="0050654D">
        <w:rPr>
          <w:rFonts w:ascii="Calibri" w:hAnsi="Calibri"/>
        </w:rPr>
        <w:t xml:space="preserve"> and Torre</w:t>
      </w:r>
      <w:r w:rsidR="00C64D15">
        <w:rPr>
          <w:rFonts w:ascii="Calibri" w:hAnsi="Calibri"/>
        </w:rPr>
        <w:t>s</w:t>
      </w:r>
      <w:r w:rsidR="0050654D">
        <w:rPr>
          <w:rFonts w:ascii="Calibri" w:hAnsi="Calibri"/>
        </w:rPr>
        <w:t xml:space="preserve"> Strait Islander</w:t>
      </w:r>
      <w:r w:rsidR="000F1E2D">
        <w:rPr>
          <w:rFonts w:ascii="Calibri" w:hAnsi="Calibri"/>
        </w:rPr>
        <w:t xml:space="preserve"> </w:t>
      </w:r>
      <w:r>
        <w:rPr>
          <w:rFonts w:ascii="Calibri" w:hAnsi="Calibri"/>
        </w:rPr>
        <w:t>residents of Greater Dandenong during that decade.</w:t>
      </w:r>
    </w:p>
    <w:p w14:paraId="2C4C7DF4" w14:textId="77777777" w:rsidR="00777FEB" w:rsidRDefault="00CF32F4" w:rsidP="00777FEB">
      <w:pPr>
        <w:jc w:val="both"/>
        <w:rPr>
          <w:rFonts w:ascii="Calibri" w:hAnsi="Calibri"/>
          <w:color w:val="7F7F7F"/>
          <w:sz w:val="18"/>
          <w:szCs w:val="18"/>
        </w:rPr>
      </w:pPr>
      <w:r>
        <w:rPr>
          <w:rFonts w:ascii="Calibri" w:hAnsi="Calibri"/>
          <w:noProof/>
          <w:lang w:eastAsia="en-AU"/>
        </w:rPr>
        <w:drawing>
          <wp:anchor distT="0" distB="0" distL="114300" distR="114300" simplePos="0" relativeHeight="252352512" behindDoc="0" locked="0" layoutInCell="1" allowOverlap="1" wp14:anchorId="723CBC60" wp14:editId="1F13A530">
            <wp:simplePos x="0" y="0"/>
            <wp:positionH relativeFrom="margin">
              <wp:align>right</wp:align>
            </wp:positionH>
            <wp:positionV relativeFrom="paragraph">
              <wp:posOffset>20320</wp:posOffset>
            </wp:positionV>
            <wp:extent cx="2946400" cy="1991995"/>
            <wp:effectExtent l="0" t="0" r="6350" b="825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6400" cy="1991995"/>
                    </a:xfrm>
                    <a:prstGeom prst="rect">
                      <a:avLst/>
                    </a:prstGeom>
                    <a:noFill/>
                  </pic:spPr>
                </pic:pic>
              </a:graphicData>
            </a:graphic>
            <wp14:sizeRelH relativeFrom="page">
              <wp14:pctWidth>0</wp14:pctWidth>
            </wp14:sizeRelH>
            <wp14:sizeRelV relativeFrom="page">
              <wp14:pctHeight>0</wp14:pctHeight>
            </wp14:sizeRelV>
          </wp:anchor>
        </w:drawing>
      </w:r>
    </w:p>
    <w:p w14:paraId="0D88C71F" w14:textId="77777777" w:rsidR="00777FEB" w:rsidRPr="00441604" w:rsidRDefault="00777FEB" w:rsidP="00777FEB">
      <w:pPr>
        <w:jc w:val="both"/>
        <w:rPr>
          <w:rFonts w:ascii="Calibri" w:hAnsi="Calibri"/>
          <w:color w:val="7F7F7F"/>
          <w:sz w:val="18"/>
          <w:szCs w:val="18"/>
        </w:rPr>
      </w:pPr>
      <w:r w:rsidRPr="00441604">
        <w:rPr>
          <w:rFonts w:ascii="Calibri" w:hAnsi="Calibri"/>
          <w:color w:val="7F7F7F"/>
          <w:sz w:val="18"/>
          <w:szCs w:val="18"/>
        </w:rPr>
        <w:t xml:space="preserve">Per cent of 20-24 year-olds </w:t>
      </w:r>
      <w:r w:rsidR="000F1E2D">
        <w:rPr>
          <w:rFonts w:ascii="Calibri" w:hAnsi="Calibri"/>
          <w:color w:val="7F7F7F"/>
          <w:sz w:val="18"/>
          <w:szCs w:val="18"/>
        </w:rPr>
        <w:t xml:space="preserve">Aboriginal and Torres Strait Islanders </w:t>
      </w:r>
      <w:r w:rsidRPr="00441604">
        <w:rPr>
          <w:rFonts w:ascii="Calibri" w:hAnsi="Calibri"/>
          <w:color w:val="7F7F7F"/>
          <w:sz w:val="18"/>
          <w:szCs w:val="18"/>
        </w:rPr>
        <w:t>who had left school before completing year 11: Greater Dandenong, 2006 and 2016</w:t>
      </w:r>
    </w:p>
    <w:p w14:paraId="534B9CB1" w14:textId="77777777" w:rsidR="00793142" w:rsidRPr="00793142" w:rsidRDefault="00793142" w:rsidP="00793142">
      <w:pPr>
        <w:spacing w:line="336" w:lineRule="auto"/>
        <w:jc w:val="both"/>
        <w:rPr>
          <w:rFonts w:ascii="Calibri" w:hAnsi="Calibri"/>
          <w:sz w:val="10"/>
          <w:szCs w:val="10"/>
        </w:rPr>
      </w:pPr>
    </w:p>
    <w:p w14:paraId="16C7277E" w14:textId="77777777" w:rsidR="00793142" w:rsidRDefault="00793142" w:rsidP="00793142">
      <w:pPr>
        <w:spacing w:line="336" w:lineRule="auto"/>
        <w:jc w:val="both"/>
        <w:rPr>
          <w:rFonts w:ascii="Calibri" w:hAnsi="Calibri"/>
        </w:rPr>
      </w:pPr>
      <w:r>
        <w:rPr>
          <w:rFonts w:ascii="Calibri" w:hAnsi="Calibri"/>
        </w:rPr>
        <w:t>The proportion of young Aboriginal and Torre</w:t>
      </w:r>
      <w:r w:rsidR="00C64D15">
        <w:rPr>
          <w:rFonts w:ascii="Calibri" w:hAnsi="Calibri"/>
        </w:rPr>
        <w:t>s</w:t>
      </w:r>
      <w:r>
        <w:rPr>
          <w:rFonts w:ascii="Calibri" w:hAnsi="Calibri"/>
        </w:rPr>
        <w:t xml:space="preserve"> Strait Islanders who had left school before completing year 11 rose from 34% to 43%, in the decade to 2016.</w:t>
      </w:r>
    </w:p>
    <w:p w14:paraId="7142C38B" w14:textId="77777777" w:rsidR="00777FEB" w:rsidRDefault="00793142" w:rsidP="00777FEB">
      <w:pPr>
        <w:spacing w:line="336" w:lineRule="auto"/>
        <w:jc w:val="both"/>
        <w:rPr>
          <w:rFonts w:ascii="Calibri" w:hAnsi="Calibri"/>
        </w:rPr>
      </w:pPr>
      <w:r>
        <w:rPr>
          <w:rFonts w:ascii="Calibri" w:hAnsi="Calibri"/>
          <w:noProof/>
          <w:lang w:eastAsia="en-AU"/>
        </w:rPr>
        <w:drawing>
          <wp:anchor distT="0" distB="0" distL="114300" distR="114300" simplePos="0" relativeHeight="252357632" behindDoc="0" locked="0" layoutInCell="1" allowOverlap="1" wp14:anchorId="4FB4F515" wp14:editId="6C2B0DE1">
            <wp:simplePos x="0" y="0"/>
            <wp:positionH relativeFrom="margin">
              <wp:posOffset>1692567</wp:posOffset>
            </wp:positionH>
            <wp:positionV relativeFrom="paragraph">
              <wp:posOffset>14605</wp:posOffset>
            </wp:positionV>
            <wp:extent cx="1314450" cy="866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Indigenous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14450" cy="866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1E2D">
        <w:rPr>
          <w:rFonts w:ascii="Calibri" w:hAnsi="Calibri"/>
        </w:rPr>
        <w:t xml:space="preserve"> </w:t>
      </w:r>
    </w:p>
    <w:p w14:paraId="2954A33C" w14:textId="77777777" w:rsidR="00777FEB" w:rsidRDefault="00777FEB" w:rsidP="00777FEB">
      <w:pPr>
        <w:jc w:val="both"/>
        <w:rPr>
          <w:rFonts w:ascii="Calibri" w:hAnsi="Calibri"/>
          <w:sz w:val="14"/>
          <w:szCs w:val="14"/>
        </w:rPr>
      </w:pPr>
    </w:p>
    <w:p w14:paraId="2F06F277" w14:textId="77777777" w:rsidR="00777FEB" w:rsidRDefault="00793142" w:rsidP="00777FEB">
      <w:pPr>
        <w:jc w:val="both"/>
        <w:rPr>
          <w:rFonts w:ascii="Calibri" w:hAnsi="Calibri"/>
          <w:sz w:val="14"/>
          <w:szCs w:val="14"/>
        </w:rPr>
      </w:pPr>
      <w:r>
        <w:rPr>
          <w:rFonts w:ascii="Calibri" w:hAnsi="Calibri"/>
          <w:noProof/>
          <w:lang w:eastAsia="en-AU"/>
        </w:rPr>
        <w:drawing>
          <wp:anchor distT="0" distB="0" distL="114300" distR="114300" simplePos="0" relativeHeight="252353536" behindDoc="0" locked="0" layoutInCell="1" allowOverlap="1" wp14:anchorId="4AC0561E" wp14:editId="4FB48D98">
            <wp:simplePos x="0" y="0"/>
            <wp:positionH relativeFrom="column">
              <wp:posOffset>116840</wp:posOffset>
            </wp:positionH>
            <wp:positionV relativeFrom="paragraph">
              <wp:posOffset>171158</wp:posOffset>
            </wp:positionV>
            <wp:extent cx="2842260" cy="1896110"/>
            <wp:effectExtent l="0" t="0" r="0" b="889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2260" cy="1896110"/>
                    </a:xfrm>
                    <a:prstGeom prst="rect">
                      <a:avLst/>
                    </a:prstGeom>
                    <a:noFill/>
                  </pic:spPr>
                </pic:pic>
              </a:graphicData>
            </a:graphic>
            <wp14:sizeRelH relativeFrom="page">
              <wp14:pctWidth>0</wp14:pctWidth>
            </wp14:sizeRelH>
            <wp14:sizeRelV relativeFrom="page">
              <wp14:pctHeight>0</wp14:pctHeight>
            </wp14:sizeRelV>
          </wp:anchor>
        </w:drawing>
      </w:r>
    </w:p>
    <w:p w14:paraId="38908584" w14:textId="77777777" w:rsidR="00777FEB" w:rsidRDefault="00777FEB" w:rsidP="00777FEB">
      <w:pPr>
        <w:jc w:val="both"/>
        <w:rPr>
          <w:rFonts w:ascii="Calibri" w:hAnsi="Calibri"/>
          <w:sz w:val="14"/>
          <w:szCs w:val="14"/>
        </w:rPr>
      </w:pPr>
    </w:p>
    <w:p w14:paraId="1B5EDAF8" w14:textId="77777777" w:rsidR="00777FEB" w:rsidRPr="00CF441D" w:rsidRDefault="00777FEB" w:rsidP="00777FEB">
      <w:pPr>
        <w:jc w:val="both"/>
        <w:rPr>
          <w:rFonts w:ascii="Calibri" w:hAnsi="Calibri"/>
          <w:sz w:val="14"/>
          <w:szCs w:val="14"/>
        </w:rPr>
      </w:pPr>
    </w:p>
    <w:p w14:paraId="2103108C" w14:textId="77777777" w:rsidR="00777FEB" w:rsidRPr="00A01D9A" w:rsidRDefault="00777FEB" w:rsidP="00777FEB">
      <w:pPr>
        <w:jc w:val="both"/>
        <w:rPr>
          <w:rFonts w:ascii="Calibri" w:hAnsi="Calibri"/>
          <w:color w:val="7F7F7F"/>
          <w:sz w:val="18"/>
          <w:szCs w:val="18"/>
        </w:rPr>
      </w:pPr>
      <w:r w:rsidRPr="00A01D9A">
        <w:rPr>
          <w:rFonts w:ascii="Calibri" w:hAnsi="Calibri"/>
          <w:color w:val="7F7F7F"/>
          <w:sz w:val="18"/>
          <w:szCs w:val="18"/>
        </w:rPr>
        <w:t xml:space="preserve">Per cent of </w:t>
      </w:r>
      <w:r w:rsidR="000F1E2D">
        <w:rPr>
          <w:rFonts w:ascii="Calibri" w:hAnsi="Calibri"/>
          <w:color w:val="7F7F7F"/>
          <w:sz w:val="18"/>
          <w:szCs w:val="18"/>
        </w:rPr>
        <w:t>Aboriginal</w:t>
      </w:r>
      <w:r>
        <w:rPr>
          <w:rFonts w:ascii="Calibri" w:hAnsi="Calibri"/>
          <w:color w:val="7F7F7F"/>
          <w:sz w:val="18"/>
          <w:szCs w:val="18"/>
        </w:rPr>
        <w:t xml:space="preserve"> 15-24 year-old women with children</w:t>
      </w:r>
      <w:r w:rsidRPr="00A01D9A">
        <w:rPr>
          <w:rFonts w:ascii="Calibri" w:hAnsi="Calibri"/>
          <w:color w:val="7F7F7F"/>
          <w:sz w:val="18"/>
          <w:szCs w:val="18"/>
        </w:rPr>
        <w:t>: Greater Dandenong, 2006 and 2016</w:t>
      </w:r>
    </w:p>
    <w:p w14:paraId="0D9E8408" w14:textId="77777777" w:rsidR="00777FEB" w:rsidRPr="00793142" w:rsidRDefault="00777FEB" w:rsidP="00777FEB">
      <w:pPr>
        <w:spacing w:line="336" w:lineRule="auto"/>
        <w:jc w:val="both"/>
        <w:rPr>
          <w:rFonts w:ascii="Calibri" w:hAnsi="Calibri"/>
          <w:sz w:val="10"/>
          <w:szCs w:val="10"/>
        </w:rPr>
      </w:pPr>
    </w:p>
    <w:p w14:paraId="153BF117" w14:textId="77777777" w:rsidR="00777FEB" w:rsidRDefault="00793142" w:rsidP="00777FEB">
      <w:pPr>
        <w:spacing w:line="336" w:lineRule="auto"/>
        <w:jc w:val="both"/>
        <w:rPr>
          <w:rFonts w:ascii="Calibri" w:hAnsi="Calibri"/>
        </w:rPr>
      </w:pPr>
      <w:r>
        <w:rPr>
          <w:rFonts w:ascii="Calibri" w:hAnsi="Calibri"/>
          <w:noProof/>
          <w:lang w:eastAsia="en-AU"/>
        </w:rPr>
        <w:drawing>
          <wp:anchor distT="0" distB="0" distL="114300" distR="114300" simplePos="0" relativeHeight="252354560" behindDoc="0" locked="0" layoutInCell="1" allowOverlap="1" wp14:anchorId="5CA8F21C" wp14:editId="585CF99B">
            <wp:simplePos x="0" y="0"/>
            <wp:positionH relativeFrom="margin">
              <wp:align>right</wp:align>
            </wp:positionH>
            <wp:positionV relativeFrom="paragraph">
              <wp:posOffset>821690</wp:posOffset>
            </wp:positionV>
            <wp:extent cx="2773680" cy="1916430"/>
            <wp:effectExtent l="0" t="0" r="762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3680" cy="1916430"/>
                    </a:xfrm>
                    <a:prstGeom prst="rect">
                      <a:avLst/>
                    </a:prstGeom>
                    <a:noFill/>
                  </pic:spPr>
                </pic:pic>
              </a:graphicData>
            </a:graphic>
            <wp14:sizeRelH relativeFrom="page">
              <wp14:pctWidth>0</wp14:pctWidth>
            </wp14:sizeRelH>
            <wp14:sizeRelV relativeFrom="page">
              <wp14:pctHeight>0</wp14:pctHeight>
            </wp14:sizeRelV>
          </wp:anchor>
        </w:drawing>
      </w:r>
      <w:r w:rsidR="00777FEB">
        <w:rPr>
          <w:rFonts w:ascii="Calibri" w:hAnsi="Calibri"/>
        </w:rPr>
        <w:t xml:space="preserve">During the same period, the proportion of 15 to 24 year-old </w:t>
      </w:r>
      <w:r w:rsidR="000F1E2D">
        <w:rPr>
          <w:rFonts w:ascii="Calibri" w:hAnsi="Calibri"/>
        </w:rPr>
        <w:t xml:space="preserve">Aboriginal </w:t>
      </w:r>
      <w:r w:rsidR="00777FEB">
        <w:rPr>
          <w:rFonts w:ascii="Calibri" w:hAnsi="Calibri"/>
        </w:rPr>
        <w:t>women who had one or more children fell from 32% to 7.7%.</w:t>
      </w:r>
    </w:p>
    <w:p w14:paraId="379CAC17" w14:textId="77777777" w:rsidR="005A34AB" w:rsidRDefault="005A34AB" w:rsidP="00777FEB">
      <w:pPr>
        <w:jc w:val="both"/>
        <w:rPr>
          <w:rFonts w:ascii="Calibri" w:hAnsi="Calibri"/>
          <w:color w:val="7F7F7F"/>
          <w:sz w:val="18"/>
          <w:szCs w:val="18"/>
        </w:rPr>
      </w:pPr>
    </w:p>
    <w:p w14:paraId="1082B2B1" w14:textId="77777777" w:rsidR="005A34AB" w:rsidRDefault="005A34AB" w:rsidP="00777FEB">
      <w:pPr>
        <w:jc w:val="both"/>
        <w:rPr>
          <w:rFonts w:ascii="Calibri" w:hAnsi="Calibri"/>
          <w:color w:val="7F7F7F"/>
          <w:sz w:val="18"/>
          <w:szCs w:val="18"/>
        </w:rPr>
      </w:pPr>
    </w:p>
    <w:p w14:paraId="010DFCF5" w14:textId="77777777" w:rsidR="00CF32F4" w:rsidRPr="00CF32F4" w:rsidRDefault="00777FEB" w:rsidP="00CF32F4">
      <w:pPr>
        <w:jc w:val="both"/>
        <w:rPr>
          <w:rFonts w:ascii="Calibri" w:hAnsi="Calibri"/>
          <w:color w:val="7F7F7F"/>
          <w:sz w:val="18"/>
          <w:szCs w:val="18"/>
        </w:rPr>
      </w:pPr>
      <w:r w:rsidRPr="00A01D9A">
        <w:rPr>
          <w:rFonts w:ascii="Calibri" w:hAnsi="Calibri"/>
          <w:color w:val="7F7F7F"/>
          <w:sz w:val="18"/>
          <w:szCs w:val="18"/>
        </w:rPr>
        <w:t xml:space="preserve">Per cent of </w:t>
      </w:r>
      <w:r w:rsidR="000F1E2D" w:rsidRPr="000F1E2D">
        <w:rPr>
          <w:rFonts w:ascii="Calibri" w:hAnsi="Calibri"/>
          <w:color w:val="7F7F7F"/>
          <w:sz w:val="18"/>
          <w:szCs w:val="18"/>
        </w:rPr>
        <w:t>Aboriginal</w:t>
      </w:r>
      <w:r w:rsidR="000F1E2D">
        <w:rPr>
          <w:rFonts w:ascii="Calibri" w:hAnsi="Calibri"/>
        </w:rPr>
        <w:t xml:space="preserve"> </w:t>
      </w:r>
      <w:r>
        <w:rPr>
          <w:rFonts w:ascii="Calibri" w:hAnsi="Calibri"/>
          <w:color w:val="7F7F7F"/>
          <w:sz w:val="18"/>
          <w:szCs w:val="18"/>
        </w:rPr>
        <w:t>families with children that are one-parent families</w:t>
      </w:r>
      <w:r w:rsidRPr="00A01D9A">
        <w:rPr>
          <w:rFonts w:ascii="Calibri" w:hAnsi="Calibri"/>
          <w:color w:val="7F7F7F"/>
          <w:sz w:val="18"/>
          <w:szCs w:val="18"/>
        </w:rPr>
        <w:t>: Greater Dandenong, 2006 and 2016</w:t>
      </w:r>
    </w:p>
    <w:p w14:paraId="10ADEF84" w14:textId="77777777" w:rsidR="00CF32F4" w:rsidRPr="005A34AB" w:rsidRDefault="00CF32F4" w:rsidP="00777FEB">
      <w:pPr>
        <w:spacing w:line="336" w:lineRule="auto"/>
        <w:jc w:val="both"/>
        <w:rPr>
          <w:rFonts w:ascii="Calibri" w:hAnsi="Calibri"/>
          <w:sz w:val="10"/>
          <w:szCs w:val="10"/>
        </w:rPr>
      </w:pPr>
    </w:p>
    <w:p w14:paraId="7BCA4A61" w14:textId="77777777" w:rsidR="00777FEB" w:rsidRDefault="00777FEB" w:rsidP="00777FEB">
      <w:pPr>
        <w:spacing w:line="336" w:lineRule="auto"/>
        <w:jc w:val="both"/>
        <w:rPr>
          <w:rFonts w:ascii="Calibri" w:hAnsi="Calibri"/>
        </w:rPr>
      </w:pPr>
      <w:r>
        <w:rPr>
          <w:rFonts w:ascii="Calibri" w:hAnsi="Calibri"/>
        </w:rPr>
        <w:t>The proportion of families with children that were headed by one parent rose slightly between 2006 and 2016, from 57% to 63%.</w:t>
      </w:r>
    </w:p>
    <w:p w14:paraId="1A94761F" w14:textId="77777777" w:rsidR="00CF32F4" w:rsidRDefault="00CF32F4" w:rsidP="00777FEB">
      <w:pPr>
        <w:spacing w:line="336" w:lineRule="auto"/>
        <w:jc w:val="both"/>
        <w:rPr>
          <w:rFonts w:ascii="Calibri" w:hAnsi="Calibri"/>
        </w:rPr>
      </w:pPr>
    </w:p>
    <w:p w14:paraId="4C843D55" w14:textId="77777777" w:rsidR="00CF32F4" w:rsidRDefault="00793142" w:rsidP="00777FEB">
      <w:pPr>
        <w:spacing w:line="336" w:lineRule="auto"/>
        <w:jc w:val="both"/>
        <w:rPr>
          <w:rFonts w:ascii="Calibri" w:hAnsi="Calibri"/>
        </w:rPr>
      </w:pPr>
      <w:r>
        <w:rPr>
          <w:rFonts w:ascii="Calibri" w:hAnsi="Calibri"/>
          <w:noProof/>
          <w:lang w:eastAsia="en-AU"/>
        </w:rPr>
        <w:drawing>
          <wp:anchor distT="0" distB="0" distL="114300" distR="114300" simplePos="0" relativeHeight="252355584" behindDoc="0" locked="0" layoutInCell="1" allowOverlap="1" wp14:anchorId="01E09C8F" wp14:editId="20E2C6FC">
            <wp:simplePos x="0" y="0"/>
            <wp:positionH relativeFrom="margin">
              <wp:align>left</wp:align>
            </wp:positionH>
            <wp:positionV relativeFrom="paragraph">
              <wp:posOffset>15875</wp:posOffset>
            </wp:positionV>
            <wp:extent cx="2796540" cy="192405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6540" cy="1924050"/>
                    </a:xfrm>
                    <a:prstGeom prst="rect">
                      <a:avLst/>
                    </a:prstGeom>
                    <a:noFill/>
                  </pic:spPr>
                </pic:pic>
              </a:graphicData>
            </a:graphic>
            <wp14:sizeRelH relativeFrom="page">
              <wp14:pctWidth>0</wp14:pctWidth>
            </wp14:sizeRelH>
            <wp14:sizeRelV relativeFrom="page">
              <wp14:pctHeight>0</wp14:pctHeight>
            </wp14:sizeRelV>
          </wp:anchor>
        </w:drawing>
      </w:r>
    </w:p>
    <w:p w14:paraId="0831B6F4" w14:textId="77777777" w:rsidR="00CF32F4" w:rsidRDefault="00CF32F4" w:rsidP="00777FEB">
      <w:pPr>
        <w:spacing w:line="336" w:lineRule="auto"/>
        <w:jc w:val="both"/>
        <w:rPr>
          <w:rFonts w:ascii="Calibri" w:hAnsi="Calibri"/>
        </w:rPr>
      </w:pPr>
      <w:r>
        <w:rPr>
          <w:rFonts w:ascii="Calibri" w:hAnsi="Calibri"/>
        </w:rPr>
        <w:t xml:space="preserve">The prevalence of severe or profound disability among </w:t>
      </w:r>
      <w:r w:rsidR="000F1E2D">
        <w:rPr>
          <w:rFonts w:ascii="Calibri" w:hAnsi="Calibri"/>
        </w:rPr>
        <w:t xml:space="preserve">Aboriginal </w:t>
      </w:r>
      <w:r w:rsidR="0050654D">
        <w:rPr>
          <w:rFonts w:ascii="Calibri" w:hAnsi="Calibri"/>
        </w:rPr>
        <w:t>and Torre</w:t>
      </w:r>
      <w:r w:rsidR="00C64D15">
        <w:rPr>
          <w:rFonts w:ascii="Calibri" w:hAnsi="Calibri"/>
        </w:rPr>
        <w:t>s</w:t>
      </w:r>
      <w:r w:rsidR="0050654D">
        <w:rPr>
          <w:rFonts w:ascii="Calibri" w:hAnsi="Calibri"/>
        </w:rPr>
        <w:t xml:space="preserve"> Strait Islander </w:t>
      </w:r>
      <w:r>
        <w:rPr>
          <w:rFonts w:ascii="Calibri" w:hAnsi="Calibri"/>
        </w:rPr>
        <w:t>residents rose from 7.1% of 20 to 64 year-olds in 2006, to 12.1% by 2016.</w:t>
      </w:r>
    </w:p>
    <w:p w14:paraId="764476A5" w14:textId="77777777" w:rsidR="00777FEB" w:rsidRDefault="00777FEB" w:rsidP="00777FEB">
      <w:pPr>
        <w:jc w:val="both"/>
        <w:rPr>
          <w:rFonts w:ascii="Calibri" w:hAnsi="Calibri"/>
          <w:color w:val="7F7F7F"/>
          <w:sz w:val="18"/>
          <w:szCs w:val="18"/>
        </w:rPr>
      </w:pPr>
    </w:p>
    <w:p w14:paraId="3B888723" w14:textId="77777777" w:rsidR="00777FEB" w:rsidRDefault="00777FEB" w:rsidP="00777FEB">
      <w:pPr>
        <w:jc w:val="both"/>
        <w:rPr>
          <w:rFonts w:ascii="Calibri" w:hAnsi="Calibri"/>
          <w:color w:val="7F7F7F"/>
          <w:sz w:val="18"/>
          <w:szCs w:val="18"/>
        </w:rPr>
      </w:pPr>
      <w:r w:rsidRPr="00A01D9A">
        <w:rPr>
          <w:rFonts w:ascii="Calibri" w:hAnsi="Calibri"/>
          <w:color w:val="7F7F7F"/>
          <w:sz w:val="18"/>
          <w:szCs w:val="18"/>
        </w:rPr>
        <w:t xml:space="preserve">Per cent of 20-64 year-old </w:t>
      </w:r>
      <w:r w:rsidR="000F1E2D">
        <w:rPr>
          <w:rFonts w:ascii="Calibri" w:hAnsi="Calibri"/>
          <w:color w:val="7F7F7F"/>
          <w:sz w:val="18"/>
          <w:szCs w:val="18"/>
        </w:rPr>
        <w:t>Aboriginal</w:t>
      </w:r>
      <w:r w:rsidRPr="00A01D9A">
        <w:rPr>
          <w:rFonts w:ascii="Calibri" w:hAnsi="Calibri"/>
          <w:color w:val="7F7F7F"/>
          <w:sz w:val="18"/>
          <w:szCs w:val="18"/>
        </w:rPr>
        <w:t xml:space="preserve"> residents with a severe or profound disability: Greater Dandenong, 2006 and 2016</w:t>
      </w:r>
      <w:r w:rsidR="00CF32F4">
        <w:rPr>
          <w:rFonts w:ascii="Calibri" w:hAnsi="Calibri"/>
          <w:color w:val="7F7F7F"/>
          <w:sz w:val="18"/>
          <w:szCs w:val="18"/>
        </w:rPr>
        <w:t>.</w:t>
      </w:r>
    </w:p>
    <w:p w14:paraId="7FB51277" w14:textId="77777777" w:rsidR="00777FEB" w:rsidRDefault="00777FEB" w:rsidP="00777FEB">
      <w:pPr>
        <w:jc w:val="both"/>
        <w:rPr>
          <w:rFonts w:ascii="Calibri" w:hAnsi="Calibri"/>
          <w:color w:val="7F7F7F"/>
          <w:sz w:val="18"/>
          <w:szCs w:val="18"/>
        </w:rPr>
      </w:pPr>
    </w:p>
    <w:p w14:paraId="60926DBE" w14:textId="77777777" w:rsidR="00CF32F4" w:rsidRDefault="00CF32F4">
      <w:pPr>
        <w:rPr>
          <w:rFonts w:ascii="Calibri" w:hAnsi="Calibri"/>
          <w:b/>
        </w:rPr>
      </w:pPr>
      <w:bookmarkStart w:id="4" w:name="_Hlk180842970"/>
      <w:r>
        <w:rPr>
          <w:rFonts w:ascii="Calibri" w:hAnsi="Calibri"/>
          <w:b/>
        </w:rPr>
        <w:br w:type="page"/>
      </w:r>
    </w:p>
    <w:p w14:paraId="6C88FE71" w14:textId="77777777" w:rsidR="00426BBB" w:rsidRPr="00BE5A0B" w:rsidRDefault="00426BBB" w:rsidP="00426BBB">
      <w:pPr>
        <w:pBdr>
          <w:top w:val="single" w:sz="4" w:space="0" w:color="auto"/>
          <w:bottom w:val="single" w:sz="4" w:space="1" w:color="auto"/>
        </w:pBdr>
        <w:tabs>
          <w:tab w:val="center" w:pos="4678"/>
        </w:tabs>
        <w:jc w:val="center"/>
        <w:rPr>
          <w:rFonts w:ascii="Calibri" w:hAnsi="Calibri"/>
          <w:noProof/>
          <w:sz w:val="32"/>
          <w:szCs w:val="32"/>
        </w:rPr>
      </w:pPr>
      <w:r w:rsidRPr="00BE5A0B">
        <w:rPr>
          <w:rFonts w:ascii="Calibri" w:hAnsi="Calibri"/>
          <w:noProof/>
          <w:sz w:val="32"/>
          <w:szCs w:val="32"/>
        </w:rPr>
        <w:lastRenderedPageBreak/>
        <w:t xml:space="preserve">Cultural Diversity and Settlement </w:t>
      </w:r>
    </w:p>
    <w:bookmarkEnd w:id="4"/>
    <w:p w14:paraId="5E962EE2" w14:textId="77777777" w:rsidR="00426BBB" w:rsidRDefault="00426BBB" w:rsidP="00426BBB">
      <w:pPr>
        <w:tabs>
          <w:tab w:val="left" w:pos="284"/>
        </w:tabs>
        <w:spacing w:before="80" w:line="360" w:lineRule="auto"/>
        <w:jc w:val="both"/>
        <w:rPr>
          <w:b/>
          <w:color w:val="000000"/>
          <w:sz w:val="10"/>
          <w:szCs w:val="10"/>
        </w:rPr>
      </w:pPr>
    </w:p>
    <w:p w14:paraId="42917B6E" w14:textId="77777777" w:rsidR="004C6C33" w:rsidRDefault="004C6C33" w:rsidP="00426BBB">
      <w:pPr>
        <w:tabs>
          <w:tab w:val="left" w:pos="284"/>
        </w:tabs>
        <w:jc w:val="both"/>
        <w:rPr>
          <w:rFonts w:ascii="Calibri" w:hAnsi="Calibri"/>
          <w:b/>
          <w:color w:val="000000"/>
        </w:rPr>
      </w:pPr>
    </w:p>
    <w:p w14:paraId="6238F0F1" w14:textId="77777777" w:rsidR="00426BBB" w:rsidRPr="00330EA5" w:rsidRDefault="00426BBB" w:rsidP="00426BBB">
      <w:pPr>
        <w:tabs>
          <w:tab w:val="left" w:pos="284"/>
        </w:tabs>
        <w:jc w:val="both"/>
        <w:rPr>
          <w:rFonts w:ascii="Calibri" w:hAnsi="Calibri"/>
          <w:b/>
          <w:color w:val="000000"/>
        </w:rPr>
      </w:pPr>
      <w:r w:rsidRPr="00330EA5">
        <w:rPr>
          <w:rFonts w:ascii="Calibri" w:hAnsi="Calibri"/>
          <w:b/>
          <w:color w:val="000000"/>
        </w:rPr>
        <w:t>Cultural Diversity</w:t>
      </w:r>
    </w:p>
    <w:p w14:paraId="3D80406B" w14:textId="77777777" w:rsidR="00426BBB" w:rsidRDefault="00426BBB" w:rsidP="00426BBB">
      <w:pPr>
        <w:tabs>
          <w:tab w:val="left" w:pos="284"/>
        </w:tabs>
        <w:spacing w:before="60" w:line="360" w:lineRule="auto"/>
        <w:jc w:val="both"/>
        <w:rPr>
          <w:rFonts w:ascii="Calibri" w:hAnsi="Calibri"/>
          <w:color w:val="000000"/>
        </w:rPr>
      </w:pPr>
      <w:r w:rsidRPr="00330EA5">
        <w:rPr>
          <w:rFonts w:ascii="Calibri" w:hAnsi="Calibri"/>
          <w:color w:val="000000"/>
        </w:rPr>
        <w:t xml:space="preserve">Greater Dandenong is the most culturally diverse locality in </w:t>
      </w:r>
      <w:r>
        <w:rPr>
          <w:rFonts w:ascii="Calibri" w:hAnsi="Calibri"/>
          <w:color w:val="000000"/>
        </w:rPr>
        <w:t>Australia</w:t>
      </w:r>
      <w:r>
        <w:rPr>
          <w:rStyle w:val="FootnoteReference"/>
          <w:rFonts w:ascii="Calibri" w:hAnsi="Calibri"/>
          <w:color w:val="000000"/>
        </w:rPr>
        <w:footnoteReference w:id="3"/>
      </w:r>
      <w:r>
        <w:rPr>
          <w:rFonts w:ascii="Calibri" w:hAnsi="Calibri"/>
          <w:color w:val="000000"/>
        </w:rPr>
        <w:t>,</w:t>
      </w:r>
      <w:r w:rsidRPr="00330EA5">
        <w:rPr>
          <w:rFonts w:ascii="Calibri" w:hAnsi="Calibri"/>
          <w:color w:val="000000"/>
        </w:rPr>
        <w:t xml:space="preserve"> with residents from </w:t>
      </w:r>
      <w:r>
        <w:rPr>
          <w:rFonts w:ascii="Calibri" w:hAnsi="Calibri"/>
          <w:color w:val="000000"/>
        </w:rPr>
        <w:t>157</w:t>
      </w:r>
      <w:r w:rsidRPr="00330EA5">
        <w:rPr>
          <w:rFonts w:ascii="Calibri" w:hAnsi="Calibri"/>
          <w:color w:val="000000"/>
        </w:rPr>
        <w:t xml:space="preserve"> different birthplaces</w:t>
      </w:r>
      <w:r>
        <w:rPr>
          <w:rFonts w:ascii="Calibri" w:hAnsi="Calibri"/>
          <w:color w:val="000000"/>
        </w:rPr>
        <w:t xml:space="preserve"> and</w:t>
      </w:r>
      <w:r w:rsidRPr="00330EA5">
        <w:rPr>
          <w:rFonts w:ascii="Calibri" w:hAnsi="Calibri"/>
          <w:color w:val="000000"/>
        </w:rPr>
        <w:t xml:space="preserve"> well over half (6</w:t>
      </w:r>
      <w:r>
        <w:rPr>
          <w:rFonts w:ascii="Calibri" w:hAnsi="Calibri"/>
          <w:color w:val="000000"/>
        </w:rPr>
        <w:t>4</w:t>
      </w:r>
      <w:r w:rsidRPr="00330EA5">
        <w:rPr>
          <w:rFonts w:ascii="Calibri" w:hAnsi="Calibri"/>
          <w:color w:val="000000"/>
        </w:rPr>
        <w:t>%) of its population born overseas</w:t>
      </w:r>
      <w:r>
        <w:rPr>
          <w:rFonts w:ascii="Calibri" w:hAnsi="Calibri"/>
          <w:color w:val="000000"/>
        </w:rPr>
        <w:t>. B</w:t>
      </w:r>
      <w:r w:rsidRPr="00330EA5">
        <w:rPr>
          <w:rFonts w:ascii="Calibri" w:hAnsi="Calibri"/>
          <w:color w:val="000000"/>
        </w:rPr>
        <w:t xml:space="preserve">irthplaces </w:t>
      </w:r>
      <w:r>
        <w:rPr>
          <w:rFonts w:ascii="Calibri" w:hAnsi="Calibri"/>
          <w:color w:val="000000"/>
        </w:rPr>
        <w:t>recorded by the 2016 Census included</w:t>
      </w:r>
      <w:r w:rsidRPr="00330EA5">
        <w:rPr>
          <w:rFonts w:ascii="Calibri" w:hAnsi="Calibri"/>
          <w:color w:val="000000"/>
        </w:rPr>
        <w:t xml:space="preserve"> Vietnam, </w:t>
      </w:r>
      <w:r>
        <w:rPr>
          <w:rFonts w:ascii="Calibri" w:hAnsi="Calibri"/>
          <w:color w:val="000000"/>
        </w:rPr>
        <w:t>Cambodia, China, India, Sri Lanka, Pakistan, Afghanistan, New Zealand and Great Britain</w:t>
      </w:r>
      <w:r w:rsidRPr="00330EA5">
        <w:rPr>
          <w:rFonts w:ascii="Calibri" w:hAnsi="Calibri"/>
          <w:color w:val="000000"/>
        </w:rPr>
        <w:t>.</w:t>
      </w:r>
      <w:r>
        <w:rPr>
          <w:rFonts w:ascii="Calibri" w:hAnsi="Calibri"/>
          <w:color w:val="000000"/>
        </w:rPr>
        <w:t xml:space="preserve"> More than four out of five residents have at least one overseas-born parent.</w:t>
      </w:r>
    </w:p>
    <w:p w14:paraId="7C340DCD" w14:textId="77777777" w:rsidR="00100727" w:rsidRDefault="00100727" w:rsidP="00426BBB">
      <w:pPr>
        <w:tabs>
          <w:tab w:val="left" w:pos="284"/>
        </w:tabs>
        <w:jc w:val="both"/>
        <w:rPr>
          <w:rFonts w:ascii="Calibri" w:hAnsi="Calibri"/>
          <w:color w:val="7F7F7F"/>
          <w:sz w:val="20"/>
          <w:szCs w:val="20"/>
        </w:rPr>
      </w:pPr>
    </w:p>
    <w:p w14:paraId="740275DE" w14:textId="77777777" w:rsidR="00426BBB" w:rsidRPr="004C6C33" w:rsidRDefault="00A85F1D" w:rsidP="00426BBB">
      <w:pPr>
        <w:tabs>
          <w:tab w:val="left" w:pos="284"/>
        </w:tabs>
        <w:jc w:val="both"/>
        <w:rPr>
          <w:rFonts w:ascii="Calibri" w:hAnsi="Calibri"/>
          <w:color w:val="7F7F7F"/>
          <w:sz w:val="20"/>
          <w:szCs w:val="20"/>
        </w:rPr>
      </w:pPr>
      <w:r>
        <w:rPr>
          <w:rFonts w:ascii="Calibri" w:hAnsi="Calibri"/>
          <w:color w:val="7F7F7F"/>
          <w:sz w:val="20"/>
          <w:szCs w:val="20"/>
        </w:rPr>
        <w:t xml:space="preserve">                                             </w:t>
      </w:r>
      <w:r w:rsidR="00426BBB" w:rsidRPr="004C6C33">
        <w:rPr>
          <w:rFonts w:ascii="Calibri" w:hAnsi="Calibri"/>
          <w:color w:val="7F7F7F"/>
          <w:sz w:val="20"/>
          <w:szCs w:val="20"/>
        </w:rPr>
        <w:t>Population by Selected Birthplaces: Greater Dandenong, 2016</w:t>
      </w:r>
    </w:p>
    <w:p w14:paraId="1D70C45B" w14:textId="77777777" w:rsidR="00426BBB" w:rsidRDefault="00207DE6" w:rsidP="00426BBB">
      <w:pPr>
        <w:tabs>
          <w:tab w:val="left" w:pos="284"/>
        </w:tabs>
        <w:spacing w:before="60" w:line="360" w:lineRule="auto"/>
        <w:jc w:val="center"/>
        <w:rPr>
          <w:rFonts w:ascii="Calibri" w:hAnsi="Calibri"/>
          <w:color w:val="000000"/>
        </w:rPr>
      </w:pPr>
      <w:r>
        <w:rPr>
          <w:rFonts w:ascii="Calibri" w:hAnsi="Calibri"/>
          <w:noProof/>
          <w:color w:val="000000"/>
          <w:lang w:eastAsia="en-AU"/>
        </w:rPr>
        <w:drawing>
          <wp:anchor distT="0" distB="0" distL="114300" distR="114300" simplePos="0" relativeHeight="252363776" behindDoc="0" locked="0" layoutInCell="1" allowOverlap="1" wp14:anchorId="36F86B65" wp14:editId="733CD4DC">
            <wp:simplePos x="0" y="0"/>
            <wp:positionH relativeFrom="column">
              <wp:posOffset>4559565</wp:posOffset>
            </wp:positionH>
            <wp:positionV relativeFrom="paragraph">
              <wp:posOffset>1468973</wp:posOffset>
            </wp:positionV>
            <wp:extent cx="1526397" cy="1064525"/>
            <wp:effectExtent l="0" t="0" r="0" b="254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7.jpg"/>
                    <pic:cNvPicPr/>
                  </pic:nvPicPr>
                  <pic:blipFill>
                    <a:blip r:embed="rId57">
                      <a:extLst>
                        <a:ext uri="{28A0092B-C50C-407E-A947-70E740481C1C}">
                          <a14:useLocalDpi xmlns:a14="http://schemas.microsoft.com/office/drawing/2010/main" val="0"/>
                        </a:ext>
                      </a:extLst>
                    </a:blip>
                    <a:stretch>
                      <a:fillRect/>
                    </a:stretch>
                  </pic:blipFill>
                  <pic:spPr>
                    <a:xfrm>
                      <a:off x="0" y="0"/>
                      <a:ext cx="1526397" cy="1064525"/>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sidR="00426BBB">
        <w:rPr>
          <w:rFonts w:ascii="Calibri" w:hAnsi="Calibri"/>
          <w:noProof/>
          <w:color w:val="000000"/>
          <w:lang w:eastAsia="en-AU"/>
        </w:rPr>
        <w:drawing>
          <wp:inline distT="0" distB="0" distL="0" distR="0" wp14:anchorId="7FBEED96" wp14:editId="5AAD8276">
            <wp:extent cx="5764705" cy="2825086"/>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58">
                      <a:extLst>
                        <a:ext uri="{28A0092B-C50C-407E-A947-70E740481C1C}">
                          <a14:useLocalDpi xmlns:a14="http://schemas.microsoft.com/office/drawing/2010/main" val="0"/>
                        </a:ext>
                      </a:extLst>
                    </a:blip>
                    <a:srcRect b="76050"/>
                    <a:stretch/>
                  </pic:blipFill>
                  <pic:spPr bwMode="auto">
                    <a:xfrm>
                      <a:off x="0" y="0"/>
                      <a:ext cx="5790123" cy="2837543"/>
                    </a:xfrm>
                    <a:prstGeom prst="rect">
                      <a:avLst/>
                    </a:prstGeom>
                    <a:noFill/>
                    <a:ln>
                      <a:noFill/>
                    </a:ln>
                    <a:extLst>
                      <a:ext uri="{53640926-AAD7-44D8-BBD7-CCE9431645EC}">
                        <a14:shadowObscured xmlns:a14="http://schemas.microsoft.com/office/drawing/2010/main"/>
                      </a:ext>
                    </a:extLst>
                  </pic:spPr>
                </pic:pic>
              </a:graphicData>
            </a:graphic>
          </wp:inline>
        </w:drawing>
      </w:r>
    </w:p>
    <w:p w14:paraId="0A299088" w14:textId="77777777" w:rsidR="00207DE6" w:rsidRDefault="00207DE6" w:rsidP="00426BBB">
      <w:pPr>
        <w:tabs>
          <w:tab w:val="left" w:pos="5812"/>
        </w:tabs>
        <w:jc w:val="both"/>
        <w:rPr>
          <w:rFonts w:ascii="Calibri" w:hAnsi="Calibri"/>
          <w:b/>
          <w:color w:val="000000"/>
        </w:rPr>
      </w:pPr>
    </w:p>
    <w:p w14:paraId="779A7118" w14:textId="77777777" w:rsidR="004C6C33" w:rsidRDefault="004C6C33" w:rsidP="00426BBB">
      <w:pPr>
        <w:tabs>
          <w:tab w:val="left" w:pos="5812"/>
        </w:tabs>
        <w:jc w:val="both"/>
        <w:rPr>
          <w:rFonts w:ascii="Calibri" w:hAnsi="Calibri"/>
          <w:b/>
          <w:color w:val="000000"/>
        </w:rPr>
      </w:pPr>
    </w:p>
    <w:p w14:paraId="7AF18EB1" w14:textId="77777777" w:rsidR="004C6C33" w:rsidRDefault="004C6C33" w:rsidP="00426BBB">
      <w:pPr>
        <w:tabs>
          <w:tab w:val="left" w:pos="5812"/>
        </w:tabs>
        <w:jc w:val="both"/>
        <w:rPr>
          <w:rFonts w:ascii="Calibri" w:hAnsi="Calibri"/>
          <w:b/>
          <w:color w:val="000000"/>
        </w:rPr>
      </w:pPr>
    </w:p>
    <w:p w14:paraId="1FFC0893" w14:textId="77777777" w:rsidR="004C6C33" w:rsidRPr="00464325" w:rsidRDefault="00A85F1D" w:rsidP="004C6C33">
      <w:pPr>
        <w:rPr>
          <w:rFonts w:asciiTheme="minorHAnsi" w:hAnsiTheme="minorHAnsi"/>
          <w:b/>
        </w:rPr>
      </w:pPr>
      <w:r>
        <w:rPr>
          <w:rFonts w:asciiTheme="minorHAnsi" w:hAnsiTheme="minorHAnsi"/>
          <w:b/>
        </w:rPr>
        <w:t>Religion</w:t>
      </w:r>
    </w:p>
    <w:p w14:paraId="22E1B503" w14:textId="77777777" w:rsidR="004C6C33" w:rsidRPr="00402283" w:rsidRDefault="004C6C33" w:rsidP="004C6C33">
      <w:pPr>
        <w:tabs>
          <w:tab w:val="left" w:pos="284"/>
        </w:tabs>
        <w:spacing w:before="60" w:line="360" w:lineRule="auto"/>
        <w:jc w:val="both"/>
        <w:rPr>
          <w:rFonts w:asciiTheme="minorHAnsi" w:hAnsiTheme="minorHAnsi"/>
          <w:color w:val="000000"/>
        </w:rPr>
      </w:pPr>
      <w:r w:rsidRPr="00402283">
        <w:rPr>
          <w:rFonts w:asciiTheme="minorHAnsi" w:hAnsiTheme="minorHAnsi"/>
          <w:b/>
          <w:noProof/>
          <w:color w:val="000000"/>
          <w:lang w:eastAsia="en-AU"/>
        </w:rPr>
        <w:drawing>
          <wp:anchor distT="0" distB="0" distL="114300" distR="114300" simplePos="0" relativeHeight="252632064" behindDoc="0" locked="0" layoutInCell="1" allowOverlap="1" wp14:anchorId="4D72C328" wp14:editId="46B5AAA6">
            <wp:simplePos x="0" y="0"/>
            <wp:positionH relativeFrom="column">
              <wp:posOffset>-53340</wp:posOffset>
            </wp:positionH>
            <wp:positionV relativeFrom="paragraph">
              <wp:posOffset>19050</wp:posOffset>
            </wp:positionV>
            <wp:extent cx="3752850" cy="2086610"/>
            <wp:effectExtent l="0" t="0" r="0" b="889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t="8734" r="7417" b="7480"/>
                    <a:stretch>
                      <a:fillRect/>
                    </a:stretch>
                  </pic:blipFill>
                  <pic:spPr bwMode="auto">
                    <a:xfrm>
                      <a:off x="0" y="0"/>
                      <a:ext cx="3752850" cy="2086610"/>
                    </a:xfrm>
                    <a:prstGeom prst="rect">
                      <a:avLst/>
                    </a:prstGeom>
                    <a:noFill/>
                  </pic:spPr>
                </pic:pic>
              </a:graphicData>
            </a:graphic>
            <wp14:sizeRelH relativeFrom="page">
              <wp14:pctWidth>0</wp14:pctWidth>
            </wp14:sizeRelH>
            <wp14:sizeRelV relativeFrom="page">
              <wp14:pctHeight>0</wp14:pctHeight>
            </wp14:sizeRelV>
          </wp:anchor>
        </w:drawing>
      </w:r>
      <w:r w:rsidRPr="00402283">
        <w:rPr>
          <w:rFonts w:asciiTheme="minorHAnsi" w:hAnsiTheme="minorHAnsi"/>
          <w:color w:val="000000"/>
        </w:rPr>
        <w:t xml:space="preserve">The diversity of </w:t>
      </w:r>
      <w:r>
        <w:rPr>
          <w:rFonts w:asciiTheme="minorHAnsi" w:hAnsiTheme="minorHAnsi"/>
          <w:color w:val="000000"/>
        </w:rPr>
        <w:t>Greater Dandenong</w:t>
      </w:r>
      <w:r w:rsidRPr="00402283">
        <w:rPr>
          <w:rFonts w:asciiTheme="minorHAnsi" w:hAnsiTheme="minorHAnsi"/>
          <w:color w:val="000000"/>
        </w:rPr>
        <w:t xml:space="preserve"> is reflected in </w:t>
      </w:r>
      <w:r w:rsidR="00592CB2">
        <w:rPr>
          <w:rFonts w:asciiTheme="minorHAnsi" w:hAnsiTheme="minorHAnsi"/>
          <w:color w:val="000000"/>
        </w:rPr>
        <w:t>its</w:t>
      </w:r>
      <w:r w:rsidRPr="00402283">
        <w:rPr>
          <w:rFonts w:asciiTheme="minorHAnsi" w:hAnsiTheme="minorHAnsi"/>
          <w:color w:val="000000"/>
        </w:rPr>
        <w:t xml:space="preserve"> range of religious faiths, which include Buddhism, adhered to by approximately 16% of residents, Islam [14%], Hinduism [5.5%] and Christianity [41%].</w:t>
      </w:r>
    </w:p>
    <w:p w14:paraId="47EA041D" w14:textId="77777777" w:rsidR="004C6C33" w:rsidRPr="00402283" w:rsidRDefault="004C6C33" w:rsidP="004C6C33">
      <w:pPr>
        <w:tabs>
          <w:tab w:val="left" w:pos="5812"/>
        </w:tabs>
        <w:jc w:val="both"/>
        <w:rPr>
          <w:rFonts w:asciiTheme="minorHAnsi" w:hAnsiTheme="minorHAnsi"/>
          <w:b/>
          <w:color w:val="000000"/>
        </w:rPr>
      </w:pPr>
    </w:p>
    <w:p w14:paraId="77ACA612" w14:textId="77777777" w:rsidR="004C6C33" w:rsidRPr="004C6C33" w:rsidRDefault="004C6C33" w:rsidP="004C6C33">
      <w:pPr>
        <w:tabs>
          <w:tab w:val="left" w:pos="284"/>
        </w:tabs>
        <w:jc w:val="both"/>
        <w:rPr>
          <w:rFonts w:ascii="Calibri" w:hAnsi="Calibri"/>
          <w:color w:val="7F7F7F"/>
          <w:sz w:val="20"/>
          <w:szCs w:val="20"/>
        </w:rPr>
      </w:pPr>
      <w:r>
        <w:rPr>
          <w:rFonts w:ascii="Calibri" w:hAnsi="Calibri"/>
          <w:color w:val="7F7F7F"/>
          <w:sz w:val="20"/>
          <w:szCs w:val="20"/>
        </w:rPr>
        <w:t>Major Religions</w:t>
      </w:r>
      <w:r w:rsidRPr="004C6C33">
        <w:rPr>
          <w:rFonts w:ascii="Calibri" w:hAnsi="Calibri"/>
          <w:color w:val="7F7F7F"/>
          <w:sz w:val="20"/>
          <w:szCs w:val="20"/>
        </w:rPr>
        <w:t>: Greater Dandenong, 2016</w:t>
      </w:r>
    </w:p>
    <w:p w14:paraId="356C0311" w14:textId="77777777" w:rsidR="004C6C33" w:rsidRDefault="004C6C33" w:rsidP="00426BBB">
      <w:pPr>
        <w:tabs>
          <w:tab w:val="left" w:pos="5812"/>
        </w:tabs>
        <w:jc w:val="both"/>
        <w:rPr>
          <w:rFonts w:ascii="Calibri" w:hAnsi="Calibri"/>
          <w:b/>
          <w:color w:val="000000"/>
        </w:rPr>
      </w:pPr>
    </w:p>
    <w:p w14:paraId="0BBE66D7" w14:textId="77777777" w:rsidR="004C6C33" w:rsidRDefault="004C6C33" w:rsidP="00426BBB">
      <w:pPr>
        <w:tabs>
          <w:tab w:val="left" w:pos="5812"/>
        </w:tabs>
        <w:jc w:val="both"/>
        <w:rPr>
          <w:rFonts w:ascii="Calibri" w:hAnsi="Calibri"/>
          <w:b/>
          <w:color w:val="000000"/>
        </w:rPr>
      </w:pPr>
    </w:p>
    <w:p w14:paraId="227BFA68" w14:textId="77777777" w:rsidR="004C6C33" w:rsidRDefault="004C6C33" w:rsidP="00426BBB">
      <w:pPr>
        <w:tabs>
          <w:tab w:val="left" w:pos="5812"/>
        </w:tabs>
        <w:jc w:val="both"/>
        <w:rPr>
          <w:rFonts w:ascii="Calibri" w:hAnsi="Calibri"/>
          <w:b/>
          <w:color w:val="000000"/>
        </w:rPr>
      </w:pPr>
    </w:p>
    <w:p w14:paraId="09423962" w14:textId="77777777" w:rsidR="004C6C33" w:rsidRDefault="004C6C33" w:rsidP="00426BBB">
      <w:pPr>
        <w:tabs>
          <w:tab w:val="left" w:pos="5812"/>
        </w:tabs>
        <w:jc w:val="both"/>
        <w:rPr>
          <w:rFonts w:ascii="Calibri" w:hAnsi="Calibri"/>
          <w:b/>
          <w:color w:val="000000"/>
        </w:rPr>
      </w:pPr>
    </w:p>
    <w:p w14:paraId="4CA010A9" w14:textId="77777777" w:rsidR="00426BBB" w:rsidRDefault="00426BBB" w:rsidP="00426BBB">
      <w:pPr>
        <w:tabs>
          <w:tab w:val="left" w:pos="5812"/>
        </w:tabs>
        <w:jc w:val="both"/>
        <w:rPr>
          <w:rFonts w:ascii="Calibri" w:hAnsi="Calibri"/>
          <w:b/>
          <w:color w:val="000000"/>
        </w:rPr>
      </w:pPr>
      <w:r>
        <w:rPr>
          <w:rFonts w:ascii="Calibri" w:hAnsi="Calibri"/>
          <w:b/>
          <w:color w:val="000000"/>
        </w:rPr>
        <w:lastRenderedPageBreak/>
        <w:t xml:space="preserve">Recently-arrived Residents             </w:t>
      </w:r>
      <w:r w:rsidR="00A85F1D">
        <w:rPr>
          <w:rFonts w:ascii="Calibri" w:hAnsi="Calibri"/>
          <w:b/>
          <w:color w:val="000000"/>
        </w:rPr>
        <w:t xml:space="preserve">   </w:t>
      </w:r>
      <w:r>
        <w:rPr>
          <w:rFonts w:ascii="Calibri" w:hAnsi="Calibri"/>
          <w:b/>
          <w:color w:val="000000"/>
        </w:rPr>
        <w:t xml:space="preserve">  </w:t>
      </w:r>
      <w:r w:rsidRPr="004C6C33">
        <w:rPr>
          <w:rFonts w:ascii="Calibri" w:hAnsi="Calibri"/>
          <w:color w:val="7F7F7F"/>
          <w:sz w:val="20"/>
          <w:szCs w:val="20"/>
        </w:rPr>
        <w:t>Residents who had arrived in Australia in the past 18 months, by birthplace</w:t>
      </w:r>
    </w:p>
    <w:p w14:paraId="33ABF5BE" w14:textId="77777777" w:rsidR="00426BBB" w:rsidRDefault="004C6C33" w:rsidP="00426BBB">
      <w:pPr>
        <w:tabs>
          <w:tab w:val="left" w:pos="284"/>
        </w:tabs>
        <w:spacing w:before="60" w:line="360" w:lineRule="auto"/>
        <w:jc w:val="both"/>
        <w:rPr>
          <w:rFonts w:ascii="Calibri" w:hAnsi="Calibri"/>
          <w:color w:val="000000"/>
        </w:rPr>
      </w:pPr>
      <w:r w:rsidRPr="00271DF3">
        <w:rPr>
          <w:rFonts w:ascii="Calibri" w:hAnsi="Calibri"/>
          <w:noProof/>
          <w:color w:val="000000"/>
          <w:sz w:val="16"/>
          <w:szCs w:val="16"/>
          <w:lang w:eastAsia="en-AU"/>
        </w:rPr>
        <w:drawing>
          <wp:anchor distT="0" distB="0" distL="114300" distR="114300" simplePos="0" relativeHeight="252362752" behindDoc="0" locked="0" layoutInCell="1" allowOverlap="1" wp14:anchorId="42608955" wp14:editId="0C81525B">
            <wp:simplePos x="0" y="0"/>
            <wp:positionH relativeFrom="margin">
              <wp:align>right</wp:align>
            </wp:positionH>
            <wp:positionV relativeFrom="paragraph">
              <wp:posOffset>1921311</wp:posOffset>
            </wp:positionV>
            <wp:extent cx="1336574" cy="1126215"/>
            <wp:effectExtent l="0" t="0" r="0" b="0"/>
            <wp:wrapNone/>
            <wp:docPr id="1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60" cstate="print"/>
                    <a:srcRect l="3189" b="4692"/>
                    <a:stretch>
                      <a:fillRect/>
                    </a:stretch>
                  </pic:blipFill>
                  <pic:spPr bwMode="auto">
                    <a:xfrm>
                      <a:off x="0" y="0"/>
                      <a:ext cx="1336574" cy="1126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noProof/>
          <w:color w:val="000000"/>
          <w:lang w:eastAsia="en-AU"/>
        </w:rPr>
        <w:drawing>
          <wp:anchor distT="0" distB="0" distL="114300" distR="114300" simplePos="0" relativeHeight="252361728" behindDoc="0" locked="0" layoutInCell="1" allowOverlap="1" wp14:anchorId="584123AE" wp14:editId="5602B402">
            <wp:simplePos x="0" y="0"/>
            <wp:positionH relativeFrom="margin">
              <wp:align>right</wp:align>
            </wp:positionH>
            <wp:positionV relativeFrom="paragraph">
              <wp:posOffset>166455</wp:posOffset>
            </wp:positionV>
            <wp:extent cx="3638550" cy="2815590"/>
            <wp:effectExtent l="0" t="0" r="0" b="381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l="2264" r="4829"/>
                    <a:stretch>
                      <a:fillRect/>
                    </a:stretch>
                  </pic:blipFill>
                  <pic:spPr bwMode="auto">
                    <a:xfrm>
                      <a:off x="0" y="0"/>
                      <a:ext cx="3638550" cy="2815590"/>
                    </a:xfrm>
                    <a:prstGeom prst="rect">
                      <a:avLst/>
                    </a:prstGeom>
                    <a:noFill/>
                  </pic:spPr>
                </pic:pic>
              </a:graphicData>
            </a:graphic>
            <wp14:sizeRelH relativeFrom="page">
              <wp14:pctWidth>0</wp14:pctWidth>
            </wp14:sizeRelH>
            <wp14:sizeRelV relativeFrom="page">
              <wp14:pctHeight>0</wp14:pctHeight>
            </wp14:sizeRelV>
          </wp:anchor>
        </w:drawing>
      </w:r>
      <w:r w:rsidR="00426BBB">
        <w:rPr>
          <w:rFonts w:ascii="Calibri" w:hAnsi="Calibri"/>
          <w:color w:val="000000"/>
        </w:rPr>
        <w:t xml:space="preserve">The 2016 Census recorded that approximately 9,740 residents of Greater Dandenong had arrived in Australia after 2014, representing 6.4% of the population – the third highest proportion in Victoria. Among these new arrivals, 28% were born in India, 7% to 8% were from each of Afghanistan, Cambodia, Sri Lanka and Vietnam, and others were from nations such as China, Malaysia, Pakistan, Philippines and Thailand. Together, these ten nations account for over four-fifths (81%) of residents who had arrived in Australia during the </w:t>
      </w:r>
      <w:r w:rsidR="0050654D">
        <w:rPr>
          <w:rFonts w:ascii="Calibri" w:hAnsi="Calibri"/>
          <w:color w:val="000000"/>
        </w:rPr>
        <w:t>2.5 years</w:t>
      </w:r>
      <w:r w:rsidR="00426BBB">
        <w:rPr>
          <w:rFonts w:ascii="Calibri" w:hAnsi="Calibri"/>
          <w:color w:val="000000"/>
        </w:rPr>
        <w:t xml:space="preserve"> prior to the 2016 Census.</w:t>
      </w:r>
    </w:p>
    <w:p w14:paraId="66FF4566" w14:textId="77777777" w:rsidR="004C6C33" w:rsidRDefault="004C6C33" w:rsidP="00426BBB">
      <w:pPr>
        <w:tabs>
          <w:tab w:val="left" w:pos="5812"/>
        </w:tabs>
        <w:jc w:val="both"/>
        <w:rPr>
          <w:rFonts w:ascii="Calibri" w:hAnsi="Calibri"/>
          <w:b/>
          <w:color w:val="000000"/>
        </w:rPr>
      </w:pPr>
    </w:p>
    <w:p w14:paraId="6A164FEA" w14:textId="77777777" w:rsidR="004C6C33" w:rsidRDefault="004C6C33" w:rsidP="00426BBB">
      <w:pPr>
        <w:tabs>
          <w:tab w:val="left" w:pos="5812"/>
        </w:tabs>
        <w:jc w:val="both"/>
        <w:rPr>
          <w:rFonts w:ascii="Calibri" w:hAnsi="Calibri"/>
          <w:b/>
          <w:color w:val="000000"/>
        </w:rPr>
      </w:pPr>
    </w:p>
    <w:p w14:paraId="7504B97E" w14:textId="77777777" w:rsidR="00426BBB" w:rsidRPr="00CE5BA2" w:rsidRDefault="00426BBB" w:rsidP="00426BBB">
      <w:pPr>
        <w:tabs>
          <w:tab w:val="left" w:pos="5812"/>
        </w:tabs>
        <w:jc w:val="both"/>
        <w:rPr>
          <w:rFonts w:ascii="Calibri" w:hAnsi="Calibri"/>
          <w:color w:val="7F7F7F"/>
        </w:rPr>
      </w:pPr>
      <w:r>
        <w:rPr>
          <w:rFonts w:ascii="Calibri" w:hAnsi="Calibri"/>
          <w:b/>
          <w:color w:val="000000"/>
        </w:rPr>
        <w:t>S</w:t>
      </w:r>
      <w:r w:rsidRPr="00330EA5">
        <w:rPr>
          <w:rFonts w:ascii="Calibri" w:hAnsi="Calibri"/>
          <w:b/>
          <w:color w:val="000000"/>
        </w:rPr>
        <w:t>ettlement</w:t>
      </w:r>
      <w:r w:rsidRPr="00CE5BA2">
        <w:rPr>
          <w:rFonts w:ascii="Calibri" w:hAnsi="Calibri"/>
          <w:color w:val="7F7F7F"/>
        </w:rPr>
        <w:t xml:space="preserve"> </w:t>
      </w:r>
      <w:r>
        <w:rPr>
          <w:rFonts w:ascii="Calibri" w:hAnsi="Calibri"/>
          <w:color w:val="7F7F7F"/>
        </w:rPr>
        <w:t xml:space="preserve">                                                                </w:t>
      </w:r>
      <w:r w:rsidRPr="004C6C33">
        <w:rPr>
          <w:rFonts w:ascii="Calibri" w:hAnsi="Calibri"/>
          <w:color w:val="7F7F7F"/>
          <w:sz w:val="20"/>
          <w:szCs w:val="20"/>
        </w:rPr>
        <w:t>Settlement by Migration Stream: Greater Dandenong, 201</w:t>
      </w:r>
      <w:r w:rsidR="00100727">
        <w:rPr>
          <w:rFonts w:ascii="Calibri" w:hAnsi="Calibri"/>
          <w:color w:val="7F7F7F"/>
          <w:sz w:val="20"/>
          <w:szCs w:val="20"/>
        </w:rPr>
        <w:t>6</w:t>
      </w:r>
      <w:r w:rsidRPr="004C6C33">
        <w:rPr>
          <w:rFonts w:ascii="Calibri" w:hAnsi="Calibri"/>
          <w:color w:val="7F7F7F"/>
          <w:sz w:val="20"/>
          <w:szCs w:val="20"/>
        </w:rPr>
        <w:t>/1</w:t>
      </w:r>
      <w:r w:rsidR="00100727">
        <w:rPr>
          <w:rFonts w:ascii="Calibri" w:hAnsi="Calibri"/>
          <w:color w:val="7F7F7F"/>
          <w:sz w:val="20"/>
          <w:szCs w:val="20"/>
        </w:rPr>
        <w:t>7</w:t>
      </w:r>
    </w:p>
    <w:p w14:paraId="514D0FC8" w14:textId="77777777" w:rsidR="00426BBB" w:rsidRDefault="00426BBB" w:rsidP="00426BBB">
      <w:pPr>
        <w:tabs>
          <w:tab w:val="left" w:pos="284"/>
        </w:tabs>
        <w:spacing w:before="120" w:line="360" w:lineRule="auto"/>
        <w:jc w:val="both"/>
        <w:rPr>
          <w:rFonts w:ascii="Calibri" w:hAnsi="Calibri"/>
          <w:color w:val="000000"/>
        </w:rPr>
      </w:pPr>
      <w:r>
        <w:rPr>
          <w:noProof/>
          <w:lang w:eastAsia="en-AU"/>
        </w:rPr>
        <w:drawing>
          <wp:anchor distT="0" distB="0" distL="114300" distR="114300" simplePos="0" relativeHeight="252360704" behindDoc="0" locked="0" layoutInCell="1" allowOverlap="1" wp14:anchorId="40C09CD9" wp14:editId="384E0ECB">
            <wp:simplePos x="0" y="0"/>
            <wp:positionH relativeFrom="column">
              <wp:posOffset>3482975</wp:posOffset>
            </wp:positionH>
            <wp:positionV relativeFrom="paragraph">
              <wp:posOffset>24130</wp:posOffset>
            </wp:positionV>
            <wp:extent cx="2588895" cy="1482725"/>
            <wp:effectExtent l="0" t="0" r="1905" b="317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14:useLocalDpi xmlns:a14="http://schemas.microsoft.com/office/drawing/2010/main" val="0"/>
                        </a:ext>
                      </a:extLst>
                    </a:blip>
                    <a:srcRect l="8855" t="5278" r="3386" b="5371"/>
                    <a:stretch>
                      <a:fillRect/>
                    </a:stretch>
                  </pic:blipFill>
                  <pic:spPr bwMode="auto">
                    <a:xfrm>
                      <a:off x="0" y="0"/>
                      <a:ext cx="258889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rPr>
        <w:t xml:space="preserve">In the year 2016/17, 1,806 migrants settled in Greater Dandenong, the fourth highest number in Victoria (after Melbourne, Wyndham and Hume). </w:t>
      </w:r>
    </w:p>
    <w:p w14:paraId="146352FC" w14:textId="77777777" w:rsidR="00426BBB" w:rsidRDefault="00426BBB" w:rsidP="00426BBB">
      <w:pPr>
        <w:jc w:val="both"/>
        <w:rPr>
          <w:rFonts w:ascii="Calibri" w:hAnsi="Calibri"/>
          <w:color w:val="7F7F7F"/>
        </w:rPr>
      </w:pPr>
    </w:p>
    <w:p w14:paraId="41735388" w14:textId="77777777" w:rsidR="00426BBB" w:rsidRDefault="00426BBB" w:rsidP="00426BBB">
      <w:pPr>
        <w:jc w:val="both"/>
        <w:rPr>
          <w:rFonts w:ascii="Calibri" w:hAnsi="Calibri"/>
          <w:color w:val="7F7F7F"/>
        </w:rPr>
      </w:pPr>
    </w:p>
    <w:p w14:paraId="005854EA" w14:textId="77777777" w:rsidR="004C6C33" w:rsidRDefault="004C6C33" w:rsidP="00426BBB">
      <w:pPr>
        <w:jc w:val="both"/>
        <w:rPr>
          <w:rFonts w:ascii="Calibri" w:hAnsi="Calibri"/>
          <w:color w:val="7F7F7F"/>
        </w:rPr>
      </w:pPr>
    </w:p>
    <w:p w14:paraId="57BE3394" w14:textId="77777777" w:rsidR="00426BBB" w:rsidRPr="004C6C33" w:rsidRDefault="00426BBB" w:rsidP="00426BBB">
      <w:pPr>
        <w:jc w:val="both"/>
        <w:rPr>
          <w:rFonts w:ascii="Calibri" w:hAnsi="Calibri"/>
          <w:sz w:val="20"/>
          <w:szCs w:val="20"/>
        </w:rPr>
      </w:pPr>
      <w:r w:rsidRPr="004C6C33">
        <w:rPr>
          <w:noProof/>
          <w:sz w:val="20"/>
          <w:szCs w:val="20"/>
          <w:lang w:eastAsia="en-AU"/>
        </w:rPr>
        <w:drawing>
          <wp:anchor distT="0" distB="0" distL="114300" distR="114300" simplePos="0" relativeHeight="252359680" behindDoc="0" locked="0" layoutInCell="1" allowOverlap="1" wp14:anchorId="259A530C" wp14:editId="2C70A9E9">
            <wp:simplePos x="0" y="0"/>
            <wp:positionH relativeFrom="column">
              <wp:posOffset>13335</wp:posOffset>
            </wp:positionH>
            <wp:positionV relativeFrom="paragraph">
              <wp:posOffset>340995</wp:posOffset>
            </wp:positionV>
            <wp:extent cx="3105150" cy="3460115"/>
            <wp:effectExtent l="0" t="0" r="0" b="698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05150" cy="346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3">
        <w:rPr>
          <w:rFonts w:ascii="Calibri" w:hAnsi="Calibri"/>
          <w:color w:val="7F7F7F"/>
          <w:sz w:val="20"/>
          <w:szCs w:val="20"/>
        </w:rPr>
        <w:t>Settlement by Selected Birthplaces: Greater Dandenong, 2016/17</w:t>
      </w:r>
    </w:p>
    <w:p w14:paraId="36CD92CE" w14:textId="77777777" w:rsidR="00426BBB" w:rsidRPr="00D4444C" w:rsidRDefault="00426BBB" w:rsidP="00426BBB">
      <w:pPr>
        <w:tabs>
          <w:tab w:val="left" w:pos="284"/>
        </w:tabs>
        <w:jc w:val="both"/>
        <w:rPr>
          <w:rFonts w:ascii="Calibri" w:hAnsi="Calibri"/>
          <w:color w:val="000000"/>
          <w:sz w:val="12"/>
          <w:szCs w:val="12"/>
        </w:rPr>
      </w:pPr>
    </w:p>
    <w:p w14:paraId="0785A921" w14:textId="77777777" w:rsidR="00426BBB" w:rsidRDefault="00426BBB" w:rsidP="00426BBB">
      <w:pPr>
        <w:tabs>
          <w:tab w:val="left" w:pos="284"/>
        </w:tabs>
        <w:spacing w:before="120" w:line="360" w:lineRule="auto"/>
        <w:jc w:val="both"/>
        <w:rPr>
          <w:rFonts w:ascii="Calibri" w:hAnsi="Calibri"/>
          <w:color w:val="000000"/>
        </w:rPr>
      </w:pPr>
    </w:p>
    <w:p w14:paraId="2DB6049F" w14:textId="77777777" w:rsidR="004C6C33" w:rsidRDefault="004C6C33" w:rsidP="00426BBB">
      <w:pPr>
        <w:tabs>
          <w:tab w:val="left" w:pos="284"/>
        </w:tabs>
        <w:spacing w:before="120" w:line="360" w:lineRule="auto"/>
        <w:jc w:val="both"/>
        <w:rPr>
          <w:rFonts w:ascii="Calibri" w:hAnsi="Calibri"/>
          <w:color w:val="000000"/>
        </w:rPr>
      </w:pPr>
    </w:p>
    <w:p w14:paraId="3ADC12FE" w14:textId="77777777" w:rsidR="004C6C33" w:rsidRDefault="004C6C33" w:rsidP="00426BBB">
      <w:pPr>
        <w:tabs>
          <w:tab w:val="left" w:pos="284"/>
        </w:tabs>
        <w:spacing w:before="120" w:line="360" w:lineRule="auto"/>
        <w:jc w:val="both"/>
        <w:rPr>
          <w:rFonts w:ascii="Calibri" w:hAnsi="Calibri"/>
          <w:color w:val="000000"/>
        </w:rPr>
      </w:pPr>
    </w:p>
    <w:p w14:paraId="27D15BD6" w14:textId="77777777" w:rsidR="00426BBB" w:rsidRPr="00426BBB" w:rsidRDefault="00426BBB" w:rsidP="00426BBB">
      <w:pPr>
        <w:tabs>
          <w:tab w:val="left" w:pos="284"/>
        </w:tabs>
        <w:spacing w:before="120" w:line="360" w:lineRule="auto"/>
        <w:jc w:val="both"/>
        <w:rPr>
          <w:rFonts w:ascii="Calibri" w:hAnsi="Calibri"/>
          <w:color w:val="000000"/>
        </w:rPr>
      </w:pPr>
      <w:r>
        <w:rPr>
          <w:rFonts w:ascii="Calibri" w:hAnsi="Calibri"/>
          <w:color w:val="000000"/>
        </w:rPr>
        <w:t>A quarter of the settlers in Greater Dandenong that year were humanitarian migrants, numbering 388 – fewer than half the 750 who settled in Greater Dandenong in 2010/11 – though still the sixth highest number in Victoria.</w:t>
      </w:r>
    </w:p>
    <w:p w14:paraId="25BCF81C" w14:textId="77777777" w:rsidR="00772F12" w:rsidRDefault="00772F12" w:rsidP="00D5688F"/>
    <w:p w14:paraId="5D871C11" w14:textId="77777777" w:rsidR="00426BBB" w:rsidRDefault="00426BBB">
      <w:r>
        <w:br w:type="page"/>
      </w:r>
    </w:p>
    <w:p w14:paraId="234CA679" w14:textId="77777777" w:rsidR="00426BBB" w:rsidRPr="00984D6A" w:rsidRDefault="00426BBB" w:rsidP="00426BBB">
      <w:pPr>
        <w:pBdr>
          <w:top w:val="single" w:sz="4" w:space="0" w:color="auto"/>
          <w:bottom w:val="single" w:sz="4" w:space="1" w:color="auto"/>
        </w:pBdr>
        <w:tabs>
          <w:tab w:val="center" w:pos="4678"/>
        </w:tabs>
        <w:jc w:val="center"/>
        <w:rPr>
          <w:rFonts w:ascii="Calibri" w:hAnsi="Calibri"/>
          <w:noProof/>
          <w:sz w:val="32"/>
          <w:szCs w:val="32"/>
        </w:rPr>
      </w:pPr>
      <w:r w:rsidRPr="00984D6A">
        <w:rPr>
          <w:rFonts w:ascii="Calibri" w:hAnsi="Calibri"/>
          <w:noProof/>
          <w:sz w:val="32"/>
          <w:szCs w:val="32"/>
        </w:rPr>
        <w:lastRenderedPageBreak/>
        <w:t>Asylum-seeker</w:t>
      </w:r>
      <w:r>
        <w:rPr>
          <w:rFonts w:ascii="Calibri" w:hAnsi="Calibri"/>
          <w:noProof/>
          <w:sz w:val="32"/>
          <w:szCs w:val="32"/>
        </w:rPr>
        <w:t>s</w:t>
      </w:r>
    </w:p>
    <w:p w14:paraId="4E9B31D2" w14:textId="77777777" w:rsidR="005E339E" w:rsidRDefault="005E339E" w:rsidP="00426BBB">
      <w:pPr>
        <w:jc w:val="both"/>
        <w:rPr>
          <w:rFonts w:asciiTheme="minorHAnsi" w:hAnsiTheme="minorHAnsi"/>
        </w:rPr>
      </w:pPr>
    </w:p>
    <w:p w14:paraId="32D3122B" w14:textId="77777777" w:rsidR="00426BBB" w:rsidRPr="00184071" w:rsidRDefault="00426BBB" w:rsidP="00426BBB">
      <w:pPr>
        <w:jc w:val="both"/>
        <w:rPr>
          <w:rFonts w:asciiTheme="minorHAnsi" w:hAnsiTheme="minorHAnsi"/>
          <w:b/>
          <w:i/>
          <w:color w:val="17365D" w:themeColor="text2" w:themeShade="BF"/>
        </w:rPr>
      </w:pPr>
      <w:r w:rsidRPr="00621205">
        <w:rPr>
          <w:rFonts w:ascii="Calibri" w:eastAsia="Calibri" w:hAnsi="Calibri"/>
          <w:b/>
        </w:rPr>
        <w:t>Municipality of Residence</w:t>
      </w:r>
      <w:r>
        <w:rPr>
          <w:rFonts w:asciiTheme="minorHAnsi" w:hAnsiTheme="minorHAnsi"/>
          <w:b/>
          <w:i/>
          <w:color w:val="17365D" w:themeColor="text2" w:themeShade="BF"/>
        </w:rPr>
        <w:t xml:space="preserve">               </w:t>
      </w:r>
      <w:r w:rsidR="00B256F2">
        <w:rPr>
          <w:rFonts w:asciiTheme="minorHAnsi" w:hAnsiTheme="minorHAnsi"/>
          <w:b/>
          <w:i/>
          <w:color w:val="17365D" w:themeColor="text2" w:themeShade="BF"/>
        </w:rPr>
        <w:t xml:space="preserve">                          </w:t>
      </w:r>
      <w:r>
        <w:rPr>
          <w:rFonts w:asciiTheme="minorHAnsi" w:hAnsiTheme="minorHAnsi"/>
          <w:b/>
          <w:i/>
          <w:color w:val="17365D" w:themeColor="text2" w:themeShade="BF"/>
        </w:rPr>
        <w:t xml:space="preserve">   </w:t>
      </w:r>
      <w:r w:rsidRPr="00584355">
        <w:rPr>
          <w:rFonts w:asciiTheme="minorHAnsi" w:hAnsiTheme="minorHAnsi"/>
          <w:color w:val="404040" w:themeColor="text1" w:themeTint="BF"/>
          <w:sz w:val="20"/>
          <w:szCs w:val="20"/>
        </w:rPr>
        <w:t xml:space="preserve">Asylum-seekers by Municipality of Residence: </w:t>
      </w:r>
      <w:r w:rsidR="00B256F2">
        <w:rPr>
          <w:rFonts w:asciiTheme="minorHAnsi" w:hAnsiTheme="minorHAnsi"/>
          <w:color w:val="404040" w:themeColor="text1" w:themeTint="BF"/>
          <w:sz w:val="20"/>
          <w:szCs w:val="20"/>
        </w:rPr>
        <w:t>September</w:t>
      </w:r>
      <w:r>
        <w:rPr>
          <w:rFonts w:asciiTheme="minorHAnsi" w:hAnsiTheme="minorHAnsi"/>
          <w:color w:val="404040" w:themeColor="text1" w:themeTint="BF"/>
          <w:sz w:val="20"/>
          <w:szCs w:val="20"/>
        </w:rPr>
        <w:t xml:space="preserve"> 2019</w:t>
      </w:r>
    </w:p>
    <w:p w14:paraId="666CBD08" w14:textId="77777777" w:rsidR="00314781" w:rsidRDefault="00314781" w:rsidP="00B256F2">
      <w:pPr>
        <w:jc w:val="both"/>
        <w:rPr>
          <w:rFonts w:asciiTheme="minorHAnsi" w:hAnsiTheme="minorHAnsi"/>
          <w:sz w:val="12"/>
          <w:szCs w:val="12"/>
        </w:rPr>
      </w:pPr>
    </w:p>
    <w:p w14:paraId="749CCBB2" w14:textId="77777777" w:rsidR="00426BBB" w:rsidRPr="00B256F2" w:rsidRDefault="00B256F2" w:rsidP="00B256F2">
      <w:pPr>
        <w:jc w:val="both"/>
        <w:rPr>
          <w:rFonts w:asciiTheme="minorHAnsi" w:hAnsiTheme="minorHAnsi"/>
          <w:sz w:val="12"/>
          <w:szCs w:val="12"/>
        </w:rPr>
      </w:pPr>
      <w:r w:rsidRPr="00B256F2">
        <w:rPr>
          <w:rFonts w:asciiTheme="minorHAnsi" w:hAnsiTheme="minorHAnsi"/>
          <w:noProof/>
          <w:sz w:val="12"/>
          <w:szCs w:val="12"/>
        </w:rPr>
        <w:drawing>
          <wp:anchor distT="0" distB="0" distL="114300" distR="114300" simplePos="0" relativeHeight="252290045" behindDoc="0" locked="0" layoutInCell="1" allowOverlap="1" wp14:anchorId="79330C1C" wp14:editId="36647E6A">
            <wp:simplePos x="0" y="0"/>
            <wp:positionH relativeFrom="margin">
              <wp:posOffset>3262630</wp:posOffset>
            </wp:positionH>
            <wp:positionV relativeFrom="paragraph">
              <wp:posOffset>46355</wp:posOffset>
            </wp:positionV>
            <wp:extent cx="2886075" cy="471170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r="19099"/>
                    <a:stretch/>
                  </pic:blipFill>
                  <pic:spPr bwMode="auto">
                    <a:xfrm>
                      <a:off x="0" y="0"/>
                      <a:ext cx="2886075" cy="471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F6C2B" w14:textId="77777777" w:rsidR="00426BBB" w:rsidRDefault="00426BBB" w:rsidP="00426BBB">
      <w:pPr>
        <w:spacing w:line="360" w:lineRule="auto"/>
        <w:jc w:val="both"/>
        <w:rPr>
          <w:rFonts w:asciiTheme="minorHAnsi" w:hAnsiTheme="minorHAnsi"/>
        </w:rPr>
      </w:pPr>
      <w:r w:rsidRPr="009A517A">
        <w:rPr>
          <w:rFonts w:asciiTheme="minorHAnsi" w:hAnsiTheme="minorHAnsi"/>
        </w:rPr>
        <w:t xml:space="preserve">In </w:t>
      </w:r>
      <w:r w:rsidR="00B256F2">
        <w:rPr>
          <w:rFonts w:asciiTheme="minorHAnsi" w:hAnsiTheme="minorHAnsi"/>
        </w:rPr>
        <w:t>September</w:t>
      </w:r>
      <w:r>
        <w:rPr>
          <w:rFonts w:asciiTheme="minorHAnsi" w:hAnsiTheme="minorHAnsi"/>
        </w:rPr>
        <w:t xml:space="preserve"> 2019</w:t>
      </w:r>
      <w:r w:rsidRPr="009A517A">
        <w:rPr>
          <w:rFonts w:asciiTheme="minorHAnsi" w:hAnsiTheme="minorHAnsi"/>
        </w:rPr>
        <w:t xml:space="preserve">, </w:t>
      </w:r>
      <w:r>
        <w:rPr>
          <w:rFonts w:asciiTheme="minorHAnsi" w:hAnsiTheme="minorHAnsi"/>
        </w:rPr>
        <w:t>6,</w:t>
      </w:r>
      <w:r w:rsidR="00B256F2">
        <w:rPr>
          <w:rFonts w:asciiTheme="minorHAnsi" w:hAnsiTheme="minorHAnsi"/>
        </w:rPr>
        <w:t>35</w:t>
      </w:r>
      <w:r>
        <w:rPr>
          <w:rFonts w:asciiTheme="minorHAnsi" w:hAnsiTheme="minorHAnsi"/>
        </w:rPr>
        <w:t xml:space="preserve">4 asylum-seekers, who had arrived in Australia by boat, </w:t>
      </w:r>
      <w:r w:rsidRPr="009A517A">
        <w:rPr>
          <w:rFonts w:asciiTheme="minorHAnsi" w:hAnsiTheme="minorHAnsi"/>
        </w:rPr>
        <w:t xml:space="preserve">were living in Victoria. </w:t>
      </w:r>
      <w:r>
        <w:rPr>
          <w:rFonts w:ascii="Calibri" w:hAnsi="Calibri"/>
          <w:noProof/>
          <w:lang w:eastAsia="en-AU"/>
        </w:rPr>
        <w:t>Approximately t</w:t>
      </w:r>
      <w:r w:rsidRPr="00732DE0">
        <w:rPr>
          <w:rFonts w:ascii="Calibri" w:hAnsi="Calibri"/>
          <w:noProof/>
          <w:lang w:eastAsia="en-AU"/>
        </w:rPr>
        <w:t>hree-quarters</w:t>
      </w:r>
      <w:r w:rsidRPr="00732DE0">
        <w:rPr>
          <w:rFonts w:asciiTheme="minorHAnsi" w:hAnsiTheme="minorHAnsi"/>
        </w:rPr>
        <w:t xml:space="preserve"> (</w:t>
      </w:r>
      <w:r w:rsidRPr="009A517A">
        <w:rPr>
          <w:rFonts w:asciiTheme="minorHAnsi" w:hAnsiTheme="minorHAnsi"/>
        </w:rPr>
        <w:t>7</w:t>
      </w:r>
      <w:r>
        <w:rPr>
          <w:rFonts w:asciiTheme="minorHAnsi" w:hAnsiTheme="minorHAnsi"/>
        </w:rPr>
        <w:t>6</w:t>
      </w:r>
      <w:r w:rsidRPr="009A517A">
        <w:rPr>
          <w:rFonts w:asciiTheme="minorHAnsi" w:hAnsiTheme="minorHAnsi"/>
        </w:rPr>
        <w:t xml:space="preserve">%) were male and </w:t>
      </w:r>
      <w:r>
        <w:rPr>
          <w:rFonts w:asciiTheme="minorHAnsi" w:hAnsiTheme="minorHAnsi"/>
        </w:rPr>
        <w:t xml:space="preserve">about a quarter (24%) </w:t>
      </w:r>
      <w:r w:rsidRPr="009A517A">
        <w:rPr>
          <w:rFonts w:asciiTheme="minorHAnsi" w:hAnsiTheme="minorHAnsi"/>
        </w:rPr>
        <w:t xml:space="preserve">female. </w:t>
      </w:r>
    </w:p>
    <w:p w14:paraId="222574E1" w14:textId="77777777" w:rsidR="00B256F2" w:rsidRDefault="00B256F2" w:rsidP="00B256F2">
      <w:pPr>
        <w:jc w:val="both"/>
        <w:rPr>
          <w:rFonts w:asciiTheme="minorHAnsi" w:hAnsiTheme="minorHAnsi"/>
          <w:sz w:val="12"/>
          <w:szCs w:val="12"/>
        </w:rPr>
      </w:pPr>
    </w:p>
    <w:p w14:paraId="1201AB9D" w14:textId="77777777" w:rsidR="00314781" w:rsidRPr="00B256F2" w:rsidRDefault="00314781" w:rsidP="00B256F2">
      <w:pPr>
        <w:jc w:val="both"/>
        <w:rPr>
          <w:rFonts w:asciiTheme="minorHAnsi" w:hAnsiTheme="minorHAnsi"/>
          <w:sz w:val="12"/>
          <w:szCs w:val="12"/>
        </w:rPr>
      </w:pPr>
    </w:p>
    <w:p w14:paraId="652171A3" w14:textId="77777777" w:rsidR="00426BBB" w:rsidRDefault="00426BBB" w:rsidP="00426BBB">
      <w:pPr>
        <w:spacing w:line="360" w:lineRule="auto"/>
        <w:jc w:val="both"/>
        <w:rPr>
          <w:rFonts w:asciiTheme="minorHAnsi" w:hAnsiTheme="minorHAnsi"/>
        </w:rPr>
      </w:pPr>
      <w:r w:rsidRPr="00732DE0">
        <w:rPr>
          <w:rFonts w:ascii="Calibri" w:hAnsi="Calibri"/>
          <w:noProof/>
          <w:lang w:eastAsia="en-AU"/>
        </w:rPr>
        <w:drawing>
          <wp:anchor distT="0" distB="0" distL="114300" distR="114300" simplePos="0" relativeHeight="252653568" behindDoc="0" locked="0" layoutInCell="1" allowOverlap="1" wp14:anchorId="4852863E" wp14:editId="20F4DB48">
            <wp:simplePos x="0" y="0"/>
            <wp:positionH relativeFrom="margin">
              <wp:align>right</wp:align>
            </wp:positionH>
            <wp:positionV relativeFrom="paragraph">
              <wp:posOffset>1017905</wp:posOffset>
            </wp:positionV>
            <wp:extent cx="1070610" cy="1704975"/>
            <wp:effectExtent l="0" t="0" r="0" b="9525"/>
            <wp:wrapNone/>
            <wp:docPr id="184" name="Picture 11" descr="Family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amily 7.jpg"/>
                    <pic:cNvPicPr>
                      <a:picLocks noChangeArrowheads="1"/>
                    </pic:cNvPicPr>
                  </pic:nvPicPr>
                  <pic:blipFill>
                    <a:blip r:embed="rId65" cstate="print"/>
                    <a:srcRect l="6290" t="3407" r="15759" b="5804"/>
                    <a:stretch>
                      <a:fillRect/>
                    </a:stretch>
                  </pic:blipFill>
                  <pic:spPr bwMode="auto">
                    <a:xfrm>
                      <a:off x="0" y="0"/>
                      <a:ext cx="1070610" cy="1704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inorHAnsi" w:hAnsiTheme="minorHAnsi"/>
        </w:rPr>
        <w:t>Twenty-two per cent</w:t>
      </w:r>
      <w:r w:rsidRPr="009A517A">
        <w:rPr>
          <w:rFonts w:asciiTheme="minorHAnsi" w:hAnsiTheme="minorHAnsi"/>
        </w:rPr>
        <w:t xml:space="preserve"> of </w:t>
      </w:r>
      <w:r>
        <w:rPr>
          <w:rFonts w:asciiTheme="minorHAnsi" w:hAnsiTheme="minorHAnsi"/>
        </w:rPr>
        <w:t>those</w:t>
      </w:r>
      <w:r w:rsidRPr="009A517A">
        <w:rPr>
          <w:rFonts w:asciiTheme="minorHAnsi" w:hAnsiTheme="minorHAnsi"/>
        </w:rPr>
        <w:t xml:space="preserve"> asylum-seekers</w:t>
      </w:r>
      <w:r>
        <w:rPr>
          <w:rFonts w:asciiTheme="minorHAnsi" w:hAnsiTheme="minorHAnsi"/>
        </w:rPr>
        <w:t xml:space="preserve"> whose municipality could be determined</w:t>
      </w:r>
      <w:r w:rsidRPr="009A517A">
        <w:rPr>
          <w:rStyle w:val="FootnoteReference"/>
          <w:rFonts w:asciiTheme="minorHAnsi" w:hAnsiTheme="minorHAnsi"/>
        </w:rPr>
        <w:footnoteReference w:id="4"/>
      </w:r>
      <w:r w:rsidR="005E339E">
        <w:rPr>
          <w:rFonts w:asciiTheme="minorHAnsi" w:hAnsiTheme="minorHAnsi"/>
        </w:rPr>
        <w:t>,</w:t>
      </w:r>
      <w:r w:rsidRPr="009A517A">
        <w:rPr>
          <w:rFonts w:asciiTheme="minorHAnsi" w:hAnsiTheme="minorHAnsi"/>
        </w:rPr>
        <w:t xml:space="preserve"> numbering </w:t>
      </w:r>
      <w:r>
        <w:rPr>
          <w:rFonts w:asciiTheme="minorHAnsi" w:hAnsiTheme="minorHAnsi"/>
        </w:rPr>
        <w:t>1,3</w:t>
      </w:r>
      <w:r w:rsidR="00B256F2">
        <w:rPr>
          <w:rFonts w:asciiTheme="minorHAnsi" w:hAnsiTheme="minorHAnsi"/>
        </w:rPr>
        <w:t>03</w:t>
      </w:r>
      <w:r w:rsidR="005E339E">
        <w:rPr>
          <w:rFonts w:asciiTheme="minorHAnsi" w:hAnsiTheme="minorHAnsi"/>
        </w:rPr>
        <w:t>,</w:t>
      </w:r>
      <w:r w:rsidRPr="009A517A">
        <w:rPr>
          <w:rFonts w:asciiTheme="minorHAnsi" w:hAnsiTheme="minorHAnsi"/>
        </w:rPr>
        <w:t xml:space="preserve"> resided in Greater Dandenong</w:t>
      </w:r>
      <w:r>
        <w:rPr>
          <w:rFonts w:asciiTheme="minorHAnsi" w:hAnsiTheme="minorHAnsi"/>
        </w:rPr>
        <w:t xml:space="preserve"> -</w:t>
      </w:r>
      <w:r w:rsidRPr="009A517A">
        <w:rPr>
          <w:rFonts w:asciiTheme="minorHAnsi" w:hAnsiTheme="minorHAnsi"/>
        </w:rPr>
        <w:t xml:space="preserve"> the largest number in any Victorian municipality</w:t>
      </w:r>
      <w:r>
        <w:rPr>
          <w:rFonts w:asciiTheme="minorHAnsi" w:hAnsiTheme="minorHAnsi"/>
        </w:rPr>
        <w:t>.</w:t>
      </w:r>
    </w:p>
    <w:p w14:paraId="4F115E9E" w14:textId="77777777" w:rsidR="00426BBB" w:rsidRPr="009A517A" w:rsidRDefault="00426BBB" w:rsidP="00426BBB">
      <w:pPr>
        <w:spacing w:line="360" w:lineRule="auto"/>
        <w:jc w:val="both"/>
        <w:rPr>
          <w:rFonts w:asciiTheme="minorHAnsi" w:hAnsiTheme="minorHAnsi"/>
        </w:rPr>
      </w:pPr>
      <w:r>
        <w:rPr>
          <w:rFonts w:asciiTheme="minorHAnsi" w:hAnsiTheme="minorHAnsi"/>
        </w:rPr>
        <w:t>Nearly two-thirds</w:t>
      </w:r>
      <w:r w:rsidRPr="002A262E">
        <w:rPr>
          <w:rFonts w:ascii="Calibri" w:hAnsi="Calibri"/>
        </w:rPr>
        <w:t xml:space="preserve"> of them</w:t>
      </w:r>
      <w:r>
        <w:rPr>
          <w:rFonts w:ascii="Calibri" w:hAnsi="Calibri"/>
        </w:rPr>
        <w:t xml:space="preserve"> </w:t>
      </w:r>
      <w:r w:rsidRPr="002A262E">
        <w:rPr>
          <w:rFonts w:ascii="Calibri" w:hAnsi="Calibri"/>
        </w:rPr>
        <w:t>(</w:t>
      </w:r>
      <w:r>
        <w:rPr>
          <w:rFonts w:ascii="Calibri" w:hAnsi="Calibri"/>
        </w:rPr>
        <w:t>8</w:t>
      </w:r>
      <w:r w:rsidR="00B256F2">
        <w:rPr>
          <w:rFonts w:ascii="Calibri" w:hAnsi="Calibri"/>
        </w:rPr>
        <w:t>53</w:t>
      </w:r>
      <w:r>
        <w:rPr>
          <w:rFonts w:ascii="Calibri" w:hAnsi="Calibri"/>
        </w:rPr>
        <w:t xml:space="preserve"> or 6</w:t>
      </w:r>
      <w:r w:rsidR="00B256F2">
        <w:rPr>
          <w:rFonts w:ascii="Calibri" w:hAnsi="Calibri"/>
        </w:rPr>
        <w:t>5</w:t>
      </w:r>
      <w:r>
        <w:rPr>
          <w:rFonts w:ascii="Calibri" w:hAnsi="Calibri"/>
        </w:rPr>
        <w:t>%</w:t>
      </w:r>
      <w:r w:rsidRPr="002A262E">
        <w:rPr>
          <w:rFonts w:ascii="Calibri" w:hAnsi="Calibri"/>
        </w:rPr>
        <w:t>)</w:t>
      </w:r>
      <w:r>
        <w:rPr>
          <w:rFonts w:ascii="Calibri" w:hAnsi="Calibri"/>
        </w:rPr>
        <w:t xml:space="preserve"> lived</w:t>
      </w:r>
      <w:r w:rsidRPr="002A262E">
        <w:rPr>
          <w:rFonts w:ascii="Calibri" w:hAnsi="Calibri"/>
        </w:rPr>
        <w:t xml:space="preserve"> in</w:t>
      </w:r>
      <w:r>
        <w:rPr>
          <w:rFonts w:ascii="Calibri" w:hAnsi="Calibri"/>
        </w:rPr>
        <w:t xml:space="preserve"> </w:t>
      </w:r>
      <w:r w:rsidRPr="002A262E">
        <w:rPr>
          <w:rFonts w:ascii="Calibri" w:hAnsi="Calibri"/>
        </w:rPr>
        <w:t>Dandenong</w:t>
      </w:r>
      <w:r>
        <w:rPr>
          <w:rFonts w:ascii="Calibri" w:hAnsi="Calibri"/>
        </w:rPr>
        <w:t xml:space="preserve"> or Dandenong North</w:t>
      </w:r>
      <w:r w:rsidRPr="002A262E">
        <w:rPr>
          <w:rFonts w:ascii="Calibri" w:hAnsi="Calibri"/>
        </w:rPr>
        <w:t>.</w:t>
      </w:r>
      <w:r w:rsidRPr="00586026">
        <w:rPr>
          <w:rFonts w:asciiTheme="minorHAnsi" w:hAnsiTheme="minorHAnsi"/>
          <w:noProof/>
          <w:lang w:eastAsia="en-AU"/>
        </w:rPr>
        <w:t xml:space="preserve"> </w:t>
      </w:r>
    </w:p>
    <w:p w14:paraId="6867BC85" w14:textId="77777777" w:rsidR="00B256F2" w:rsidRDefault="00B256F2" w:rsidP="00B256F2">
      <w:pPr>
        <w:jc w:val="both"/>
        <w:rPr>
          <w:rFonts w:asciiTheme="minorHAnsi" w:hAnsiTheme="minorHAnsi"/>
          <w:sz w:val="12"/>
          <w:szCs w:val="12"/>
        </w:rPr>
      </w:pPr>
    </w:p>
    <w:p w14:paraId="6EB83472" w14:textId="77777777" w:rsidR="00314781" w:rsidRDefault="00314781" w:rsidP="00B256F2">
      <w:pPr>
        <w:jc w:val="both"/>
        <w:rPr>
          <w:rFonts w:asciiTheme="minorHAnsi" w:hAnsiTheme="minorHAnsi"/>
          <w:sz w:val="12"/>
          <w:szCs w:val="12"/>
        </w:rPr>
      </w:pPr>
    </w:p>
    <w:p w14:paraId="2BC0FC77" w14:textId="77777777" w:rsidR="00314781" w:rsidRDefault="00314781" w:rsidP="00B256F2">
      <w:pPr>
        <w:jc w:val="both"/>
        <w:rPr>
          <w:rFonts w:asciiTheme="minorHAnsi" w:hAnsiTheme="minorHAnsi"/>
          <w:sz w:val="12"/>
          <w:szCs w:val="12"/>
        </w:rPr>
      </w:pPr>
    </w:p>
    <w:p w14:paraId="25A22F3C" w14:textId="77777777" w:rsidR="00314781" w:rsidRDefault="00314781" w:rsidP="00B256F2">
      <w:pPr>
        <w:jc w:val="both"/>
        <w:rPr>
          <w:rFonts w:asciiTheme="minorHAnsi" w:hAnsiTheme="minorHAnsi"/>
          <w:sz w:val="12"/>
          <w:szCs w:val="12"/>
        </w:rPr>
      </w:pPr>
    </w:p>
    <w:p w14:paraId="59FAC7A5" w14:textId="77777777" w:rsidR="00314781" w:rsidRPr="00B256F2" w:rsidRDefault="00314781" w:rsidP="00B256F2">
      <w:pPr>
        <w:jc w:val="both"/>
        <w:rPr>
          <w:rFonts w:asciiTheme="minorHAnsi" w:hAnsiTheme="minorHAnsi"/>
          <w:sz w:val="12"/>
          <w:szCs w:val="12"/>
        </w:rPr>
      </w:pPr>
    </w:p>
    <w:p w14:paraId="04C9DD49" w14:textId="77777777" w:rsidR="00B256F2" w:rsidRDefault="00314781" w:rsidP="00426BBB">
      <w:pPr>
        <w:spacing w:line="360" w:lineRule="auto"/>
        <w:jc w:val="both"/>
        <w:rPr>
          <w:rFonts w:asciiTheme="minorHAnsi" w:hAnsiTheme="minorHAnsi"/>
        </w:rPr>
      </w:pPr>
      <w:r>
        <w:rPr>
          <w:rFonts w:asciiTheme="minorHAnsi" w:hAnsiTheme="minorHAnsi"/>
          <w:noProof/>
        </w:rPr>
        <w:drawing>
          <wp:anchor distT="0" distB="0" distL="114300" distR="114300" simplePos="0" relativeHeight="252289020" behindDoc="0" locked="0" layoutInCell="1" allowOverlap="1" wp14:anchorId="6C8D1C11" wp14:editId="7C7A99E1">
            <wp:simplePos x="0" y="0"/>
            <wp:positionH relativeFrom="margin">
              <wp:align>left</wp:align>
            </wp:positionH>
            <wp:positionV relativeFrom="paragraph">
              <wp:posOffset>1265555</wp:posOffset>
            </wp:positionV>
            <wp:extent cx="5248275" cy="3160395"/>
            <wp:effectExtent l="0" t="0" r="9525"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a:extLst>
                        <a:ext uri="{28A0092B-C50C-407E-A947-70E740481C1C}">
                          <a14:useLocalDpi xmlns:a14="http://schemas.microsoft.com/office/drawing/2010/main" val="0"/>
                        </a:ext>
                      </a:extLst>
                    </a:blip>
                    <a:srcRect t="3147" b="4894"/>
                    <a:stretch/>
                  </pic:blipFill>
                  <pic:spPr bwMode="auto">
                    <a:xfrm>
                      <a:off x="0" y="0"/>
                      <a:ext cx="5248275" cy="316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BBB" w:rsidRPr="009A517A">
        <w:rPr>
          <w:rFonts w:asciiTheme="minorHAnsi" w:hAnsiTheme="minorHAnsi"/>
        </w:rPr>
        <w:t xml:space="preserve">In the </w:t>
      </w:r>
      <w:r w:rsidR="00B256F2">
        <w:rPr>
          <w:rFonts w:asciiTheme="minorHAnsi" w:hAnsiTheme="minorHAnsi"/>
        </w:rPr>
        <w:t>five years</w:t>
      </w:r>
      <w:r w:rsidR="00426BBB">
        <w:rPr>
          <w:rFonts w:asciiTheme="minorHAnsi" w:hAnsiTheme="minorHAnsi"/>
        </w:rPr>
        <w:t xml:space="preserve"> from September 2014</w:t>
      </w:r>
      <w:r w:rsidR="00426BBB" w:rsidRPr="009A517A">
        <w:rPr>
          <w:rFonts w:asciiTheme="minorHAnsi" w:hAnsiTheme="minorHAnsi"/>
        </w:rPr>
        <w:t xml:space="preserve"> to </w:t>
      </w:r>
      <w:r w:rsidR="00B256F2">
        <w:rPr>
          <w:rFonts w:asciiTheme="minorHAnsi" w:hAnsiTheme="minorHAnsi"/>
        </w:rPr>
        <w:t>September</w:t>
      </w:r>
      <w:r w:rsidR="00426BBB">
        <w:rPr>
          <w:rFonts w:asciiTheme="minorHAnsi" w:hAnsiTheme="minorHAnsi"/>
        </w:rPr>
        <w:t xml:space="preserve"> 2019</w:t>
      </w:r>
      <w:r w:rsidR="00426BBB" w:rsidRPr="009A517A">
        <w:rPr>
          <w:rFonts w:asciiTheme="minorHAnsi" w:hAnsiTheme="minorHAnsi"/>
        </w:rPr>
        <w:t xml:space="preserve">, the number of asylum-seekers residing in Victoria fell by </w:t>
      </w:r>
      <w:r w:rsidR="00426BBB">
        <w:rPr>
          <w:rFonts w:asciiTheme="minorHAnsi" w:hAnsiTheme="minorHAnsi"/>
        </w:rPr>
        <w:t>approximately 2,</w:t>
      </w:r>
      <w:r w:rsidR="00B256F2">
        <w:rPr>
          <w:rFonts w:asciiTheme="minorHAnsi" w:hAnsiTheme="minorHAnsi"/>
        </w:rPr>
        <w:t>882</w:t>
      </w:r>
      <w:r w:rsidR="00426BBB">
        <w:rPr>
          <w:rStyle w:val="FootnoteReference"/>
          <w:rFonts w:asciiTheme="minorHAnsi" w:hAnsiTheme="minorHAnsi"/>
        </w:rPr>
        <w:footnoteReference w:id="5"/>
      </w:r>
      <w:r w:rsidR="00426BBB">
        <w:rPr>
          <w:rFonts w:asciiTheme="minorHAnsi" w:hAnsiTheme="minorHAnsi"/>
        </w:rPr>
        <w:t>.</w:t>
      </w:r>
      <w:r w:rsidR="00E57470">
        <w:rPr>
          <w:rFonts w:asciiTheme="minorHAnsi" w:hAnsiTheme="minorHAnsi"/>
        </w:rPr>
        <w:t xml:space="preserve"> </w:t>
      </w:r>
      <w:r w:rsidR="00426BBB">
        <w:rPr>
          <w:rFonts w:asciiTheme="minorHAnsi" w:hAnsiTheme="minorHAnsi"/>
        </w:rPr>
        <w:t>During this period, decline</w:t>
      </w:r>
      <w:r w:rsidR="00B256F2">
        <w:rPr>
          <w:rFonts w:asciiTheme="minorHAnsi" w:hAnsiTheme="minorHAnsi"/>
        </w:rPr>
        <w:t>s</w:t>
      </w:r>
      <w:r w:rsidR="00426BBB">
        <w:rPr>
          <w:rFonts w:asciiTheme="minorHAnsi" w:hAnsiTheme="minorHAnsi"/>
        </w:rPr>
        <w:t xml:space="preserve"> of 1,</w:t>
      </w:r>
      <w:r w:rsidR="00B256F2">
        <w:rPr>
          <w:rFonts w:asciiTheme="minorHAnsi" w:hAnsiTheme="minorHAnsi"/>
        </w:rPr>
        <w:t>514</w:t>
      </w:r>
      <w:r w:rsidR="00426BBB">
        <w:rPr>
          <w:rFonts w:asciiTheme="minorHAnsi" w:hAnsiTheme="minorHAnsi"/>
        </w:rPr>
        <w:t xml:space="preserve"> was recorded within Greater Dandenong, </w:t>
      </w:r>
      <w:r w:rsidR="00B256F2">
        <w:rPr>
          <w:rFonts w:asciiTheme="minorHAnsi" w:hAnsiTheme="minorHAnsi"/>
        </w:rPr>
        <w:t>323</w:t>
      </w:r>
      <w:r w:rsidR="00426BBB">
        <w:rPr>
          <w:rFonts w:asciiTheme="minorHAnsi" w:hAnsiTheme="minorHAnsi"/>
        </w:rPr>
        <w:t xml:space="preserve"> in Brimbank and </w:t>
      </w:r>
      <w:r w:rsidR="00B256F2">
        <w:rPr>
          <w:rFonts w:asciiTheme="minorHAnsi" w:hAnsiTheme="minorHAnsi"/>
        </w:rPr>
        <w:t>532</w:t>
      </w:r>
      <w:r w:rsidR="00426BBB">
        <w:rPr>
          <w:rFonts w:asciiTheme="minorHAnsi" w:hAnsiTheme="minorHAnsi"/>
        </w:rPr>
        <w:t xml:space="preserve"> in Casey</w:t>
      </w:r>
      <w:r w:rsidR="00E57470">
        <w:rPr>
          <w:rFonts w:asciiTheme="minorHAnsi" w:hAnsiTheme="minorHAnsi"/>
        </w:rPr>
        <w:t>.</w:t>
      </w:r>
    </w:p>
    <w:p w14:paraId="4F3AF2EA" w14:textId="77777777" w:rsidR="00B256F2" w:rsidRDefault="00B256F2" w:rsidP="00426BBB">
      <w:pPr>
        <w:spacing w:line="360" w:lineRule="auto"/>
        <w:jc w:val="both"/>
        <w:rPr>
          <w:rFonts w:asciiTheme="minorHAnsi" w:hAnsiTheme="minorHAnsi"/>
        </w:rPr>
      </w:pPr>
    </w:p>
    <w:p w14:paraId="2385DA18" w14:textId="77777777" w:rsidR="00B256F2" w:rsidRDefault="00B256F2" w:rsidP="00426BBB">
      <w:pPr>
        <w:spacing w:line="360" w:lineRule="auto"/>
        <w:jc w:val="both"/>
        <w:rPr>
          <w:rFonts w:asciiTheme="minorHAnsi" w:hAnsiTheme="minorHAnsi"/>
        </w:rPr>
      </w:pPr>
    </w:p>
    <w:p w14:paraId="610C9173" w14:textId="77777777" w:rsidR="00B256F2" w:rsidRDefault="00B256F2" w:rsidP="00426BBB">
      <w:pPr>
        <w:spacing w:line="360" w:lineRule="auto"/>
        <w:jc w:val="both"/>
        <w:rPr>
          <w:rFonts w:asciiTheme="minorHAnsi" w:hAnsiTheme="minorHAnsi"/>
        </w:rPr>
      </w:pPr>
    </w:p>
    <w:p w14:paraId="3A34D49A" w14:textId="77777777" w:rsidR="00B256F2" w:rsidRDefault="00B256F2" w:rsidP="00426BBB">
      <w:pPr>
        <w:spacing w:line="360" w:lineRule="auto"/>
        <w:jc w:val="both"/>
        <w:rPr>
          <w:rFonts w:asciiTheme="minorHAnsi" w:hAnsiTheme="minorHAnsi"/>
        </w:rPr>
      </w:pPr>
    </w:p>
    <w:p w14:paraId="17CCDA09" w14:textId="77777777" w:rsidR="00B256F2" w:rsidRDefault="00B256F2" w:rsidP="00426BBB">
      <w:pPr>
        <w:spacing w:line="360" w:lineRule="auto"/>
        <w:jc w:val="both"/>
        <w:rPr>
          <w:rFonts w:asciiTheme="minorHAnsi" w:hAnsiTheme="minorHAnsi"/>
        </w:rPr>
      </w:pPr>
    </w:p>
    <w:p w14:paraId="28D546B0" w14:textId="77777777" w:rsidR="00B256F2" w:rsidRDefault="00B256F2" w:rsidP="00426BBB">
      <w:pPr>
        <w:spacing w:line="360" w:lineRule="auto"/>
        <w:jc w:val="both"/>
        <w:rPr>
          <w:rFonts w:asciiTheme="minorHAnsi" w:hAnsiTheme="minorHAnsi"/>
        </w:rPr>
      </w:pPr>
    </w:p>
    <w:p w14:paraId="1905A95A" w14:textId="77777777" w:rsidR="00B256F2" w:rsidRDefault="00B256F2" w:rsidP="00426BBB">
      <w:pPr>
        <w:spacing w:line="360" w:lineRule="auto"/>
        <w:jc w:val="both"/>
        <w:rPr>
          <w:rFonts w:asciiTheme="minorHAnsi" w:hAnsiTheme="minorHAnsi"/>
        </w:rPr>
      </w:pPr>
    </w:p>
    <w:p w14:paraId="093EAC41" w14:textId="77777777" w:rsidR="00B256F2" w:rsidRDefault="00B256F2" w:rsidP="00426BBB">
      <w:pPr>
        <w:spacing w:line="360" w:lineRule="auto"/>
        <w:jc w:val="both"/>
        <w:rPr>
          <w:rFonts w:asciiTheme="minorHAnsi" w:hAnsiTheme="minorHAnsi"/>
        </w:rPr>
      </w:pPr>
    </w:p>
    <w:p w14:paraId="4462E2D3" w14:textId="77777777" w:rsidR="00B256F2" w:rsidRDefault="00B256F2" w:rsidP="00426BBB">
      <w:pPr>
        <w:spacing w:line="360" w:lineRule="auto"/>
        <w:jc w:val="both"/>
        <w:rPr>
          <w:rFonts w:asciiTheme="minorHAnsi" w:hAnsiTheme="minorHAnsi"/>
        </w:rPr>
      </w:pPr>
      <w:r w:rsidRPr="00B256F2">
        <w:rPr>
          <w:rFonts w:asciiTheme="minorHAnsi" w:hAnsiTheme="minorHAnsi"/>
          <w:noProof/>
        </w:rPr>
        <mc:AlternateContent>
          <mc:Choice Requires="wps">
            <w:drawing>
              <wp:anchor distT="45720" distB="45720" distL="114300" distR="114300" simplePos="0" relativeHeight="252669952" behindDoc="0" locked="0" layoutInCell="1" allowOverlap="1" wp14:anchorId="066E478D" wp14:editId="4FBB949C">
                <wp:simplePos x="0" y="0"/>
                <wp:positionH relativeFrom="column">
                  <wp:posOffset>2937510</wp:posOffset>
                </wp:positionH>
                <wp:positionV relativeFrom="paragraph">
                  <wp:posOffset>5080</wp:posOffset>
                </wp:positionV>
                <wp:extent cx="2360930" cy="1404620"/>
                <wp:effectExtent l="0" t="0" r="952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38A21" w14:textId="77777777" w:rsidR="00B256F2" w:rsidRDefault="00B256F2" w:rsidP="00B256F2">
                            <w:r>
                              <w:rPr>
                                <w:rFonts w:asciiTheme="minorHAnsi" w:hAnsiTheme="minorHAnsi"/>
                                <w:color w:val="404040" w:themeColor="text1" w:themeTint="BF"/>
                                <w:sz w:val="20"/>
                                <w:szCs w:val="20"/>
                              </w:rPr>
                              <w:t>Change in number of a</w:t>
                            </w:r>
                            <w:r w:rsidRPr="00584355">
                              <w:rPr>
                                <w:rFonts w:asciiTheme="minorHAnsi" w:hAnsiTheme="minorHAnsi"/>
                                <w:color w:val="404040" w:themeColor="text1" w:themeTint="BF"/>
                                <w:sz w:val="20"/>
                                <w:szCs w:val="20"/>
                              </w:rPr>
                              <w:t xml:space="preserve">sylum-seekers by </w:t>
                            </w:r>
                            <w:r>
                              <w:rPr>
                                <w:rFonts w:asciiTheme="minorHAnsi" w:hAnsiTheme="minorHAnsi"/>
                                <w:color w:val="404040" w:themeColor="text1" w:themeTint="BF"/>
                                <w:sz w:val="20"/>
                                <w:szCs w:val="20"/>
                              </w:rPr>
                              <w:t>municipality</w:t>
                            </w:r>
                            <w:r w:rsidRPr="00584355">
                              <w:rPr>
                                <w:rFonts w:asciiTheme="minorHAnsi" w:hAnsiTheme="minorHAnsi"/>
                                <w:color w:val="404040" w:themeColor="text1" w:themeTint="BF"/>
                                <w:sz w:val="20"/>
                                <w:szCs w:val="20"/>
                              </w:rPr>
                              <w:t xml:space="preserve">: </w:t>
                            </w:r>
                            <w:r>
                              <w:rPr>
                                <w:rFonts w:asciiTheme="minorHAnsi" w:hAnsiTheme="minorHAnsi"/>
                                <w:color w:val="404040" w:themeColor="text1" w:themeTint="BF"/>
                                <w:sz w:val="20"/>
                                <w:szCs w:val="20"/>
                              </w:rPr>
                              <w:t>September 2014 to September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232D353" id="_x0000_t202" coordsize="21600,21600" o:spt="202" path="m,l,21600r21600,l21600,xe">
                <v:stroke joinstyle="miter"/>
                <v:path gradientshapeok="t" o:connecttype="rect"/>
              </v:shapetype>
              <v:shape id="Text Box 2" o:spid="_x0000_s1026" type="#_x0000_t202" style="position:absolute;left:0;text-align:left;margin-left:231.3pt;margin-top:.4pt;width:185.9pt;height:110.6pt;z-index:2526699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" stroked="f">
                <v:textbox style="mso-fit-shape-to-text:t">
                  <w:txbxContent>
                    <w:p w:rsidR="00B256F2" w:rsidRDefault="00B256F2" w:rsidP="00B256F2">
                      <w:r>
                        <w:rPr>
                          <w:rFonts w:asciiTheme="minorHAnsi" w:hAnsiTheme="minorHAnsi"/>
                          <w:color w:val="404040" w:themeColor="text1" w:themeTint="BF"/>
                          <w:sz w:val="20"/>
                          <w:szCs w:val="20"/>
                        </w:rPr>
                        <w:t>Change in number of a</w:t>
                      </w:r>
                      <w:r w:rsidRPr="00584355">
                        <w:rPr>
                          <w:rFonts w:asciiTheme="minorHAnsi" w:hAnsiTheme="minorHAnsi"/>
                          <w:color w:val="404040" w:themeColor="text1" w:themeTint="BF"/>
                          <w:sz w:val="20"/>
                          <w:szCs w:val="20"/>
                        </w:rPr>
                        <w:t xml:space="preserve">sylum-seekers by </w:t>
                      </w:r>
                      <w:r>
                        <w:rPr>
                          <w:rFonts w:asciiTheme="minorHAnsi" w:hAnsiTheme="minorHAnsi"/>
                          <w:color w:val="404040" w:themeColor="text1" w:themeTint="BF"/>
                          <w:sz w:val="20"/>
                          <w:szCs w:val="20"/>
                        </w:rPr>
                        <w:t>municipality</w:t>
                      </w:r>
                      <w:r w:rsidRPr="00584355">
                        <w:rPr>
                          <w:rFonts w:asciiTheme="minorHAnsi" w:hAnsiTheme="minorHAnsi"/>
                          <w:color w:val="404040" w:themeColor="text1" w:themeTint="BF"/>
                          <w:sz w:val="20"/>
                          <w:szCs w:val="20"/>
                        </w:rPr>
                        <w:t xml:space="preserve">: </w:t>
                      </w:r>
                      <w:r>
                        <w:rPr>
                          <w:rFonts w:asciiTheme="minorHAnsi" w:hAnsiTheme="minorHAnsi"/>
                          <w:color w:val="404040" w:themeColor="text1" w:themeTint="BF"/>
                          <w:sz w:val="20"/>
                          <w:szCs w:val="20"/>
                        </w:rPr>
                        <w:t>September 2014 to September 2019</w:t>
                      </w:r>
                    </w:p>
                  </w:txbxContent>
                </v:textbox>
              </v:shape>
            </w:pict>
          </mc:Fallback>
        </mc:AlternateContent>
      </w:r>
    </w:p>
    <w:p w14:paraId="20A48EBF" w14:textId="77777777" w:rsidR="00B256F2" w:rsidRDefault="00B256F2" w:rsidP="00426BBB">
      <w:pPr>
        <w:spacing w:line="360" w:lineRule="auto"/>
        <w:jc w:val="both"/>
        <w:rPr>
          <w:rFonts w:asciiTheme="minorHAnsi" w:hAnsiTheme="minorHAnsi"/>
        </w:rPr>
      </w:pPr>
    </w:p>
    <w:p w14:paraId="640503E9" w14:textId="77777777" w:rsidR="00B256F2" w:rsidRDefault="00B256F2" w:rsidP="00426BBB">
      <w:pPr>
        <w:spacing w:line="360" w:lineRule="auto"/>
        <w:jc w:val="both"/>
        <w:rPr>
          <w:rFonts w:asciiTheme="minorHAnsi" w:hAnsiTheme="minorHAnsi"/>
        </w:rPr>
      </w:pPr>
    </w:p>
    <w:p w14:paraId="2F73E946" w14:textId="77777777" w:rsidR="00426BBB" w:rsidRPr="00E57470" w:rsidRDefault="00426BBB" w:rsidP="00426BBB">
      <w:pPr>
        <w:spacing w:line="360" w:lineRule="auto"/>
        <w:jc w:val="both"/>
        <w:rPr>
          <w:rFonts w:asciiTheme="minorHAnsi" w:hAnsiTheme="minorHAnsi"/>
        </w:rPr>
      </w:pPr>
      <w:r w:rsidRPr="00621205">
        <w:rPr>
          <w:rFonts w:ascii="Calibri" w:eastAsia="Calibri" w:hAnsi="Calibri"/>
          <w:b/>
        </w:rPr>
        <w:lastRenderedPageBreak/>
        <w:t>Age and Birthplace</w:t>
      </w:r>
    </w:p>
    <w:p w14:paraId="0CC8DDED" w14:textId="77777777" w:rsidR="00B256F2" w:rsidRDefault="00B256F2" w:rsidP="00426BBB">
      <w:pPr>
        <w:spacing w:line="360" w:lineRule="auto"/>
        <w:jc w:val="both"/>
        <w:rPr>
          <w:rFonts w:asciiTheme="minorHAnsi" w:hAnsiTheme="minorHAnsi"/>
        </w:rPr>
      </w:pPr>
      <w:r>
        <w:rPr>
          <w:rFonts w:asciiTheme="minorHAnsi" w:hAnsiTheme="minorHAnsi"/>
          <w:noProof/>
        </w:rPr>
        <w:drawing>
          <wp:anchor distT="0" distB="0" distL="114300" distR="114300" simplePos="0" relativeHeight="252666880" behindDoc="0" locked="0" layoutInCell="1" allowOverlap="1" wp14:anchorId="6A40FAD6" wp14:editId="59E3DF99">
            <wp:simplePos x="0" y="0"/>
            <wp:positionH relativeFrom="column">
              <wp:posOffset>2498725</wp:posOffset>
            </wp:positionH>
            <wp:positionV relativeFrom="paragraph">
              <wp:posOffset>5080</wp:posOffset>
            </wp:positionV>
            <wp:extent cx="3580130" cy="2562225"/>
            <wp:effectExtent l="0" t="0" r="127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80130" cy="2562225"/>
                    </a:xfrm>
                    <a:prstGeom prst="rect">
                      <a:avLst/>
                    </a:prstGeom>
                    <a:noFill/>
                  </pic:spPr>
                </pic:pic>
              </a:graphicData>
            </a:graphic>
            <wp14:sizeRelH relativeFrom="page">
              <wp14:pctWidth>0</wp14:pctWidth>
            </wp14:sizeRelH>
            <wp14:sizeRelV relativeFrom="page">
              <wp14:pctHeight>0</wp14:pctHeight>
            </wp14:sizeRelV>
          </wp:anchor>
        </w:drawing>
      </w:r>
      <w:r w:rsidR="00426BBB" w:rsidRPr="009A517A">
        <w:rPr>
          <w:rFonts w:asciiTheme="minorHAnsi" w:hAnsiTheme="minorHAnsi"/>
        </w:rPr>
        <w:t>Information concerning age, birthplace and other social characteristics of asylum-seekers, is only available at a State</w:t>
      </w:r>
    </w:p>
    <w:p w14:paraId="10F6891E" w14:textId="77777777" w:rsidR="00426BBB" w:rsidRDefault="00426BBB" w:rsidP="00426BBB">
      <w:pPr>
        <w:spacing w:line="360" w:lineRule="auto"/>
        <w:jc w:val="both"/>
        <w:rPr>
          <w:rFonts w:asciiTheme="minorHAnsi" w:hAnsiTheme="minorHAnsi"/>
        </w:rPr>
      </w:pPr>
      <w:r w:rsidRPr="009A517A">
        <w:rPr>
          <w:rFonts w:asciiTheme="minorHAnsi" w:hAnsiTheme="minorHAnsi"/>
        </w:rPr>
        <w:t xml:space="preserve">-wide level. </w:t>
      </w:r>
    </w:p>
    <w:p w14:paraId="5CF70A54" w14:textId="77777777" w:rsidR="00426BBB" w:rsidRPr="00E57470" w:rsidRDefault="00426BBB" w:rsidP="00E57470">
      <w:pPr>
        <w:jc w:val="both"/>
        <w:rPr>
          <w:rFonts w:asciiTheme="minorHAnsi" w:hAnsiTheme="minorHAnsi"/>
          <w:sz w:val="16"/>
          <w:szCs w:val="16"/>
        </w:rPr>
      </w:pPr>
    </w:p>
    <w:p w14:paraId="0C542ED5" w14:textId="77777777" w:rsidR="00426BBB" w:rsidRPr="00ED4C03" w:rsidRDefault="00426BBB" w:rsidP="00426BBB">
      <w:pPr>
        <w:rPr>
          <w:rFonts w:asciiTheme="minorHAnsi" w:hAnsiTheme="minorHAnsi"/>
          <w:color w:val="7F7F7F" w:themeColor="text1" w:themeTint="80"/>
          <w:sz w:val="20"/>
          <w:szCs w:val="20"/>
        </w:rPr>
      </w:pPr>
      <w:r w:rsidRPr="00ED4C03">
        <w:rPr>
          <w:rFonts w:asciiTheme="minorHAnsi" w:hAnsiTheme="minorHAnsi"/>
          <w:color w:val="7F7F7F" w:themeColor="text1" w:themeTint="80"/>
          <w:sz w:val="20"/>
          <w:szCs w:val="20"/>
        </w:rPr>
        <w:t xml:space="preserve">Asylum-seekers across Victoria, by Age: </w:t>
      </w:r>
      <w:r w:rsidR="00B256F2">
        <w:rPr>
          <w:rFonts w:asciiTheme="minorHAnsi" w:hAnsiTheme="minorHAnsi"/>
          <w:color w:val="7F7F7F" w:themeColor="text1" w:themeTint="80"/>
          <w:sz w:val="20"/>
          <w:szCs w:val="20"/>
        </w:rPr>
        <w:t>September</w:t>
      </w:r>
      <w:r w:rsidRPr="00ED4C03">
        <w:rPr>
          <w:rFonts w:asciiTheme="minorHAnsi" w:hAnsiTheme="minorHAnsi"/>
          <w:color w:val="7F7F7F" w:themeColor="text1" w:themeTint="80"/>
          <w:sz w:val="20"/>
          <w:szCs w:val="20"/>
        </w:rPr>
        <w:t xml:space="preserve"> 2019</w:t>
      </w:r>
    </w:p>
    <w:p w14:paraId="14954D97" w14:textId="77777777" w:rsidR="00426BBB" w:rsidRDefault="00426BBB" w:rsidP="00E57470">
      <w:pPr>
        <w:jc w:val="both"/>
        <w:rPr>
          <w:rFonts w:asciiTheme="minorHAnsi" w:hAnsiTheme="minorHAnsi"/>
          <w:sz w:val="16"/>
          <w:szCs w:val="16"/>
        </w:rPr>
      </w:pPr>
    </w:p>
    <w:p w14:paraId="3ECE53C7" w14:textId="77777777" w:rsidR="00B256F2" w:rsidRPr="00E57470" w:rsidRDefault="00B256F2" w:rsidP="00E57470">
      <w:pPr>
        <w:jc w:val="both"/>
        <w:rPr>
          <w:rFonts w:asciiTheme="minorHAnsi" w:hAnsiTheme="minorHAnsi"/>
          <w:sz w:val="16"/>
          <w:szCs w:val="16"/>
        </w:rPr>
      </w:pPr>
    </w:p>
    <w:p w14:paraId="0C70BC6F" w14:textId="77777777" w:rsidR="00426BBB" w:rsidRDefault="00426BBB" w:rsidP="00426BBB">
      <w:pPr>
        <w:spacing w:line="360" w:lineRule="auto"/>
        <w:jc w:val="both"/>
        <w:rPr>
          <w:rFonts w:asciiTheme="minorHAnsi" w:hAnsiTheme="minorHAnsi"/>
        </w:rPr>
      </w:pPr>
      <w:r w:rsidRPr="009A517A">
        <w:rPr>
          <w:rFonts w:asciiTheme="minorHAnsi" w:hAnsiTheme="minorHAnsi"/>
        </w:rPr>
        <w:t xml:space="preserve">Among the </w:t>
      </w:r>
      <w:r>
        <w:rPr>
          <w:rFonts w:asciiTheme="minorHAnsi" w:hAnsiTheme="minorHAnsi"/>
        </w:rPr>
        <w:t>6,</w:t>
      </w:r>
      <w:r w:rsidR="00B256F2">
        <w:rPr>
          <w:rFonts w:asciiTheme="minorHAnsi" w:hAnsiTheme="minorHAnsi"/>
        </w:rPr>
        <w:t>35</w:t>
      </w:r>
      <w:r>
        <w:rPr>
          <w:rFonts w:asciiTheme="minorHAnsi" w:hAnsiTheme="minorHAnsi"/>
        </w:rPr>
        <w:t>4</w:t>
      </w:r>
      <w:r w:rsidRPr="009A517A">
        <w:rPr>
          <w:rFonts w:asciiTheme="minorHAnsi" w:hAnsiTheme="minorHAnsi"/>
        </w:rPr>
        <w:t xml:space="preserve"> asylum</w:t>
      </w:r>
      <w:r w:rsidR="00314781">
        <w:rPr>
          <w:rFonts w:asciiTheme="minorHAnsi" w:hAnsiTheme="minorHAnsi"/>
        </w:rPr>
        <w:t>-</w:t>
      </w:r>
      <w:r w:rsidRPr="009A517A">
        <w:rPr>
          <w:rFonts w:asciiTheme="minorHAnsi" w:hAnsiTheme="minorHAnsi"/>
        </w:rPr>
        <w:t xml:space="preserve">seekers in Victoria, </w:t>
      </w:r>
      <w:r w:rsidR="00314781">
        <w:rPr>
          <w:rFonts w:asciiTheme="minorHAnsi" w:hAnsiTheme="minorHAnsi"/>
        </w:rPr>
        <w:t xml:space="preserve">nearly </w:t>
      </w:r>
      <w:r>
        <w:rPr>
          <w:rFonts w:asciiTheme="minorHAnsi" w:hAnsiTheme="minorHAnsi"/>
        </w:rPr>
        <w:t xml:space="preserve">a third </w:t>
      </w:r>
      <w:r w:rsidRPr="009A517A">
        <w:rPr>
          <w:rFonts w:asciiTheme="minorHAnsi" w:hAnsiTheme="minorHAnsi"/>
        </w:rPr>
        <w:t xml:space="preserve">were </w:t>
      </w:r>
      <w:r>
        <w:rPr>
          <w:rFonts w:asciiTheme="minorHAnsi" w:hAnsiTheme="minorHAnsi"/>
        </w:rPr>
        <w:t>aged up to 25</w:t>
      </w:r>
      <w:r w:rsidRPr="009A517A">
        <w:rPr>
          <w:rFonts w:asciiTheme="minorHAnsi" w:hAnsiTheme="minorHAnsi"/>
        </w:rPr>
        <w:t xml:space="preserve"> years, </w:t>
      </w:r>
      <w:r>
        <w:rPr>
          <w:rFonts w:asciiTheme="minorHAnsi" w:hAnsiTheme="minorHAnsi"/>
        </w:rPr>
        <w:t xml:space="preserve">over half </w:t>
      </w:r>
      <w:r w:rsidRPr="009A517A">
        <w:rPr>
          <w:rFonts w:asciiTheme="minorHAnsi" w:hAnsiTheme="minorHAnsi"/>
        </w:rPr>
        <w:t xml:space="preserve">were </w:t>
      </w:r>
      <w:r>
        <w:rPr>
          <w:rFonts w:asciiTheme="minorHAnsi" w:hAnsiTheme="minorHAnsi"/>
        </w:rPr>
        <w:t>26</w:t>
      </w:r>
      <w:r w:rsidRPr="009A517A">
        <w:rPr>
          <w:rFonts w:asciiTheme="minorHAnsi" w:hAnsiTheme="minorHAnsi"/>
        </w:rPr>
        <w:t xml:space="preserve"> to </w:t>
      </w:r>
      <w:r>
        <w:rPr>
          <w:rFonts w:asciiTheme="minorHAnsi" w:hAnsiTheme="minorHAnsi"/>
        </w:rPr>
        <w:t>45</w:t>
      </w:r>
      <w:r w:rsidRPr="009A517A">
        <w:rPr>
          <w:rFonts w:asciiTheme="minorHAnsi" w:hAnsiTheme="minorHAnsi"/>
        </w:rPr>
        <w:t xml:space="preserve"> years old, and </w:t>
      </w:r>
      <w:r>
        <w:rPr>
          <w:rFonts w:asciiTheme="minorHAnsi" w:hAnsiTheme="minorHAnsi"/>
        </w:rPr>
        <w:t>9%</w:t>
      </w:r>
      <w:r w:rsidRPr="009A517A">
        <w:rPr>
          <w:rFonts w:asciiTheme="minorHAnsi" w:hAnsiTheme="minorHAnsi"/>
        </w:rPr>
        <w:t xml:space="preserve"> over 45.</w:t>
      </w:r>
    </w:p>
    <w:p w14:paraId="5BF99835" w14:textId="77777777" w:rsidR="00B256F2" w:rsidRDefault="00B256F2" w:rsidP="00426BBB">
      <w:pPr>
        <w:spacing w:line="360" w:lineRule="auto"/>
        <w:jc w:val="both"/>
        <w:rPr>
          <w:rFonts w:asciiTheme="minorHAnsi" w:hAnsiTheme="minorHAnsi"/>
        </w:rPr>
      </w:pPr>
    </w:p>
    <w:p w14:paraId="115117B4" w14:textId="77777777" w:rsidR="00314781" w:rsidRDefault="00314781" w:rsidP="00426BBB">
      <w:pPr>
        <w:spacing w:line="360" w:lineRule="auto"/>
        <w:jc w:val="both"/>
        <w:rPr>
          <w:rFonts w:asciiTheme="minorHAnsi" w:hAnsiTheme="minorHAnsi"/>
        </w:rPr>
      </w:pPr>
    </w:p>
    <w:p w14:paraId="6F06FDD3" w14:textId="77777777" w:rsidR="00E57470" w:rsidRPr="009A517A" w:rsidRDefault="00B256F2" w:rsidP="00426BBB">
      <w:pPr>
        <w:spacing w:line="360" w:lineRule="auto"/>
        <w:jc w:val="both"/>
        <w:rPr>
          <w:rFonts w:asciiTheme="minorHAnsi" w:hAnsiTheme="minorHAnsi"/>
        </w:rPr>
      </w:pPr>
      <w:r>
        <w:rPr>
          <w:rFonts w:asciiTheme="minorHAnsi" w:hAnsiTheme="minorHAnsi"/>
          <w:noProof/>
          <w:color w:val="7F7F7F" w:themeColor="text1" w:themeTint="80"/>
        </w:rPr>
        <w:drawing>
          <wp:anchor distT="0" distB="0" distL="114300" distR="114300" simplePos="0" relativeHeight="252667904" behindDoc="0" locked="0" layoutInCell="1" allowOverlap="1" wp14:anchorId="1605D417" wp14:editId="78A63238">
            <wp:simplePos x="0" y="0"/>
            <wp:positionH relativeFrom="margin">
              <wp:posOffset>-15875</wp:posOffset>
            </wp:positionH>
            <wp:positionV relativeFrom="paragraph">
              <wp:posOffset>87630</wp:posOffset>
            </wp:positionV>
            <wp:extent cx="3743325" cy="527685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3325" cy="5276850"/>
                    </a:xfrm>
                    <a:prstGeom prst="rect">
                      <a:avLst/>
                    </a:prstGeom>
                    <a:noFill/>
                  </pic:spPr>
                </pic:pic>
              </a:graphicData>
            </a:graphic>
            <wp14:sizeRelH relativeFrom="page">
              <wp14:pctWidth>0</wp14:pctWidth>
            </wp14:sizeRelH>
            <wp14:sizeRelV relativeFrom="page">
              <wp14:pctHeight>0</wp14:pctHeight>
            </wp14:sizeRelV>
          </wp:anchor>
        </w:drawing>
      </w:r>
    </w:p>
    <w:p w14:paraId="7A4472A6" w14:textId="77777777" w:rsidR="00426BBB" w:rsidRDefault="00426BBB" w:rsidP="00426BBB">
      <w:pPr>
        <w:jc w:val="both"/>
        <w:rPr>
          <w:rFonts w:asciiTheme="minorHAnsi" w:hAnsiTheme="minorHAnsi"/>
          <w:color w:val="7F7F7F" w:themeColor="text1" w:themeTint="80"/>
        </w:rPr>
      </w:pPr>
    </w:p>
    <w:p w14:paraId="2EEF32D5" w14:textId="77777777" w:rsidR="00FB62EE" w:rsidRPr="00E57470" w:rsidRDefault="00FB62EE" w:rsidP="00426BBB">
      <w:pPr>
        <w:jc w:val="both"/>
        <w:rPr>
          <w:rFonts w:asciiTheme="minorHAnsi" w:hAnsiTheme="minorHAnsi"/>
          <w:color w:val="7F7F7F" w:themeColor="text1" w:themeTint="80"/>
        </w:rPr>
      </w:pPr>
    </w:p>
    <w:p w14:paraId="297DD7D8" w14:textId="77777777" w:rsidR="00426BBB" w:rsidRDefault="00426BBB" w:rsidP="00426BBB">
      <w:pPr>
        <w:jc w:val="both"/>
        <w:rPr>
          <w:rFonts w:asciiTheme="minorHAnsi" w:hAnsiTheme="minorHAnsi"/>
        </w:rPr>
      </w:pPr>
    </w:p>
    <w:p w14:paraId="5BCE315D" w14:textId="77777777" w:rsidR="00B256F2" w:rsidRPr="00584355" w:rsidRDefault="00B256F2" w:rsidP="00B256F2">
      <w:pPr>
        <w:jc w:val="both"/>
        <w:rPr>
          <w:rFonts w:asciiTheme="minorHAnsi" w:hAnsiTheme="minorHAnsi"/>
          <w:color w:val="404040" w:themeColor="text1" w:themeTint="BF"/>
          <w:sz w:val="20"/>
          <w:szCs w:val="20"/>
        </w:rPr>
      </w:pPr>
      <w:r w:rsidRPr="00584355">
        <w:rPr>
          <w:rFonts w:asciiTheme="minorHAnsi" w:hAnsiTheme="minorHAnsi"/>
          <w:color w:val="404040" w:themeColor="text1" w:themeTint="BF"/>
          <w:sz w:val="20"/>
          <w:szCs w:val="20"/>
        </w:rPr>
        <w:t xml:space="preserve">Asylum-seekers across Victoria by </w:t>
      </w:r>
      <w:r>
        <w:rPr>
          <w:rFonts w:asciiTheme="minorHAnsi" w:hAnsiTheme="minorHAnsi"/>
          <w:color w:val="404040" w:themeColor="text1" w:themeTint="BF"/>
          <w:sz w:val="20"/>
          <w:szCs w:val="20"/>
        </w:rPr>
        <w:t xml:space="preserve">Selected </w:t>
      </w:r>
      <w:r w:rsidRPr="00584355">
        <w:rPr>
          <w:rFonts w:asciiTheme="minorHAnsi" w:hAnsiTheme="minorHAnsi"/>
          <w:color w:val="404040" w:themeColor="text1" w:themeTint="BF"/>
          <w:sz w:val="20"/>
          <w:szCs w:val="20"/>
        </w:rPr>
        <w:t xml:space="preserve">Birthplace: </w:t>
      </w:r>
      <w:r>
        <w:rPr>
          <w:rFonts w:asciiTheme="minorHAnsi" w:hAnsiTheme="minorHAnsi"/>
          <w:color w:val="404040" w:themeColor="text1" w:themeTint="BF"/>
          <w:sz w:val="20"/>
          <w:szCs w:val="20"/>
        </w:rPr>
        <w:t>September 2019</w:t>
      </w:r>
    </w:p>
    <w:p w14:paraId="1048A9F5" w14:textId="77777777" w:rsidR="001E2771" w:rsidRDefault="001E2771" w:rsidP="00426BBB">
      <w:pPr>
        <w:jc w:val="both"/>
        <w:rPr>
          <w:rFonts w:asciiTheme="minorHAnsi" w:hAnsiTheme="minorHAnsi"/>
        </w:rPr>
      </w:pPr>
    </w:p>
    <w:p w14:paraId="4EACE86E" w14:textId="77777777" w:rsidR="001E2771" w:rsidRDefault="001E2771" w:rsidP="00426BBB">
      <w:pPr>
        <w:jc w:val="both"/>
        <w:rPr>
          <w:rFonts w:asciiTheme="minorHAnsi" w:hAnsiTheme="minorHAnsi"/>
        </w:rPr>
      </w:pPr>
    </w:p>
    <w:p w14:paraId="5A5DA84A" w14:textId="77777777" w:rsidR="00426BBB" w:rsidRDefault="00426BBB" w:rsidP="00426BBB">
      <w:pPr>
        <w:spacing w:line="360" w:lineRule="auto"/>
        <w:jc w:val="both"/>
        <w:rPr>
          <w:rFonts w:asciiTheme="minorHAnsi" w:hAnsiTheme="minorHAnsi"/>
        </w:rPr>
      </w:pPr>
      <w:r w:rsidRPr="009A517A">
        <w:rPr>
          <w:rFonts w:asciiTheme="minorHAnsi" w:hAnsiTheme="minorHAnsi"/>
        </w:rPr>
        <w:t xml:space="preserve">Asylum-seekers </w:t>
      </w:r>
      <w:r w:rsidR="009D5F8F">
        <w:rPr>
          <w:rFonts w:asciiTheme="minorHAnsi" w:hAnsiTheme="minorHAnsi"/>
        </w:rPr>
        <w:t>in</w:t>
      </w:r>
      <w:r w:rsidRPr="009A517A">
        <w:rPr>
          <w:rFonts w:asciiTheme="minorHAnsi" w:hAnsiTheme="minorHAnsi"/>
        </w:rPr>
        <w:t xml:space="preserve"> Victoria </w:t>
      </w:r>
      <w:r w:rsidR="00592CB2">
        <w:rPr>
          <w:rFonts w:asciiTheme="minorHAnsi" w:hAnsiTheme="minorHAnsi"/>
        </w:rPr>
        <w:t>were</w:t>
      </w:r>
      <w:r w:rsidRPr="009A517A">
        <w:rPr>
          <w:rFonts w:asciiTheme="minorHAnsi" w:hAnsiTheme="minorHAnsi"/>
        </w:rPr>
        <w:t xml:space="preserve"> largely from Iran </w:t>
      </w:r>
      <w:r>
        <w:rPr>
          <w:rFonts w:asciiTheme="minorHAnsi" w:hAnsiTheme="minorHAnsi"/>
        </w:rPr>
        <w:t>(</w:t>
      </w:r>
      <w:r w:rsidRPr="009A517A">
        <w:rPr>
          <w:rFonts w:asciiTheme="minorHAnsi" w:hAnsiTheme="minorHAnsi"/>
        </w:rPr>
        <w:t xml:space="preserve">accounting for </w:t>
      </w:r>
      <w:r>
        <w:rPr>
          <w:rFonts w:asciiTheme="minorHAnsi" w:hAnsiTheme="minorHAnsi"/>
        </w:rPr>
        <w:t>2,</w:t>
      </w:r>
      <w:r w:rsidR="00B256F2">
        <w:rPr>
          <w:rFonts w:asciiTheme="minorHAnsi" w:hAnsiTheme="minorHAnsi"/>
        </w:rPr>
        <w:t>2</w:t>
      </w:r>
      <w:r>
        <w:rPr>
          <w:rFonts w:asciiTheme="minorHAnsi" w:hAnsiTheme="minorHAnsi"/>
        </w:rPr>
        <w:t>40</w:t>
      </w:r>
      <w:r w:rsidR="00B256F2">
        <w:rPr>
          <w:rFonts w:asciiTheme="minorHAnsi" w:hAnsiTheme="minorHAnsi"/>
        </w:rPr>
        <w:t xml:space="preserve"> people</w:t>
      </w:r>
      <w:r w:rsidRPr="009A517A">
        <w:rPr>
          <w:rFonts w:asciiTheme="minorHAnsi" w:hAnsiTheme="minorHAnsi"/>
        </w:rPr>
        <w:t xml:space="preserve"> or </w:t>
      </w:r>
      <w:r>
        <w:rPr>
          <w:rFonts w:asciiTheme="minorHAnsi" w:hAnsiTheme="minorHAnsi"/>
        </w:rPr>
        <w:t>35%</w:t>
      </w:r>
      <w:r w:rsidR="00B256F2">
        <w:rPr>
          <w:rFonts w:asciiTheme="minorHAnsi" w:hAnsiTheme="minorHAnsi"/>
        </w:rPr>
        <w:t xml:space="preserve"> of those in Victoria</w:t>
      </w:r>
      <w:r>
        <w:rPr>
          <w:rFonts w:asciiTheme="minorHAnsi" w:hAnsiTheme="minorHAnsi"/>
        </w:rPr>
        <w:t>)</w:t>
      </w:r>
      <w:r w:rsidR="00B256F2">
        <w:rPr>
          <w:rFonts w:asciiTheme="minorHAnsi" w:hAnsiTheme="minorHAnsi"/>
        </w:rPr>
        <w:t xml:space="preserve"> as well as</w:t>
      </w:r>
      <w:r>
        <w:rPr>
          <w:rFonts w:asciiTheme="minorHAnsi" w:hAnsiTheme="minorHAnsi"/>
        </w:rPr>
        <w:t xml:space="preserve"> </w:t>
      </w:r>
      <w:r w:rsidRPr="009A517A">
        <w:rPr>
          <w:rFonts w:asciiTheme="minorHAnsi" w:hAnsiTheme="minorHAnsi"/>
        </w:rPr>
        <w:t>Sri Lanka, Pakistan</w:t>
      </w:r>
      <w:r>
        <w:rPr>
          <w:rFonts w:asciiTheme="minorHAnsi" w:hAnsiTheme="minorHAnsi"/>
        </w:rPr>
        <w:t xml:space="preserve"> and </w:t>
      </w:r>
      <w:r w:rsidR="00965BCB" w:rsidRPr="009A517A">
        <w:rPr>
          <w:rFonts w:asciiTheme="minorHAnsi" w:hAnsiTheme="minorHAnsi"/>
        </w:rPr>
        <w:t>Afghanistan</w:t>
      </w:r>
      <w:r>
        <w:rPr>
          <w:rFonts w:asciiTheme="minorHAnsi" w:hAnsiTheme="minorHAnsi"/>
        </w:rPr>
        <w:t>.</w:t>
      </w:r>
      <w:r w:rsidRPr="009A517A">
        <w:rPr>
          <w:rFonts w:asciiTheme="minorHAnsi" w:hAnsiTheme="minorHAnsi"/>
        </w:rPr>
        <w:t xml:space="preserve"> </w:t>
      </w:r>
    </w:p>
    <w:p w14:paraId="560E010A" w14:textId="77777777" w:rsidR="00B256F2" w:rsidRDefault="00B256F2" w:rsidP="00426BBB">
      <w:pPr>
        <w:spacing w:line="360" w:lineRule="auto"/>
        <w:jc w:val="both"/>
        <w:rPr>
          <w:rFonts w:asciiTheme="minorHAnsi" w:hAnsiTheme="minorHAnsi"/>
        </w:rPr>
      </w:pPr>
    </w:p>
    <w:p w14:paraId="724AB485" w14:textId="77777777" w:rsidR="00426BBB" w:rsidRDefault="00426BBB" w:rsidP="00B256F2">
      <w:pPr>
        <w:spacing w:line="360" w:lineRule="auto"/>
        <w:jc w:val="both"/>
        <w:rPr>
          <w:rFonts w:asciiTheme="minorHAnsi" w:hAnsiTheme="minorHAnsi"/>
        </w:rPr>
      </w:pPr>
      <w:r w:rsidRPr="009A517A">
        <w:rPr>
          <w:rFonts w:asciiTheme="minorHAnsi" w:hAnsiTheme="minorHAnsi"/>
        </w:rPr>
        <w:t xml:space="preserve">Together, these </w:t>
      </w:r>
      <w:r>
        <w:rPr>
          <w:rFonts w:asciiTheme="minorHAnsi" w:hAnsiTheme="minorHAnsi"/>
        </w:rPr>
        <w:t>birthplaces</w:t>
      </w:r>
      <w:r w:rsidRPr="009A517A">
        <w:rPr>
          <w:rFonts w:asciiTheme="minorHAnsi" w:hAnsiTheme="minorHAnsi"/>
        </w:rPr>
        <w:t xml:space="preserve"> account for </w:t>
      </w:r>
      <w:r w:rsidR="00965BCB">
        <w:rPr>
          <w:rFonts w:asciiTheme="minorHAnsi" w:hAnsiTheme="minorHAnsi"/>
        </w:rPr>
        <w:t>nearly</w:t>
      </w:r>
      <w:r>
        <w:rPr>
          <w:rFonts w:asciiTheme="minorHAnsi" w:hAnsiTheme="minorHAnsi"/>
        </w:rPr>
        <w:t xml:space="preserve"> four-fifths (</w:t>
      </w:r>
      <w:r w:rsidR="00965BCB">
        <w:rPr>
          <w:rFonts w:asciiTheme="minorHAnsi" w:hAnsiTheme="minorHAnsi"/>
        </w:rPr>
        <w:t>79</w:t>
      </w:r>
      <w:r>
        <w:rPr>
          <w:rFonts w:asciiTheme="minorHAnsi" w:hAnsiTheme="minorHAnsi"/>
        </w:rPr>
        <w:t>%) of asylum-seekers in Victoria</w:t>
      </w:r>
      <w:r w:rsidRPr="009A517A">
        <w:rPr>
          <w:rFonts w:asciiTheme="minorHAnsi" w:hAnsiTheme="minorHAnsi"/>
        </w:rPr>
        <w:t xml:space="preserve"> (accompanying diagram)</w:t>
      </w:r>
      <w:r>
        <w:rPr>
          <w:rFonts w:asciiTheme="minorHAnsi" w:hAnsiTheme="minorHAnsi"/>
        </w:rPr>
        <w:t>.</w:t>
      </w:r>
    </w:p>
    <w:p w14:paraId="36FC54FE" w14:textId="77777777" w:rsidR="00426BBB" w:rsidRDefault="00426BBB">
      <w:pPr>
        <w:rPr>
          <w:rFonts w:asciiTheme="minorHAnsi" w:hAnsiTheme="minorHAnsi"/>
        </w:rPr>
      </w:pPr>
      <w:r>
        <w:rPr>
          <w:rFonts w:asciiTheme="minorHAnsi" w:hAnsiTheme="minorHAnsi"/>
        </w:rPr>
        <w:br w:type="page"/>
      </w:r>
    </w:p>
    <w:p w14:paraId="095565B9" w14:textId="77777777" w:rsidR="00390CE2" w:rsidRPr="00464E59" w:rsidRDefault="00390CE2" w:rsidP="00390CE2">
      <w:pPr>
        <w:pBdr>
          <w:top w:val="single" w:sz="4" w:space="0" w:color="auto"/>
          <w:bottom w:val="single" w:sz="4" w:space="1" w:color="auto"/>
        </w:pBdr>
        <w:tabs>
          <w:tab w:val="center" w:pos="4678"/>
        </w:tabs>
        <w:jc w:val="center"/>
        <w:rPr>
          <w:rFonts w:ascii="Calibri" w:hAnsi="Calibri"/>
          <w:noProof/>
          <w:sz w:val="32"/>
          <w:szCs w:val="32"/>
        </w:rPr>
      </w:pPr>
      <w:r w:rsidRPr="00464E59">
        <w:rPr>
          <w:rFonts w:ascii="Calibri" w:hAnsi="Calibri"/>
          <w:noProof/>
          <w:sz w:val="32"/>
          <w:szCs w:val="32"/>
        </w:rPr>
        <w:lastRenderedPageBreak/>
        <w:t xml:space="preserve">Spoken Languages </w:t>
      </w:r>
    </w:p>
    <w:p w14:paraId="2C2C2EB1" w14:textId="77777777" w:rsidR="00390CE2" w:rsidRDefault="00390CE2" w:rsidP="00390CE2">
      <w:pPr>
        <w:tabs>
          <w:tab w:val="left" w:pos="284"/>
          <w:tab w:val="left" w:pos="5245"/>
        </w:tabs>
        <w:spacing w:before="120" w:line="360" w:lineRule="auto"/>
        <w:jc w:val="both"/>
        <w:rPr>
          <w:rFonts w:ascii="Calibri" w:hAnsi="Calibri"/>
          <w:color w:val="000000"/>
        </w:rPr>
      </w:pPr>
      <w:r w:rsidRPr="00F569C6">
        <w:rPr>
          <w:rFonts w:ascii="Calibri" w:hAnsi="Calibri"/>
          <w:color w:val="000000"/>
        </w:rPr>
        <w:t>Nearly two-thirds of the residents of Greater Dandenong speak languages other than English in their homes,</w:t>
      </w:r>
      <w:r>
        <w:rPr>
          <w:rFonts w:ascii="Calibri" w:hAnsi="Calibri"/>
          <w:color w:val="000000"/>
        </w:rPr>
        <w:t xml:space="preserve"> while</w:t>
      </w:r>
      <w:r w:rsidRPr="00F569C6">
        <w:rPr>
          <w:rFonts w:ascii="Calibri" w:hAnsi="Calibri"/>
          <w:color w:val="000000"/>
        </w:rPr>
        <w:t xml:space="preserve"> one in seven has limited fluency in the use of spoken English.</w:t>
      </w:r>
    </w:p>
    <w:p w14:paraId="360816E4" w14:textId="77777777" w:rsidR="00390CE2" w:rsidRDefault="00390CE2" w:rsidP="00390CE2">
      <w:pPr>
        <w:tabs>
          <w:tab w:val="left" w:pos="5245"/>
        </w:tabs>
        <w:spacing w:before="120" w:line="360" w:lineRule="auto"/>
        <w:jc w:val="both"/>
        <w:rPr>
          <w:rFonts w:ascii="Calibri" w:hAnsi="Calibri"/>
          <w:color w:val="000000"/>
        </w:rPr>
      </w:pPr>
      <w:r>
        <w:rPr>
          <w:rFonts w:ascii="Calibri" w:hAnsi="Calibri"/>
          <w:noProof/>
          <w:color w:val="000000"/>
          <w:lang w:eastAsia="en-AU"/>
        </w:rPr>
        <w:drawing>
          <wp:anchor distT="0" distB="0" distL="114300" distR="114300" simplePos="0" relativeHeight="252381184" behindDoc="1" locked="0" layoutInCell="1" allowOverlap="1" wp14:anchorId="1AE19392" wp14:editId="5AE6FA04">
            <wp:simplePos x="0" y="0"/>
            <wp:positionH relativeFrom="column">
              <wp:posOffset>2404745</wp:posOffset>
            </wp:positionH>
            <wp:positionV relativeFrom="paragraph">
              <wp:posOffset>267335</wp:posOffset>
            </wp:positionV>
            <wp:extent cx="3658870" cy="3012440"/>
            <wp:effectExtent l="0" t="0" r="0" b="0"/>
            <wp:wrapTight wrapText="bothSides">
              <wp:wrapPolygon edited="0">
                <wp:start x="0" y="0"/>
                <wp:lineTo x="0" y="21445"/>
                <wp:lineTo x="21480" y="21445"/>
                <wp:lineTo x="214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58870" cy="30124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rPr>
        <w:t xml:space="preserve"> </w:t>
      </w:r>
      <w:r>
        <w:rPr>
          <w:rFonts w:ascii="Calibri" w:hAnsi="Calibri"/>
          <w:b/>
          <w:color w:val="000000"/>
        </w:rPr>
        <w:tab/>
      </w:r>
      <w:r w:rsidRPr="003B3462">
        <w:rPr>
          <w:rFonts w:ascii="Calibri" w:hAnsi="Calibri"/>
          <w:color w:val="7F7F7F"/>
          <w:sz w:val="18"/>
          <w:szCs w:val="18"/>
        </w:rPr>
        <w:t>Spoken Languages: Greater Dandenong, 2016</w:t>
      </w:r>
    </w:p>
    <w:p w14:paraId="6F62F374" w14:textId="77777777" w:rsidR="00390CE2" w:rsidRPr="00330EA5" w:rsidRDefault="00390CE2" w:rsidP="00390CE2">
      <w:pPr>
        <w:tabs>
          <w:tab w:val="left" w:pos="284"/>
          <w:tab w:val="left" w:pos="4820"/>
        </w:tabs>
        <w:rPr>
          <w:rFonts w:ascii="Calibri" w:hAnsi="Calibri"/>
          <w:b/>
          <w:color w:val="000000"/>
        </w:rPr>
      </w:pPr>
      <w:r w:rsidRPr="00330EA5">
        <w:rPr>
          <w:rFonts w:ascii="Calibri" w:hAnsi="Calibri"/>
          <w:b/>
          <w:color w:val="000000"/>
        </w:rPr>
        <w:t>Spoken Languages</w:t>
      </w:r>
      <w:r>
        <w:rPr>
          <w:rFonts w:ascii="Calibri" w:hAnsi="Calibri"/>
          <w:b/>
          <w:color w:val="000000"/>
        </w:rPr>
        <w:t xml:space="preserve"> </w:t>
      </w:r>
    </w:p>
    <w:p w14:paraId="4222A60C" w14:textId="77777777" w:rsidR="00390CE2" w:rsidRPr="00330EA5" w:rsidRDefault="00390CE2" w:rsidP="00390CE2">
      <w:pPr>
        <w:tabs>
          <w:tab w:val="left" w:pos="284"/>
        </w:tabs>
        <w:spacing w:before="60" w:line="360" w:lineRule="auto"/>
        <w:jc w:val="both"/>
        <w:rPr>
          <w:rFonts w:ascii="Calibri" w:hAnsi="Calibri"/>
          <w:color w:val="000000"/>
        </w:rPr>
      </w:pPr>
      <w:r>
        <w:rPr>
          <w:rFonts w:ascii="Calibri" w:hAnsi="Calibri"/>
          <w:noProof/>
          <w:color w:val="000000"/>
          <w:lang w:eastAsia="en-AU"/>
        </w:rPr>
        <w:drawing>
          <wp:anchor distT="0" distB="0" distL="114300" distR="114300" simplePos="0" relativeHeight="252385280" behindDoc="0" locked="0" layoutInCell="1" allowOverlap="1" wp14:anchorId="6A124B36" wp14:editId="5ADC35B3">
            <wp:simplePos x="0" y="0"/>
            <wp:positionH relativeFrom="margin">
              <wp:align>right</wp:align>
            </wp:positionH>
            <wp:positionV relativeFrom="paragraph">
              <wp:posOffset>1611075</wp:posOffset>
            </wp:positionV>
            <wp:extent cx="1417083" cy="94260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17083" cy="942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olor w:val="000000"/>
        </w:rPr>
        <w:t>In 2016, over 70%</w:t>
      </w:r>
      <w:r w:rsidRPr="00330EA5">
        <w:rPr>
          <w:rFonts w:ascii="Calibri" w:hAnsi="Calibri"/>
          <w:color w:val="000000"/>
        </w:rPr>
        <w:t xml:space="preserve"> </w:t>
      </w:r>
      <w:r>
        <w:rPr>
          <w:rFonts w:ascii="Calibri" w:hAnsi="Calibri"/>
          <w:color w:val="000000"/>
        </w:rPr>
        <w:t xml:space="preserve">of </w:t>
      </w:r>
      <w:r w:rsidRPr="00330EA5">
        <w:rPr>
          <w:rFonts w:ascii="Calibri" w:hAnsi="Calibri"/>
          <w:color w:val="000000"/>
        </w:rPr>
        <w:t xml:space="preserve">residents </w:t>
      </w:r>
      <w:r>
        <w:rPr>
          <w:rFonts w:ascii="Calibri" w:hAnsi="Calibri"/>
          <w:color w:val="000000"/>
        </w:rPr>
        <w:t>spoke</w:t>
      </w:r>
      <w:r w:rsidRPr="00330EA5">
        <w:rPr>
          <w:rFonts w:ascii="Calibri" w:hAnsi="Calibri"/>
          <w:color w:val="000000"/>
        </w:rPr>
        <w:t xml:space="preserve"> languages other than English</w:t>
      </w:r>
      <w:r>
        <w:rPr>
          <w:rFonts w:ascii="Calibri" w:hAnsi="Calibri"/>
          <w:color w:val="000000"/>
        </w:rPr>
        <w:t xml:space="preserve"> in their homes</w:t>
      </w:r>
      <w:r w:rsidRPr="00330EA5">
        <w:rPr>
          <w:rFonts w:ascii="Calibri" w:hAnsi="Calibri"/>
          <w:color w:val="000000"/>
        </w:rPr>
        <w:t xml:space="preserve"> – the largest proportion in Victori</w:t>
      </w:r>
      <w:r>
        <w:rPr>
          <w:rFonts w:ascii="Calibri" w:hAnsi="Calibri"/>
          <w:color w:val="000000"/>
        </w:rPr>
        <w:t xml:space="preserve">a and more than twice the metropolitan level of 31%. Among the more than 130 different languages spoken are </w:t>
      </w:r>
      <w:r w:rsidRPr="00330EA5">
        <w:rPr>
          <w:rFonts w:ascii="Calibri" w:hAnsi="Calibri"/>
          <w:color w:val="000000"/>
        </w:rPr>
        <w:t xml:space="preserve">Vietnamese, Khmer, Chinese, Greek, Punjabi </w:t>
      </w:r>
      <w:r>
        <w:rPr>
          <w:rFonts w:ascii="Calibri" w:hAnsi="Calibri"/>
          <w:color w:val="000000"/>
        </w:rPr>
        <w:t>and</w:t>
      </w:r>
      <w:r w:rsidRPr="00330EA5">
        <w:rPr>
          <w:rFonts w:ascii="Calibri" w:hAnsi="Calibri"/>
          <w:color w:val="000000"/>
        </w:rPr>
        <w:t xml:space="preserve"> Sinhalese.</w:t>
      </w:r>
    </w:p>
    <w:p w14:paraId="4648EC68" w14:textId="77777777" w:rsidR="00390CE2" w:rsidRPr="00330EA5" w:rsidRDefault="00390CE2" w:rsidP="00390CE2">
      <w:pPr>
        <w:tabs>
          <w:tab w:val="left" w:pos="284"/>
        </w:tabs>
        <w:spacing w:before="60" w:line="360" w:lineRule="auto"/>
        <w:jc w:val="both"/>
        <w:rPr>
          <w:rFonts w:ascii="Calibri" w:hAnsi="Calibri"/>
          <w:color w:val="000000"/>
        </w:rPr>
      </w:pPr>
      <w:r>
        <w:rPr>
          <w:rFonts w:ascii="Calibri" w:hAnsi="Calibri"/>
          <w:color w:val="000000"/>
        </w:rPr>
        <w:t xml:space="preserve">Greater Dandenong has the </w:t>
      </w:r>
      <w:r w:rsidR="00C37D1E">
        <w:rPr>
          <w:rFonts w:ascii="Calibri" w:hAnsi="Calibri"/>
          <w:color w:val="000000"/>
        </w:rPr>
        <w:t>highest</w:t>
      </w:r>
      <w:r>
        <w:rPr>
          <w:rFonts w:ascii="Calibri" w:hAnsi="Calibri"/>
          <w:color w:val="000000"/>
        </w:rPr>
        <w:t xml:space="preserve"> diversity of languages in Victoria and the second highest in Australia.</w:t>
      </w:r>
    </w:p>
    <w:p w14:paraId="76A227A5" w14:textId="77777777" w:rsidR="00390CE2" w:rsidRDefault="00390CE2" w:rsidP="00390CE2">
      <w:pPr>
        <w:tabs>
          <w:tab w:val="left" w:pos="284"/>
        </w:tabs>
        <w:jc w:val="both"/>
        <w:rPr>
          <w:rFonts w:ascii="Calibri" w:hAnsi="Calibri"/>
          <w:color w:val="943634"/>
        </w:rPr>
      </w:pPr>
      <w:r>
        <w:rPr>
          <w:rFonts w:ascii="Calibri" w:hAnsi="Calibri"/>
          <w:b/>
          <w:noProof/>
          <w:color w:val="7F7F7F"/>
          <w:sz w:val="18"/>
          <w:szCs w:val="18"/>
          <w:lang w:eastAsia="en-AU"/>
        </w:rPr>
        <w:drawing>
          <wp:anchor distT="0" distB="0" distL="114300" distR="114300" simplePos="0" relativeHeight="252383232" behindDoc="1" locked="0" layoutInCell="1" allowOverlap="1" wp14:anchorId="4D05011F" wp14:editId="5408EE15">
            <wp:simplePos x="0" y="0"/>
            <wp:positionH relativeFrom="column">
              <wp:posOffset>16851</wp:posOffset>
            </wp:positionH>
            <wp:positionV relativeFrom="paragraph">
              <wp:posOffset>67310</wp:posOffset>
            </wp:positionV>
            <wp:extent cx="3651885" cy="4965700"/>
            <wp:effectExtent l="0" t="0" r="5715" b="6350"/>
            <wp:wrapTight wrapText="bothSides">
              <wp:wrapPolygon edited="0">
                <wp:start x="0" y="0"/>
                <wp:lineTo x="0" y="21545"/>
                <wp:lineTo x="21521" y="21545"/>
                <wp:lineTo x="2152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l="2744" r="5971" b="1952"/>
                    <a:stretch>
                      <a:fillRect/>
                    </a:stretch>
                  </pic:blipFill>
                  <pic:spPr bwMode="auto">
                    <a:xfrm>
                      <a:off x="0" y="0"/>
                      <a:ext cx="3651885" cy="4965700"/>
                    </a:xfrm>
                    <a:prstGeom prst="rect">
                      <a:avLst/>
                    </a:prstGeom>
                    <a:noFill/>
                  </pic:spPr>
                </pic:pic>
              </a:graphicData>
            </a:graphic>
            <wp14:sizeRelH relativeFrom="page">
              <wp14:pctWidth>0</wp14:pctWidth>
            </wp14:sizeRelH>
            <wp14:sizeRelV relativeFrom="page">
              <wp14:pctHeight>0</wp14:pctHeight>
            </wp14:sizeRelV>
          </wp:anchor>
        </w:drawing>
      </w:r>
    </w:p>
    <w:p w14:paraId="45D7EB4A" w14:textId="77777777" w:rsidR="00390CE2" w:rsidRDefault="00390CE2" w:rsidP="00390CE2">
      <w:pPr>
        <w:tabs>
          <w:tab w:val="left" w:pos="284"/>
        </w:tabs>
        <w:jc w:val="both"/>
        <w:rPr>
          <w:rFonts w:ascii="Calibri" w:hAnsi="Calibri"/>
          <w:color w:val="943634"/>
        </w:rPr>
      </w:pPr>
    </w:p>
    <w:p w14:paraId="076A4396" w14:textId="77777777" w:rsidR="00390CE2" w:rsidRDefault="00390CE2" w:rsidP="00390CE2">
      <w:pPr>
        <w:tabs>
          <w:tab w:val="left" w:pos="284"/>
        </w:tabs>
        <w:jc w:val="both"/>
        <w:rPr>
          <w:rFonts w:ascii="Calibri" w:hAnsi="Calibri"/>
          <w:color w:val="943634"/>
        </w:rPr>
      </w:pPr>
    </w:p>
    <w:p w14:paraId="12AF92D5" w14:textId="77777777" w:rsidR="00390CE2" w:rsidRDefault="00390CE2" w:rsidP="00390CE2">
      <w:pPr>
        <w:tabs>
          <w:tab w:val="left" w:pos="284"/>
        </w:tabs>
        <w:jc w:val="both"/>
        <w:rPr>
          <w:rFonts w:ascii="Calibri" w:hAnsi="Calibri"/>
          <w:color w:val="943634"/>
        </w:rPr>
      </w:pPr>
    </w:p>
    <w:p w14:paraId="74A0B7D6" w14:textId="77777777" w:rsidR="00390CE2" w:rsidRDefault="00390CE2" w:rsidP="00390CE2">
      <w:pPr>
        <w:tabs>
          <w:tab w:val="left" w:pos="284"/>
        </w:tabs>
        <w:spacing w:before="60" w:line="360" w:lineRule="auto"/>
        <w:jc w:val="both"/>
        <w:rPr>
          <w:rFonts w:ascii="Calibri" w:hAnsi="Calibri"/>
          <w:color w:val="000000"/>
        </w:rPr>
      </w:pPr>
      <w:r w:rsidRPr="005123C0">
        <w:rPr>
          <w:rFonts w:ascii="Calibri" w:hAnsi="Calibri"/>
          <w:color w:val="000000"/>
        </w:rPr>
        <w:t>Spoken languages a</w:t>
      </w:r>
      <w:r>
        <w:rPr>
          <w:rFonts w:ascii="Calibri" w:hAnsi="Calibri"/>
          <w:color w:val="000000"/>
        </w:rPr>
        <w:t>mong recently-arrived residents</w:t>
      </w:r>
      <w:r w:rsidRPr="005123C0">
        <w:rPr>
          <w:rFonts w:ascii="Calibri" w:hAnsi="Calibri"/>
          <w:color w:val="000000"/>
        </w:rPr>
        <w:t xml:space="preserve"> reflect current patterns of birthplace among settlers. </w:t>
      </w:r>
      <w:r>
        <w:rPr>
          <w:rFonts w:ascii="Calibri" w:hAnsi="Calibri"/>
          <w:color w:val="000000"/>
        </w:rPr>
        <w:t>The 2016 Census found that major spoken languages a</w:t>
      </w:r>
      <w:r w:rsidRPr="009D2FFD">
        <w:rPr>
          <w:rFonts w:ascii="Calibri" w:hAnsi="Calibri"/>
          <w:b/>
          <w:color w:val="000000"/>
        </w:rPr>
        <w:t>m</w:t>
      </w:r>
      <w:r>
        <w:rPr>
          <w:rFonts w:ascii="Calibri" w:hAnsi="Calibri"/>
          <w:color w:val="000000"/>
        </w:rPr>
        <w:t xml:space="preserve">ong </w:t>
      </w:r>
      <w:r w:rsidR="00BE2B4D">
        <w:rPr>
          <w:rFonts w:ascii="Calibri" w:hAnsi="Calibri"/>
          <w:color w:val="000000"/>
        </w:rPr>
        <w:t>those</w:t>
      </w:r>
      <w:r>
        <w:rPr>
          <w:rFonts w:ascii="Calibri" w:hAnsi="Calibri"/>
          <w:color w:val="000000"/>
        </w:rPr>
        <w:t xml:space="preserve"> who had arrived in Australia during the previous 18 months included Punjabi, Vietnamese, Khmer, Mandarin, Sinhalese and Hazaraghi. (diagram </w:t>
      </w:r>
      <w:r w:rsidR="00BE2B4D">
        <w:rPr>
          <w:rFonts w:ascii="Calibri" w:hAnsi="Calibri"/>
          <w:color w:val="000000"/>
        </w:rPr>
        <w:t>left</w:t>
      </w:r>
      <w:r>
        <w:rPr>
          <w:rFonts w:ascii="Calibri" w:hAnsi="Calibri"/>
          <w:color w:val="000000"/>
        </w:rPr>
        <w:t>)</w:t>
      </w:r>
    </w:p>
    <w:p w14:paraId="54B9915D" w14:textId="77777777" w:rsidR="00390CE2" w:rsidRPr="005123C0" w:rsidRDefault="00390CE2" w:rsidP="00390CE2">
      <w:pPr>
        <w:tabs>
          <w:tab w:val="left" w:pos="284"/>
        </w:tabs>
        <w:spacing w:before="60" w:line="360" w:lineRule="auto"/>
        <w:jc w:val="both"/>
        <w:rPr>
          <w:rFonts w:ascii="Calibri" w:hAnsi="Calibri"/>
          <w:color w:val="000000"/>
        </w:rPr>
      </w:pPr>
    </w:p>
    <w:p w14:paraId="6E0A8A1A" w14:textId="77777777" w:rsidR="00390CE2" w:rsidRPr="00753660" w:rsidRDefault="00390CE2" w:rsidP="00390CE2">
      <w:pPr>
        <w:tabs>
          <w:tab w:val="left" w:pos="284"/>
        </w:tabs>
        <w:jc w:val="both"/>
        <w:rPr>
          <w:rFonts w:ascii="Calibri" w:hAnsi="Calibri"/>
          <w:color w:val="7F7F7F"/>
          <w:sz w:val="18"/>
          <w:szCs w:val="18"/>
        </w:rPr>
      </w:pPr>
    </w:p>
    <w:p w14:paraId="2561082D" w14:textId="77777777" w:rsidR="00390CE2" w:rsidRPr="00753660" w:rsidRDefault="00390CE2" w:rsidP="00390CE2">
      <w:pPr>
        <w:tabs>
          <w:tab w:val="left" w:pos="284"/>
        </w:tabs>
        <w:jc w:val="both"/>
        <w:rPr>
          <w:rFonts w:ascii="Calibri" w:hAnsi="Calibri"/>
          <w:color w:val="7F7F7F"/>
          <w:sz w:val="18"/>
          <w:szCs w:val="18"/>
        </w:rPr>
      </w:pPr>
      <w:r w:rsidRPr="00753660">
        <w:rPr>
          <w:rFonts w:ascii="Calibri" w:hAnsi="Calibri"/>
          <w:color w:val="7F7F7F"/>
          <w:sz w:val="18"/>
          <w:szCs w:val="18"/>
        </w:rPr>
        <w:t>Spoken Languages among Residents who had arrived in Australia during the previous 1</w:t>
      </w:r>
      <w:r>
        <w:rPr>
          <w:rFonts w:ascii="Calibri" w:hAnsi="Calibri"/>
          <w:color w:val="7F7F7F"/>
          <w:sz w:val="18"/>
          <w:szCs w:val="18"/>
        </w:rPr>
        <w:t>8</w:t>
      </w:r>
      <w:r w:rsidRPr="00753660">
        <w:rPr>
          <w:rFonts w:ascii="Calibri" w:hAnsi="Calibri"/>
          <w:color w:val="7F7F7F"/>
          <w:sz w:val="18"/>
          <w:szCs w:val="18"/>
        </w:rPr>
        <w:t xml:space="preserve"> months: Greater Dandenong, 2016</w:t>
      </w:r>
    </w:p>
    <w:p w14:paraId="16835C39" w14:textId="77777777" w:rsidR="00390CE2" w:rsidRPr="005123C0" w:rsidRDefault="00784139" w:rsidP="00390CE2">
      <w:pPr>
        <w:tabs>
          <w:tab w:val="left" w:pos="284"/>
        </w:tabs>
        <w:spacing w:before="60" w:line="360" w:lineRule="auto"/>
        <w:jc w:val="both"/>
        <w:rPr>
          <w:rFonts w:ascii="Calibri" w:hAnsi="Calibri"/>
          <w:color w:val="000000"/>
        </w:rPr>
      </w:pPr>
      <w:r>
        <w:rPr>
          <w:rFonts w:ascii="Calibri" w:hAnsi="Calibri"/>
          <w:noProof/>
          <w:color w:val="000000"/>
          <w:lang w:eastAsia="en-AU"/>
        </w:rPr>
        <w:drawing>
          <wp:anchor distT="0" distB="0" distL="114300" distR="114300" simplePos="0" relativeHeight="252387328" behindDoc="0" locked="0" layoutInCell="1" allowOverlap="1" wp14:anchorId="75A28413" wp14:editId="76B1D50B">
            <wp:simplePos x="0" y="0"/>
            <wp:positionH relativeFrom="column">
              <wp:posOffset>2202073</wp:posOffset>
            </wp:positionH>
            <wp:positionV relativeFrom="paragraph">
              <wp:posOffset>55662</wp:posOffset>
            </wp:positionV>
            <wp:extent cx="1113281" cy="1105933"/>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14483" cy="110712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75C130" w14:textId="77777777" w:rsidR="00390CE2" w:rsidRPr="005123C0" w:rsidRDefault="00390CE2" w:rsidP="00390CE2">
      <w:pPr>
        <w:tabs>
          <w:tab w:val="left" w:pos="284"/>
        </w:tabs>
        <w:spacing w:before="60" w:line="360" w:lineRule="auto"/>
        <w:jc w:val="both"/>
        <w:rPr>
          <w:rFonts w:ascii="Calibri" w:hAnsi="Calibri"/>
          <w:color w:val="000000"/>
        </w:rPr>
      </w:pPr>
    </w:p>
    <w:p w14:paraId="6881170A" w14:textId="77777777" w:rsidR="00390CE2" w:rsidRDefault="00390CE2" w:rsidP="00390CE2">
      <w:pPr>
        <w:tabs>
          <w:tab w:val="left" w:pos="3686"/>
        </w:tabs>
        <w:spacing w:before="240" w:line="360" w:lineRule="auto"/>
        <w:jc w:val="both"/>
        <w:rPr>
          <w:rFonts w:ascii="Calibri" w:hAnsi="Calibri"/>
          <w:color w:val="7F7F7F"/>
        </w:rPr>
      </w:pPr>
      <w:r>
        <w:rPr>
          <w:rFonts w:ascii="Calibri" w:hAnsi="Calibri"/>
          <w:b/>
          <w:noProof/>
          <w:lang w:eastAsia="en-AU"/>
        </w:rPr>
        <w:lastRenderedPageBreak/>
        <w:drawing>
          <wp:anchor distT="0" distB="0" distL="114300" distR="114300" simplePos="0" relativeHeight="252382208" behindDoc="1" locked="0" layoutInCell="1" allowOverlap="1" wp14:anchorId="1F4708D9" wp14:editId="032B3E6F">
            <wp:simplePos x="0" y="0"/>
            <wp:positionH relativeFrom="column">
              <wp:posOffset>1752600</wp:posOffset>
            </wp:positionH>
            <wp:positionV relativeFrom="paragraph">
              <wp:posOffset>206375</wp:posOffset>
            </wp:positionV>
            <wp:extent cx="4328160" cy="3966210"/>
            <wp:effectExtent l="0" t="0" r="0" b="0"/>
            <wp:wrapTight wrapText="bothSides">
              <wp:wrapPolygon edited="0">
                <wp:start x="0" y="0"/>
                <wp:lineTo x="0" y="21476"/>
                <wp:lineTo x="21486" y="21476"/>
                <wp:lineTo x="2148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8160" cy="3966210"/>
                    </a:xfrm>
                    <a:prstGeom prst="rect">
                      <a:avLst/>
                    </a:prstGeom>
                    <a:noFill/>
                  </pic:spPr>
                </pic:pic>
              </a:graphicData>
            </a:graphic>
            <wp14:sizeRelH relativeFrom="page">
              <wp14:pctWidth>0</wp14:pctWidth>
            </wp14:sizeRelH>
            <wp14:sizeRelV relativeFrom="page">
              <wp14:pctHeight>0</wp14:pctHeight>
            </wp14:sizeRelV>
          </wp:anchor>
        </w:drawing>
      </w:r>
      <w:r w:rsidRPr="00330EA5">
        <w:rPr>
          <w:rFonts w:ascii="Calibri" w:hAnsi="Calibri"/>
          <w:b/>
          <w:noProof/>
        </w:rPr>
        <w:t>English Fluency</w:t>
      </w:r>
      <w:r>
        <w:rPr>
          <w:rFonts w:ascii="Calibri" w:hAnsi="Calibri"/>
          <w:b/>
          <w:noProof/>
        </w:rPr>
        <w:tab/>
      </w:r>
      <w:r w:rsidRPr="000D58E7">
        <w:rPr>
          <w:rFonts w:ascii="Calibri" w:hAnsi="Calibri"/>
          <w:color w:val="7F7F7F"/>
          <w:sz w:val="18"/>
          <w:szCs w:val="18"/>
        </w:rPr>
        <w:t xml:space="preserve">Limited English fluency by </w:t>
      </w:r>
      <w:r>
        <w:rPr>
          <w:rFonts w:ascii="Calibri" w:hAnsi="Calibri"/>
          <w:color w:val="7F7F7F"/>
          <w:sz w:val="18"/>
          <w:szCs w:val="18"/>
        </w:rPr>
        <w:t>Spoken Language</w:t>
      </w:r>
      <w:r w:rsidRPr="000D58E7">
        <w:rPr>
          <w:rFonts w:ascii="Calibri" w:hAnsi="Calibri"/>
          <w:color w:val="7F7F7F"/>
          <w:sz w:val="18"/>
          <w:szCs w:val="18"/>
        </w:rPr>
        <w:t>: Greater Dandenong, 2016</w:t>
      </w:r>
    </w:p>
    <w:p w14:paraId="3B5DDB36" w14:textId="77777777" w:rsidR="00390CE2" w:rsidRDefault="00390CE2" w:rsidP="00390CE2">
      <w:pPr>
        <w:tabs>
          <w:tab w:val="left" w:pos="284"/>
        </w:tabs>
        <w:spacing w:before="60" w:line="360" w:lineRule="auto"/>
        <w:jc w:val="both"/>
        <w:rPr>
          <w:rFonts w:ascii="Calibri" w:hAnsi="Calibri"/>
          <w:color w:val="000000"/>
        </w:rPr>
      </w:pPr>
      <w:r>
        <w:rPr>
          <w:rFonts w:ascii="Calibri" w:hAnsi="Calibri"/>
          <w:color w:val="000000"/>
        </w:rPr>
        <w:t xml:space="preserve">About one </w:t>
      </w:r>
      <w:r w:rsidRPr="00330EA5">
        <w:rPr>
          <w:rFonts w:ascii="Calibri" w:hAnsi="Calibri"/>
          <w:color w:val="000000"/>
        </w:rPr>
        <w:t xml:space="preserve">in </w:t>
      </w:r>
      <w:r>
        <w:rPr>
          <w:rFonts w:ascii="Calibri" w:hAnsi="Calibri"/>
          <w:color w:val="000000"/>
        </w:rPr>
        <w:t>five</w:t>
      </w:r>
      <w:r w:rsidRPr="00330EA5">
        <w:rPr>
          <w:rFonts w:ascii="Calibri" w:hAnsi="Calibri"/>
          <w:color w:val="000000"/>
        </w:rPr>
        <w:t xml:space="preserve"> residents</w:t>
      </w:r>
      <w:r w:rsidR="00965BCB">
        <w:rPr>
          <w:rFonts w:ascii="Calibri" w:hAnsi="Calibri"/>
          <w:color w:val="000000"/>
        </w:rPr>
        <w:t>,</w:t>
      </w:r>
      <w:r w:rsidRPr="00330EA5">
        <w:rPr>
          <w:rFonts w:ascii="Calibri" w:hAnsi="Calibri"/>
          <w:color w:val="000000"/>
        </w:rPr>
        <w:t xml:space="preserve"> accounting for </w:t>
      </w:r>
      <w:r>
        <w:rPr>
          <w:rFonts w:ascii="Calibri" w:hAnsi="Calibri"/>
          <w:color w:val="000000"/>
        </w:rPr>
        <w:t>25,5</w:t>
      </w:r>
      <w:r w:rsidRPr="00330EA5">
        <w:rPr>
          <w:rFonts w:ascii="Calibri" w:hAnsi="Calibri"/>
          <w:color w:val="000000"/>
        </w:rPr>
        <w:t>00 people or 1</w:t>
      </w:r>
      <w:r>
        <w:rPr>
          <w:rFonts w:ascii="Calibri" w:hAnsi="Calibri"/>
          <w:color w:val="000000"/>
        </w:rPr>
        <w:t>8</w:t>
      </w:r>
      <w:r w:rsidRPr="00330EA5">
        <w:rPr>
          <w:rFonts w:ascii="Calibri" w:hAnsi="Calibri"/>
          <w:color w:val="000000"/>
        </w:rPr>
        <w:t>% of the population</w:t>
      </w:r>
      <w:r w:rsidR="009820F4">
        <w:rPr>
          <w:rFonts w:ascii="Calibri" w:hAnsi="Calibri"/>
          <w:color w:val="000000"/>
        </w:rPr>
        <w:t xml:space="preserve"> at the time of the 2016 Census</w:t>
      </w:r>
      <w:r w:rsidR="00965BCB">
        <w:rPr>
          <w:rFonts w:ascii="Calibri" w:hAnsi="Calibri"/>
          <w:color w:val="000000"/>
        </w:rPr>
        <w:t>,</w:t>
      </w:r>
      <w:r w:rsidRPr="00330EA5">
        <w:rPr>
          <w:rFonts w:ascii="Calibri" w:hAnsi="Calibri"/>
          <w:color w:val="000000"/>
        </w:rPr>
        <w:t xml:space="preserve"> has limited fluency in</w:t>
      </w:r>
      <w:r>
        <w:rPr>
          <w:rFonts w:ascii="Calibri" w:hAnsi="Calibri"/>
          <w:color w:val="000000"/>
        </w:rPr>
        <w:t xml:space="preserve"> the use of </w:t>
      </w:r>
      <w:r w:rsidRPr="00330EA5">
        <w:rPr>
          <w:rFonts w:ascii="Calibri" w:hAnsi="Calibri"/>
          <w:color w:val="000000"/>
        </w:rPr>
        <w:t xml:space="preserve"> spoken English – four times the metropolitan level of 4%</w:t>
      </w:r>
      <w:r>
        <w:rPr>
          <w:rFonts w:ascii="Calibri" w:hAnsi="Calibri"/>
          <w:color w:val="000000"/>
        </w:rPr>
        <w:t xml:space="preserve"> and the highest rate in Victoria</w:t>
      </w:r>
      <w:r w:rsidRPr="00330EA5">
        <w:rPr>
          <w:rFonts w:ascii="Calibri" w:hAnsi="Calibri"/>
          <w:color w:val="000000"/>
        </w:rPr>
        <w:t xml:space="preserve">. </w:t>
      </w:r>
    </w:p>
    <w:p w14:paraId="1AAF74C5" w14:textId="77777777" w:rsidR="00390CE2" w:rsidRDefault="00390CE2" w:rsidP="00390CE2">
      <w:pPr>
        <w:tabs>
          <w:tab w:val="left" w:pos="284"/>
        </w:tabs>
        <w:spacing w:before="60" w:line="360" w:lineRule="auto"/>
        <w:jc w:val="both"/>
        <w:rPr>
          <w:rFonts w:ascii="Calibri" w:hAnsi="Calibri"/>
          <w:color w:val="000000"/>
        </w:rPr>
      </w:pPr>
      <w:r>
        <w:rPr>
          <w:rFonts w:ascii="Calibri" w:hAnsi="Calibri"/>
          <w:noProof/>
          <w:color w:val="000000"/>
          <w:lang w:eastAsia="en-AU"/>
        </w:rPr>
        <w:drawing>
          <wp:anchor distT="0" distB="0" distL="114300" distR="114300" simplePos="0" relativeHeight="252386304" behindDoc="0" locked="0" layoutInCell="1" allowOverlap="1" wp14:anchorId="2D06D462" wp14:editId="7A0E85F2">
            <wp:simplePos x="0" y="0"/>
            <wp:positionH relativeFrom="column">
              <wp:posOffset>4551395</wp:posOffset>
            </wp:positionH>
            <wp:positionV relativeFrom="paragraph">
              <wp:posOffset>44119</wp:posOffset>
            </wp:positionV>
            <wp:extent cx="1438910" cy="1347470"/>
            <wp:effectExtent l="0" t="0" r="8890" b="508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 1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38910" cy="1347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30EA5">
        <w:rPr>
          <w:rFonts w:ascii="Calibri" w:hAnsi="Calibri"/>
          <w:color w:val="000000"/>
        </w:rPr>
        <w:t>Substantial numbers of reside</w:t>
      </w:r>
      <w:r>
        <w:rPr>
          <w:rFonts w:ascii="Calibri" w:hAnsi="Calibri"/>
          <w:color w:val="000000"/>
        </w:rPr>
        <w:t xml:space="preserve">nts who speak Vietnamese, Khmer, </w:t>
      </w:r>
      <w:r w:rsidRPr="00330EA5">
        <w:rPr>
          <w:rFonts w:ascii="Calibri" w:hAnsi="Calibri"/>
          <w:color w:val="000000"/>
        </w:rPr>
        <w:t>Chinese languag</w:t>
      </w:r>
      <w:r>
        <w:rPr>
          <w:rFonts w:ascii="Calibri" w:hAnsi="Calibri"/>
          <w:color w:val="000000"/>
        </w:rPr>
        <w:t>es, Afghani languages and Greek have limited English fluency</w:t>
      </w:r>
      <w:r w:rsidRPr="00330EA5">
        <w:rPr>
          <w:rFonts w:ascii="Calibri" w:hAnsi="Calibri"/>
          <w:color w:val="000000"/>
        </w:rPr>
        <w:t xml:space="preserve"> </w:t>
      </w:r>
      <w:r>
        <w:rPr>
          <w:rFonts w:ascii="Calibri" w:hAnsi="Calibri"/>
          <w:color w:val="000000"/>
        </w:rPr>
        <w:t>(</w:t>
      </w:r>
      <w:r w:rsidR="00BE2B4D">
        <w:rPr>
          <w:rFonts w:ascii="Calibri" w:hAnsi="Calibri"/>
          <w:color w:val="000000"/>
        </w:rPr>
        <w:t>diagram right</w:t>
      </w:r>
      <w:r>
        <w:rPr>
          <w:rFonts w:ascii="Calibri" w:hAnsi="Calibri"/>
          <w:color w:val="000000"/>
        </w:rPr>
        <w:t>).</w:t>
      </w:r>
    </w:p>
    <w:p w14:paraId="581F6E59" w14:textId="77777777" w:rsidR="00390CE2" w:rsidRDefault="00390CE2" w:rsidP="00390CE2">
      <w:pPr>
        <w:tabs>
          <w:tab w:val="left" w:pos="284"/>
        </w:tabs>
        <w:spacing w:before="60" w:line="360" w:lineRule="auto"/>
        <w:jc w:val="both"/>
        <w:rPr>
          <w:rFonts w:ascii="Calibri" w:hAnsi="Calibri"/>
          <w:color w:val="000000"/>
        </w:rPr>
      </w:pPr>
    </w:p>
    <w:p w14:paraId="48D942CB" w14:textId="77777777" w:rsidR="00390CE2" w:rsidRDefault="00390CE2" w:rsidP="00390CE2">
      <w:pPr>
        <w:tabs>
          <w:tab w:val="left" w:pos="284"/>
        </w:tabs>
        <w:spacing w:before="60" w:line="360" w:lineRule="auto"/>
        <w:jc w:val="both"/>
        <w:rPr>
          <w:rFonts w:ascii="Calibri" w:hAnsi="Calibri"/>
          <w:color w:val="000000"/>
        </w:rPr>
      </w:pPr>
    </w:p>
    <w:p w14:paraId="51E44641" w14:textId="77777777" w:rsidR="00475925" w:rsidRDefault="00475925" w:rsidP="00390CE2">
      <w:pPr>
        <w:tabs>
          <w:tab w:val="left" w:pos="284"/>
        </w:tabs>
        <w:spacing w:before="60" w:line="360" w:lineRule="auto"/>
        <w:jc w:val="both"/>
        <w:rPr>
          <w:rFonts w:ascii="Calibri" w:hAnsi="Calibri"/>
          <w:color w:val="000000"/>
        </w:rPr>
      </w:pPr>
    </w:p>
    <w:p w14:paraId="3D6803A8" w14:textId="77777777" w:rsidR="00475925" w:rsidRDefault="00475925" w:rsidP="00390CE2">
      <w:pPr>
        <w:tabs>
          <w:tab w:val="left" w:pos="284"/>
        </w:tabs>
        <w:spacing w:before="60" w:line="360" w:lineRule="auto"/>
        <w:jc w:val="both"/>
        <w:rPr>
          <w:rFonts w:ascii="Calibri" w:hAnsi="Calibri"/>
          <w:color w:val="000000"/>
        </w:rPr>
      </w:pPr>
    </w:p>
    <w:p w14:paraId="5A6107EA" w14:textId="77777777" w:rsidR="00390CE2" w:rsidRDefault="00475925" w:rsidP="00390CE2">
      <w:pPr>
        <w:tabs>
          <w:tab w:val="left" w:pos="284"/>
        </w:tabs>
        <w:spacing w:before="60" w:line="360" w:lineRule="auto"/>
        <w:jc w:val="both"/>
        <w:rPr>
          <w:rFonts w:ascii="Calibri" w:hAnsi="Calibri"/>
          <w:color w:val="000000"/>
        </w:rPr>
      </w:pPr>
      <w:r>
        <w:rPr>
          <w:rFonts w:ascii="Calibri" w:hAnsi="Calibri"/>
          <w:noProof/>
          <w:color w:val="000000"/>
          <w:lang w:eastAsia="en-AU"/>
        </w:rPr>
        <w:drawing>
          <wp:anchor distT="0" distB="0" distL="114300" distR="114300" simplePos="0" relativeHeight="252380160" behindDoc="0" locked="0" layoutInCell="1" allowOverlap="1" wp14:anchorId="1A359DA9" wp14:editId="15EE22E8">
            <wp:simplePos x="0" y="0"/>
            <wp:positionH relativeFrom="column">
              <wp:posOffset>2764155</wp:posOffset>
            </wp:positionH>
            <wp:positionV relativeFrom="paragraph">
              <wp:posOffset>56515</wp:posOffset>
            </wp:positionV>
            <wp:extent cx="3267710" cy="2494280"/>
            <wp:effectExtent l="0" t="0" r="889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t="2502" r="3464" b="2078"/>
                    <a:stretch>
                      <a:fillRect/>
                    </a:stretch>
                  </pic:blipFill>
                  <pic:spPr bwMode="auto">
                    <a:xfrm>
                      <a:off x="0" y="0"/>
                      <a:ext cx="3267710" cy="2494280"/>
                    </a:xfrm>
                    <a:prstGeom prst="rect">
                      <a:avLst/>
                    </a:prstGeom>
                    <a:noFill/>
                  </pic:spPr>
                </pic:pic>
              </a:graphicData>
            </a:graphic>
            <wp14:sizeRelH relativeFrom="page">
              <wp14:pctWidth>0</wp14:pctWidth>
            </wp14:sizeRelH>
            <wp14:sizeRelV relativeFrom="page">
              <wp14:pctHeight>0</wp14:pctHeight>
            </wp14:sizeRelV>
          </wp:anchor>
        </w:drawing>
      </w:r>
      <w:r w:rsidR="00390CE2" w:rsidRPr="000D58E7">
        <w:rPr>
          <w:rFonts w:ascii="Calibri" w:hAnsi="Calibri"/>
          <w:color w:val="000000"/>
        </w:rPr>
        <w:t xml:space="preserve">The prevalence of limited English fluency </w:t>
      </w:r>
      <w:r w:rsidR="00390CE2">
        <w:rPr>
          <w:rFonts w:ascii="Calibri" w:hAnsi="Calibri"/>
          <w:color w:val="000000"/>
        </w:rPr>
        <w:t>varies</w:t>
      </w:r>
      <w:r w:rsidR="00390CE2" w:rsidRPr="000D58E7">
        <w:rPr>
          <w:rFonts w:ascii="Calibri" w:hAnsi="Calibri"/>
          <w:color w:val="000000"/>
        </w:rPr>
        <w:t xml:space="preserve"> among the suburbs of Greater Dandenong, </w:t>
      </w:r>
      <w:r w:rsidR="00390CE2">
        <w:rPr>
          <w:rFonts w:ascii="Calibri" w:hAnsi="Calibri"/>
          <w:color w:val="000000"/>
        </w:rPr>
        <w:t>from 11% in Dandenong North, to</w:t>
      </w:r>
      <w:r w:rsidR="0050654D">
        <w:rPr>
          <w:rFonts w:ascii="Calibri" w:hAnsi="Calibri"/>
          <w:color w:val="000000"/>
        </w:rPr>
        <w:t xml:space="preserve"> nearly</w:t>
      </w:r>
      <w:r w:rsidR="00390CE2">
        <w:rPr>
          <w:rFonts w:ascii="Calibri" w:hAnsi="Calibri"/>
          <w:color w:val="000000"/>
        </w:rPr>
        <w:t xml:space="preserve"> 28% in Springvale.</w:t>
      </w:r>
    </w:p>
    <w:p w14:paraId="57798B93" w14:textId="77777777" w:rsidR="00390CE2" w:rsidRDefault="00390CE2" w:rsidP="00390CE2">
      <w:pPr>
        <w:tabs>
          <w:tab w:val="left" w:pos="284"/>
        </w:tabs>
        <w:spacing w:before="60" w:line="360" w:lineRule="auto"/>
        <w:jc w:val="both"/>
        <w:rPr>
          <w:rFonts w:ascii="Calibri" w:hAnsi="Calibri"/>
          <w:color w:val="000000"/>
        </w:rPr>
      </w:pPr>
    </w:p>
    <w:p w14:paraId="6CEC71FF" w14:textId="77777777" w:rsidR="00390CE2" w:rsidRPr="000E2796" w:rsidRDefault="00390CE2" w:rsidP="00390CE2">
      <w:pPr>
        <w:tabs>
          <w:tab w:val="left" w:pos="284"/>
        </w:tabs>
        <w:jc w:val="both"/>
        <w:rPr>
          <w:rFonts w:ascii="Calibri" w:hAnsi="Calibri"/>
          <w:color w:val="7F7F7F"/>
          <w:sz w:val="18"/>
          <w:szCs w:val="18"/>
        </w:rPr>
      </w:pPr>
      <w:r w:rsidRPr="000D58E7">
        <w:rPr>
          <w:rFonts w:ascii="Calibri" w:hAnsi="Calibri"/>
          <w:color w:val="7F7F7F"/>
          <w:sz w:val="18"/>
          <w:szCs w:val="18"/>
        </w:rPr>
        <w:t>Prevalence of Limited English Fluency: Sub</w:t>
      </w:r>
      <w:r>
        <w:rPr>
          <w:rFonts w:ascii="Calibri" w:hAnsi="Calibri"/>
          <w:color w:val="7F7F7F"/>
          <w:sz w:val="18"/>
          <w:szCs w:val="18"/>
        </w:rPr>
        <w:t>urbs of Greater Dandenong, 2016</w:t>
      </w:r>
    </w:p>
    <w:p w14:paraId="45DE3D8C" w14:textId="77777777" w:rsidR="00426BBB" w:rsidRDefault="00426BBB" w:rsidP="00426BBB">
      <w:pPr>
        <w:jc w:val="both"/>
        <w:rPr>
          <w:rFonts w:asciiTheme="minorHAnsi" w:hAnsiTheme="minorHAnsi"/>
        </w:rPr>
      </w:pPr>
    </w:p>
    <w:p w14:paraId="79EBEBB6" w14:textId="77777777" w:rsidR="00426BBB" w:rsidRDefault="00426BBB" w:rsidP="00426BBB">
      <w:pPr>
        <w:jc w:val="both"/>
        <w:rPr>
          <w:rFonts w:asciiTheme="minorHAnsi" w:hAnsiTheme="minorHAnsi"/>
        </w:rPr>
      </w:pPr>
    </w:p>
    <w:p w14:paraId="6ABEACBC" w14:textId="77777777" w:rsidR="00426BBB" w:rsidRDefault="00426BBB" w:rsidP="00426BBB">
      <w:pPr>
        <w:jc w:val="both"/>
        <w:rPr>
          <w:rFonts w:asciiTheme="minorHAnsi" w:hAnsiTheme="minorHAnsi"/>
        </w:rPr>
      </w:pPr>
    </w:p>
    <w:p w14:paraId="2FF59FCF" w14:textId="77777777" w:rsidR="00426BBB" w:rsidRDefault="00426BBB" w:rsidP="00D5688F"/>
    <w:p w14:paraId="7D00972C" w14:textId="77777777" w:rsidR="00390CE2" w:rsidRDefault="00390CE2">
      <w:r>
        <w:br w:type="page"/>
      </w:r>
    </w:p>
    <w:p w14:paraId="1AB45E0F" w14:textId="77777777" w:rsidR="00DE5B11" w:rsidRPr="003740B8" w:rsidRDefault="00DE5B11" w:rsidP="00DE5B11">
      <w:pPr>
        <w:pBdr>
          <w:top w:val="single" w:sz="4" w:space="1" w:color="auto"/>
          <w:bottom w:val="single" w:sz="4" w:space="1" w:color="auto"/>
        </w:pBdr>
        <w:tabs>
          <w:tab w:val="center" w:pos="4678"/>
        </w:tabs>
        <w:rPr>
          <w:rFonts w:ascii="Calibri" w:hAnsi="Calibri"/>
          <w:sz w:val="32"/>
          <w:szCs w:val="32"/>
        </w:rPr>
      </w:pPr>
      <w:r w:rsidRPr="003740B8">
        <w:rPr>
          <w:rFonts w:ascii="Calibri" w:hAnsi="Calibri"/>
          <w:b/>
          <w:noProof/>
          <w:sz w:val="32"/>
          <w:szCs w:val="32"/>
        </w:rPr>
        <w:lastRenderedPageBreak/>
        <w:tab/>
      </w:r>
      <w:r w:rsidRPr="003740B8">
        <w:rPr>
          <w:rFonts w:ascii="Calibri" w:hAnsi="Calibri"/>
          <w:noProof/>
          <w:sz w:val="32"/>
          <w:szCs w:val="32"/>
        </w:rPr>
        <w:t>Education</w:t>
      </w:r>
      <w:r>
        <w:rPr>
          <w:rFonts w:ascii="Calibri" w:hAnsi="Calibri"/>
          <w:noProof/>
          <w:sz w:val="32"/>
          <w:szCs w:val="32"/>
        </w:rPr>
        <w:t>al Outcomes</w:t>
      </w:r>
    </w:p>
    <w:p w14:paraId="14892EA8" w14:textId="77777777" w:rsidR="00DE5B11" w:rsidRDefault="00DE5B11" w:rsidP="00DE5B11">
      <w:pPr>
        <w:tabs>
          <w:tab w:val="left" w:pos="284"/>
        </w:tabs>
        <w:jc w:val="both"/>
        <w:rPr>
          <w:sz w:val="10"/>
          <w:szCs w:val="10"/>
        </w:rPr>
      </w:pPr>
    </w:p>
    <w:p w14:paraId="6DCFA843" w14:textId="77777777" w:rsidR="00DE5B11" w:rsidRDefault="00DE5B11" w:rsidP="00DE5B11">
      <w:pPr>
        <w:tabs>
          <w:tab w:val="left" w:pos="284"/>
        </w:tabs>
        <w:jc w:val="both"/>
        <w:rPr>
          <w:sz w:val="10"/>
          <w:szCs w:val="10"/>
        </w:rPr>
      </w:pPr>
    </w:p>
    <w:p w14:paraId="52770C3F" w14:textId="77777777" w:rsidR="00DE5B11" w:rsidRDefault="00DE5B11" w:rsidP="00DE5B11">
      <w:pPr>
        <w:tabs>
          <w:tab w:val="left" w:pos="284"/>
        </w:tabs>
        <w:spacing w:line="360" w:lineRule="auto"/>
        <w:jc w:val="both"/>
        <w:rPr>
          <w:rFonts w:ascii="Calibri" w:hAnsi="Calibri"/>
          <w:b/>
          <w:color w:val="000000"/>
        </w:rPr>
      </w:pPr>
      <w:r>
        <w:rPr>
          <w:noProof/>
          <w:lang w:eastAsia="en-AU"/>
        </w:rPr>
        <w:drawing>
          <wp:anchor distT="140208" distB="336296" distL="242316" distR="464566" simplePos="0" relativeHeight="252390400" behindDoc="1" locked="0" layoutInCell="1" allowOverlap="1" wp14:anchorId="6BBDCED5" wp14:editId="6BB4B631">
            <wp:simplePos x="0" y="0"/>
            <wp:positionH relativeFrom="margin">
              <wp:posOffset>4538980</wp:posOffset>
            </wp:positionH>
            <wp:positionV relativeFrom="paragraph">
              <wp:posOffset>18728</wp:posOffset>
            </wp:positionV>
            <wp:extent cx="1579880" cy="1255395"/>
            <wp:effectExtent l="0" t="0" r="1270" b="1905"/>
            <wp:wrapTight wrapText="bothSides">
              <wp:wrapPolygon edited="0">
                <wp:start x="1042" y="0"/>
                <wp:lineTo x="0" y="656"/>
                <wp:lineTo x="0" y="19666"/>
                <wp:lineTo x="260" y="20977"/>
                <wp:lineTo x="1042" y="21305"/>
                <wp:lineTo x="20315" y="21305"/>
                <wp:lineTo x="21096" y="20977"/>
                <wp:lineTo x="21357" y="19666"/>
                <wp:lineTo x="21357" y="656"/>
                <wp:lineTo x="20315" y="0"/>
                <wp:lineTo x="1042" y="0"/>
              </wp:wrapPolygon>
            </wp:wrapTight>
            <wp:docPr id="318" name="Picture 21" descr="Pictur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21" descr="Picture22"/>
                    <pic:cNvPicPr>
                      <a:picLocks noChangeAspect="1" noChangeArrowheads="1"/>
                    </pic:cNvPicPr>
                  </pic:nvPicPr>
                  <pic:blipFill>
                    <a:blip r:embed="rId76" cstate="print"/>
                    <a:srcRect/>
                    <a:stretch>
                      <a:fillRect/>
                    </a:stretch>
                  </pic:blipFill>
                  <pic:spPr bwMode="auto">
                    <a:xfrm>
                      <a:off x="0" y="0"/>
                      <a:ext cx="1579880" cy="1255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rPr>
        <w:t>Young people in Greater Dandenong experience less favorable early school development, leave school earlier, less often attend university, are more often disengaged from employment and education, and are more likely to be unemployed later in life, than those throughout Melbourne.</w:t>
      </w:r>
      <w:r w:rsidRPr="00E2314F">
        <w:rPr>
          <w:rFonts w:ascii="Calibri" w:hAnsi="Calibri"/>
          <w:b/>
          <w:color w:val="000000"/>
        </w:rPr>
        <w:t xml:space="preserve"> </w:t>
      </w:r>
    </w:p>
    <w:p w14:paraId="3C1DBB1B" w14:textId="77777777" w:rsidR="00DE5B11" w:rsidRDefault="00DE5B11" w:rsidP="00DE5B11">
      <w:pPr>
        <w:tabs>
          <w:tab w:val="left" w:pos="284"/>
        </w:tabs>
        <w:spacing w:line="360" w:lineRule="auto"/>
        <w:jc w:val="both"/>
        <w:rPr>
          <w:rFonts w:ascii="Calibri" w:hAnsi="Calibri"/>
          <w:b/>
          <w:color w:val="000000"/>
        </w:rPr>
      </w:pPr>
    </w:p>
    <w:p w14:paraId="5B9FDC10" w14:textId="77777777" w:rsidR="00DE5B11" w:rsidRPr="00E2314F" w:rsidRDefault="00DE5B11" w:rsidP="00DE5B11">
      <w:pPr>
        <w:tabs>
          <w:tab w:val="left" w:pos="284"/>
        </w:tabs>
        <w:spacing w:line="360" w:lineRule="auto"/>
        <w:jc w:val="both"/>
        <w:rPr>
          <w:rFonts w:ascii="Calibri" w:hAnsi="Calibri"/>
          <w:b/>
          <w:color w:val="000000"/>
        </w:rPr>
      </w:pPr>
      <w:r w:rsidRPr="00E2314F">
        <w:rPr>
          <w:rFonts w:ascii="Calibri" w:hAnsi="Calibri"/>
          <w:b/>
          <w:color w:val="000000"/>
        </w:rPr>
        <w:t>Early Childhood Progress</w:t>
      </w:r>
    </w:p>
    <w:p w14:paraId="1ECA492D" w14:textId="77777777" w:rsidR="00DE5B11" w:rsidRPr="00E2314F" w:rsidRDefault="00DE5B11" w:rsidP="00DE5B11">
      <w:pPr>
        <w:spacing w:line="360" w:lineRule="auto"/>
        <w:jc w:val="both"/>
        <w:rPr>
          <w:rFonts w:ascii="Calibri" w:hAnsi="Calibri"/>
        </w:rPr>
      </w:pPr>
      <w:r w:rsidRPr="00E2314F">
        <w:rPr>
          <w:rFonts w:ascii="Calibri" w:hAnsi="Calibri"/>
        </w:rPr>
        <w:t xml:space="preserve">The Australian Early Development </w:t>
      </w:r>
      <w:r>
        <w:rPr>
          <w:rFonts w:ascii="Calibri" w:hAnsi="Calibri"/>
        </w:rPr>
        <w:t>Census</w:t>
      </w:r>
      <w:r w:rsidRPr="00E2314F">
        <w:rPr>
          <w:rFonts w:ascii="Calibri" w:hAnsi="Calibri"/>
        </w:rPr>
        <w:t xml:space="preserve"> (AED</w:t>
      </w:r>
      <w:r>
        <w:rPr>
          <w:rFonts w:ascii="Calibri" w:hAnsi="Calibri"/>
        </w:rPr>
        <w:t>C)</w:t>
      </w:r>
      <w:r w:rsidRPr="00E2314F">
        <w:rPr>
          <w:rFonts w:ascii="Calibri" w:hAnsi="Calibri"/>
        </w:rPr>
        <w:t xml:space="preserve"> </w:t>
      </w:r>
      <w:r>
        <w:rPr>
          <w:rFonts w:ascii="Calibri" w:hAnsi="Calibri"/>
        </w:rPr>
        <w:t>measures</w:t>
      </w:r>
      <w:r w:rsidRPr="00E2314F">
        <w:rPr>
          <w:rFonts w:ascii="Calibri" w:hAnsi="Calibri"/>
        </w:rPr>
        <w:t xml:space="preserve"> </w:t>
      </w:r>
      <w:r>
        <w:rPr>
          <w:rFonts w:ascii="Calibri" w:hAnsi="Calibri"/>
        </w:rPr>
        <w:t xml:space="preserve">the </w:t>
      </w:r>
      <w:r w:rsidRPr="00E2314F">
        <w:rPr>
          <w:rFonts w:ascii="Calibri" w:hAnsi="Calibri"/>
        </w:rPr>
        <w:t xml:space="preserve">progress of all </w:t>
      </w:r>
      <w:r>
        <w:rPr>
          <w:rFonts w:ascii="Calibri" w:hAnsi="Calibri"/>
        </w:rPr>
        <w:t>pupils in their first year of school</w:t>
      </w:r>
      <w:r w:rsidRPr="00E2314F">
        <w:rPr>
          <w:rFonts w:ascii="Calibri" w:hAnsi="Calibri"/>
        </w:rPr>
        <w:t xml:space="preserve"> </w:t>
      </w:r>
      <w:r>
        <w:rPr>
          <w:rFonts w:ascii="Calibri" w:hAnsi="Calibri"/>
        </w:rPr>
        <w:t>across</w:t>
      </w:r>
      <w:r w:rsidRPr="00E2314F">
        <w:rPr>
          <w:rFonts w:ascii="Calibri" w:hAnsi="Calibri"/>
        </w:rPr>
        <w:t xml:space="preserve"> Australia, in five </w:t>
      </w:r>
      <w:r>
        <w:rPr>
          <w:rFonts w:ascii="Calibri" w:hAnsi="Calibri"/>
        </w:rPr>
        <w:t>domains</w:t>
      </w:r>
      <w:r w:rsidRPr="00E2314F">
        <w:rPr>
          <w:rFonts w:ascii="Calibri" w:hAnsi="Calibri"/>
        </w:rPr>
        <w:t xml:space="preserve"> of development: physical, social, emotional, </w:t>
      </w:r>
      <w:r>
        <w:rPr>
          <w:rFonts w:ascii="Calibri" w:hAnsi="Calibri"/>
        </w:rPr>
        <w:t>l</w:t>
      </w:r>
      <w:r w:rsidRPr="00E2314F">
        <w:rPr>
          <w:rFonts w:ascii="Calibri" w:hAnsi="Calibri"/>
        </w:rPr>
        <w:t>anguage and cognitive</w:t>
      </w:r>
      <w:r>
        <w:rPr>
          <w:rFonts w:ascii="Calibri" w:hAnsi="Calibri"/>
        </w:rPr>
        <w:t>,</w:t>
      </w:r>
      <w:r w:rsidRPr="00E2314F">
        <w:rPr>
          <w:rFonts w:ascii="Calibri" w:hAnsi="Calibri"/>
        </w:rPr>
        <w:t xml:space="preserve"> and communication and general knowledge. </w:t>
      </w:r>
    </w:p>
    <w:p w14:paraId="51660462" w14:textId="77777777" w:rsidR="00DE5B11" w:rsidRDefault="00DE5B11" w:rsidP="00DE5B11">
      <w:pPr>
        <w:spacing w:line="360" w:lineRule="auto"/>
        <w:jc w:val="both"/>
        <w:rPr>
          <w:rFonts w:ascii="Calibri" w:hAnsi="Calibri"/>
        </w:rPr>
      </w:pPr>
      <w:r w:rsidRPr="00E2314F">
        <w:rPr>
          <w:rFonts w:ascii="Calibri" w:hAnsi="Calibri"/>
        </w:rPr>
        <w:t>The</w:t>
      </w:r>
      <w:r>
        <w:rPr>
          <w:rFonts w:ascii="Calibri" w:hAnsi="Calibri"/>
        </w:rPr>
        <w:t xml:space="preserve"> 2018</w:t>
      </w:r>
      <w:r w:rsidRPr="00E2314F">
        <w:rPr>
          <w:rFonts w:ascii="Calibri" w:hAnsi="Calibri"/>
        </w:rPr>
        <w:t xml:space="preserve"> </w:t>
      </w:r>
      <w:r>
        <w:rPr>
          <w:rFonts w:ascii="Calibri" w:hAnsi="Calibri"/>
        </w:rPr>
        <w:t xml:space="preserve">AEDC </w:t>
      </w:r>
      <w:r w:rsidRPr="00E2314F">
        <w:rPr>
          <w:rFonts w:ascii="Calibri" w:hAnsi="Calibri"/>
        </w:rPr>
        <w:t xml:space="preserve">findings </w:t>
      </w:r>
      <w:r>
        <w:rPr>
          <w:rFonts w:ascii="Calibri" w:hAnsi="Calibri"/>
        </w:rPr>
        <w:t>revealed</w:t>
      </w:r>
      <w:r w:rsidRPr="00E2314F">
        <w:rPr>
          <w:rFonts w:ascii="Calibri" w:hAnsi="Calibri"/>
        </w:rPr>
        <w:t xml:space="preserve"> that </w:t>
      </w:r>
      <w:r>
        <w:rPr>
          <w:rFonts w:ascii="Calibri" w:hAnsi="Calibri"/>
        </w:rPr>
        <w:t>28% of prep</w:t>
      </w:r>
      <w:r w:rsidRPr="00E2314F">
        <w:rPr>
          <w:rFonts w:ascii="Calibri" w:hAnsi="Calibri"/>
        </w:rPr>
        <w:t xml:space="preserve"> pupils in Greater Dandenong </w:t>
      </w:r>
      <w:r>
        <w:rPr>
          <w:rFonts w:ascii="Calibri" w:hAnsi="Calibri"/>
        </w:rPr>
        <w:t>were</w:t>
      </w:r>
      <w:r w:rsidRPr="00E2314F">
        <w:rPr>
          <w:rFonts w:ascii="Calibri" w:hAnsi="Calibri"/>
        </w:rPr>
        <w:t xml:space="preserve"> </w:t>
      </w:r>
      <w:r>
        <w:rPr>
          <w:rFonts w:ascii="Calibri" w:hAnsi="Calibri"/>
        </w:rPr>
        <w:t>‘</w:t>
      </w:r>
      <w:r w:rsidRPr="00E2314F">
        <w:rPr>
          <w:rFonts w:ascii="Calibri" w:hAnsi="Calibri"/>
        </w:rPr>
        <w:t>developmentally vulnerable</w:t>
      </w:r>
      <w:r>
        <w:rPr>
          <w:rFonts w:ascii="Calibri" w:hAnsi="Calibri"/>
        </w:rPr>
        <w:t xml:space="preserve">’ </w:t>
      </w:r>
      <w:r w:rsidRPr="00E2314F">
        <w:rPr>
          <w:rFonts w:ascii="Calibri" w:hAnsi="Calibri"/>
        </w:rPr>
        <w:t xml:space="preserve">in </w:t>
      </w:r>
      <w:r w:rsidRPr="006B5E0B">
        <w:rPr>
          <w:rFonts w:ascii="Calibri" w:hAnsi="Calibri"/>
          <w:i/>
        </w:rPr>
        <w:t>one or more</w:t>
      </w:r>
      <w:r w:rsidRPr="00E2314F">
        <w:rPr>
          <w:rFonts w:ascii="Calibri" w:hAnsi="Calibri"/>
        </w:rPr>
        <w:t xml:space="preserve"> of these fields of development –</w:t>
      </w:r>
      <w:r w:rsidR="002402C8">
        <w:rPr>
          <w:rFonts w:ascii="Calibri" w:hAnsi="Calibri"/>
        </w:rPr>
        <w:t xml:space="preserve"> </w:t>
      </w:r>
      <w:r w:rsidRPr="00E2314F">
        <w:rPr>
          <w:rFonts w:ascii="Calibri" w:hAnsi="Calibri"/>
        </w:rPr>
        <w:t>substantially more tha</w:t>
      </w:r>
      <w:r>
        <w:rPr>
          <w:rFonts w:ascii="Calibri" w:hAnsi="Calibri"/>
        </w:rPr>
        <w:t>n</w:t>
      </w:r>
      <w:r w:rsidRPr="00E2314F">
        <w:rPr>
          <w:rFonts w:ascii="Calibri" w:hAnsi="Calibri"/>
        </w:rPr>
        <w:t xml:space="preserve"> the Victorian level of </w:t>
      </w:r>
      <w:r>
        <w:rPr>
          <w:rFonts w:ascii="Calibri" w:hAnsi="Calibri"/>
        </w:rPr>
        <w:t>20%,</w:t>
      </w:r>
      <w:r w:rsidRPr="00E2314F">
        <w:rPr>
          <w:rFonts w:ascii="Calibri" w:hAnsi="Calibri"/>
        </w:rPr>
        <w:t xml:space="preserve"> and the </w:t>
      </w:r>
      <w:r>
        <w:rPr>
          <w:rFonts w:ascii="Calibri" w:hAnsi="Calibri"/>
        </w:rPr>
        <w:t xml:space="preserve">second </w:t>
      </w:r>
      <w:r w:rsidRPr="00E2314F">
        <w:rPr>
          <w:rFonts w:ascii="Calibri" w:hAnsi="Calibri"/>
        </w:rPr>
        <w:t xml:space="preserve">highest rate in </w:t>
      </w:r>
      <w:r>
        <w:rPr>
          <w:rFonts w:ascii="Calibri" w:hAnsi="Calibri"/>
        </w:rPr>
        <w:t>Melbourne</w:t>
      </w:r>
      <w:r w:rsidRPr="00E2314F">
        <w:rPr>
          <w:rFonts w:ascii="Calibri" w:hAnsi="Calibri"/>
        </w:rPr>
        <w:t xml:space="preserve">. </w:t>
      </w:r>
    </w:p>
    <w:p w14:paraId="51C316EA" w14:textId="77777777" w:rsidR="00DE5B11" w:rsidRDefault="00DE5B11" w:rsidP="00DE5B11">
      <w:pPr>
        <w:spacing w:line="360" w:lineRule="auto"/>
        <w:jc w:val="both"/>
        <w:rPr>
          <w:rFonts w:ascii="Calibri" w:hAnsi="Calibri"/>
        </w:rPr>
      </w:pPr>
      <w:r>
        <w:rPr>
          <w:rFonts w:ascii="Calibri" w:hAnsi="Calibri"/>
        </w:rPr>
        <w:t>For each metropolitan municipality, the percentage of prep pupils who are considered ‘developmentally vulnerable’ in one or more domains, is illustrated in the diagram below.</w:t>
      </w:r>
    </w:p>
    <w:p w14:paraId="4452FDC0" w14:textId="77777777" w:rsidR="00DE5B11" w:rsidRDefault="00DE5B11" w:rsidP="00DE5B11">
      <w:pPr>
        <w:spacing w:line="360" w:lineRule="auto"/>
        <w:jc w:val="both"/>
        <w:rPr>
          <w:rFonts w:ascii="Calibri" w:hAnsi="Calibri"/>
        </w:rPr>
      </w:pPr>
    </w:p>
    <w:p w14:paraId="3EDD9A6C" w14:textId="77777777" w:rsidR="00DE5B11" w:rsidRPr="002402C8" w:rsidRDefault="00DE5B11" w:rsidP="00DE5B11">
      <w:pPr>
        <w:ind w:left="142"/>
        <w:rPr>
          <w:rFonts w:ascii="Calibri" w:hAnsi="Calibri"/>
          <w:color w:val="7F7F7F"/>
          <w:sz w:val="20"/>
          <w:szCs w:val="20"/>
        </w:rPr>
      </w:pPr>
      <w:r w:rsidRPr="002402C8">
        <w:rPr>
          <w:rFonts w:ascii="Calibri" w:hAnsi="Calibri"/>
          <w:noProof/>
          <w:color w:val="7F7F7F"/>
          <w:sz w:val="20"/>
          <w:szCs w:val="20"/>
        </w:rPr>
        <w:t>Percent Prep. Pupils Developmentally Vulnerable in one or more Domains</w:t>
      </w:r>
      <w:r w:rsidRPr="002402C8">
        <w:rPr>
          <w:rFonts w:ascii="Calibri" w:hAnsi="Calibri"/>
          <w:color w:val="7F7F7F"/>
          <w:sz w:val="20"/>
          <w:szCs w:val="20"/>
        </w:rPr>
        <w:t xml:space="preserve"> by metropolitan Municipality, 2018</w:t>
      </w:r>
    </w:p>
    <w:p w14:paraId="5679FBBF" w14:textId="77777777" w:rsidR="00DE5B11" w:rsidRDefault="00DE5B11" w:rsidP="00DE5B11">
      <w:pPr>
        <w:spacing w:line="360" w:lineRule="auto"/>
        <w:jc w:val="center"/>
        <w:rPr>
          <w:rFonts w:ascii="Calibri" w:hAnsi="Calibri"/>
        </w:rPr>
      </w:pPr>
      <w:r>
        <w:rPr>
          <w:rFonts w:ascii="Calibri" w:hAnsi="Calibri"/>
          <w:b/>
          <w:noProof/>
          <w:lang w:eastAsia="en-AU"/>
        </w:rPr>
        <w:drawing>
          <wp:anchor distT="0" distB="0" distL="114300" distR="114300" simplePos="0" relativeHeight="252400640" behindDoc="0" locked="0" layoutInCell="1" allowOverlap="1" wp14:anchorId="0EBE5689" wp14:editId="370A8C6E">
            <wp:simplePos x="0" y="0"/>
            <wp:positionH relativeFrom="column">
              <wp:posOffset>1106170</wp:posOffset>
            </wp:positionH>
            <wp:positionV relativeFrom="paragraph">
              <wp:posOffset>87630</wp:posOffset>
            </wp:positionV>
            <wp:extent cx="1661795" cy="751205"/>
            <wp:effectExtent l="0" t="0" r="0" b="0"/>
            <wp:wrapNone/>
            <wp:docPr id="178" name="Picture 177" descr="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jpg"/>
                    <pic:cNvPicPr/>
                  </pic:nvPicPr>
                  <pic:blipFill>
                    <a:blip r:embed="rId77" cstate="print"/>
                    <a:stretch>
                      <a:fillRect/>
                    </a:stretch>
                  </pic:blipFill>
                  <pic:spPr>
                    <a:xfrm>
                      <a:off x="0" y="0"/>
                      <a:ext cx="1661795" cy="751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noProof/>
          <w:lang w:eastAsia="en-AU"/>
        </w:rPr>
        <w:drawing>
          <wp:inline distT="0" distB="0" distL="0" distR="0" wp14:anchorId="2ABA1674" wp14:editId="3FFC2659">
            <wp:extent cx="5104737" cy="3434963"/>
            <wp:effectExtent l="0" t="0" r="127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07940" cy="3437118"/>
                    </a:xfrm>
                    <a:prstGeom prst="rect">
                      <a:avLst/>
                    </a:prstGeom>
                    <a:noFill/>
                  </pic:spPr>
                </pic:pic>
              </a:graphicData>
            </a:graphic>
          </wp:inline>
        </w:drawing>
      </w:r>
    </w:p>
    <w:p w14:paraId="20BBB86A" w14:textId="77777777" w:rsidR="00DE5B11" w:rsidRDefault="00DE5B11" w:rsidP="00DE5B11">
      <w:pPr>
        <w:spacing w:line="360" w:lineRule="auto"/>
        <w:jc w:val="center"/>
        <w:rPr>
          <w:rFonts w:ascii="Calibri" w:hAnsi="Calibri"/>
        </w:rPr>
      </w:pPr>
    </w:p>
    <w:p w14:paraId="5C9E6ECE" w14:textId="77777777" w:rsidR="002402C8" w:rsidRDefault="002402C8" w:rsidP="00DE5B11">
      <w:pPr>
        <w:spacing w:line="360" w:lineRule="auto"/>
        <w:jc w:val="both"/>
        <w:rPr>
          <w:rFonts w:ascii="Calibri" w:hAnsi="Calibri"/>
        </w:rPr>
      </w:pPr>
    </w:p>
    <w:p w14:paraId="450DCCCC" w14:textId="77777777" w:rsidR="00DE5B11" w:rsidRDefault="00DE5B11" w:rsidP="00DE5B11">
      <w:pPr>
        <w:spacing w:line="360" w:lineRule="auto"/>
        <w:jc w:val="both"/>
        <w:rPr>
          <w:rFonts w:ascii="Calibri" w:hAnsi="Calibri"/>
        </w:rPr>
      </w:pPr>
      <w:r>
        <w:rPr>
          <w:rFonts w:ascii="Calibri" w:hAnsi="Calibri"/>
        </w:rPr>
        <w:t>Locally, the proportion of prep</w:t>
      </w:r>
      <w:r w:rsidRPr="00E2314F">
        <w:rPr>
          <w:rFonts w:ascii="Calibri" w:hAnsi="Calibri"/>
        </w:rPr>
        <w:t xml:space="preserve"> pupils </w:t>
      </w:r>
      <w:r>
        <w:rPr>
          <w:rFonts w:ascii="Calibri" w:hAnsi="Calibri"/>
        </w:rPr>
        <w:t>who are</w:t>
      </w:r>
      <w:r w:rsidRPr="00E2314F">
        <w:rPr>
          <w:rFonts w:ascii="Calibri" w:hAnsi="Calibri"/>
        </w:rPr>
        <w:t xml:space="preserve"> </w:t>
      </w:r>
      <w:r>
        <w:rPr>
          <w:rFonts w:ascii="Calibri" w:hAnsi="Calibri"/>
        </w:rPr>
        <w:t>‘</w:t>
      </w:r>
      <w:r w:rsidRPr="00E2314F">
        <w:rPr>
          <w:rFonts w:ascii="Calibri" w:hAnsi="Calibri"/>
        </w:rPr>
        <w:t>developmentally vulnerable</w:t>
      </w:r>
      <w:r>
        <w:rPr>
          <w:rFonts w:ascii="Calibri" w:hAnsi="Calibri"/>
        </w:rPr>
        <w:t>’</w:t>
      </w:r>
      <w:r w:rsidR="00B7315C">
        <w:rPr>
          <w:rFonts w:ascii="Calibri" w:hAnsi="Calibri"/>
        </w:rPr>
        <w:t xml:space="preserve"> in one or more domains</w:t>
      </w:r>
      <w:r w:rsidRPr="00E2314F">
        <w:rPr>
          <w:rFonts w:ascii="Calibri" w:hAnsi="Calibri"/>
        </w:rPr>
        <w:t xml:space="preserve"> </w:t>
      </w:r>
      <w:r>
        <w:rPr>
          <w:rFonts w:ascii="Calibri" w:hAnsi="Calibri"/>
        </w:rPr>
        <w:t>ranged</w:t>
      </w:r>
      <w:r w:rsidRPr="00E2314F">
        <w:rPr>
          <w:rFonts w:ascii="Calibri" w:hAnsi="Calibri"/>
        </w:rPr>
        <w:t xml:space="preserve"> from </w:t>
      </w:r>
      <w:r>
        <w:rPr>
          <w:rFonts w:ascii="Calibri" w:hAnsi="Calibri"/>
        </w:rPr>
        <w:t>34% in Springvale, to 30% in Dandenong and Springvale South, 27% in Noble Park and Dandenong North, 22% in Keysborough and 20% in Noble Park North.</w:t>
      </w:r>
    </w:p>
    <w:p w14:paraId="3D768088" w14:textId="77777777" w:rsidR="00DE5B11" w:rsidRDefault="00DE5B11" w:rsidP="00DE5B11">
      <w:pPr>
        <w:tabs>
          <w:tab w:val="left" w:pos="284"/>
        </w:tabs>
        <w:spacing w:line="360" w:lineRule="auto"/>
        <w:jc w:val="both"/>
        <w:rPr>
          <w:rFonts w:ascii="Calibri" w:hAnsi="Calibri"/>
          <w:b/>
          <w:color w:val="000000"/>
        </w:rPr>
      </w:pPr>
      <w:r>
        <w:rPr>
          <w:rFonts w:ascii="Calibri" w:hAnsi="Calibri"/>
          <w:b/>
          <w:color w:val="000000"/>
        </w:rPr>
        <w:lastRenderedPageBreak/>
        <w:t>Literacy and Numeracy in Primary and Secondary School</w:t>
      </w:r>
    </w:p>
    <w:p w14:paraId="062DB3C2" w14:textId="77777777" w:rsidR="00DE5B11" w:rsidRDefault="00DE5B11" w:rsidP="00DE5B11">
      <w:pPr>
        <w:tabs>
          <w:tab w:val="left" w:pos="284"/>
        </w:tabs>
        <w:spacing w:line="360" w:lineRule="auto"/>
        <w:jc w:val="both"/>
        <w:rPr>
          <w:rFonts w:ascii="Calibri" w:hAnsi="Calibri"/>
          <w:color w:val="000000"/>
        </w:rPr>
      </w:pPr>
      <w:r>
        <w:rPr>
          <w:rFonts w:ascii="Calibri" w:hAnsi="Calibri"/>
          <w:color w:val="000000"/>
        </w:rPr>
        <w:t>Each year, primary and secondary students throughout Victoria in years 3, 5, 7 and 9, are tested for literacy and numeracy by the State Government. Results for 2017 show differences between results for pupils in Greater Dandenong and the Victorian average.</w:t>
      </w:r>
    </w:p>
    <w:p w14:paraId="2255BE7E" w14:textId="77777777" w:rsidR="00DE5B11" w:rsidRPr="0061615D" w:rsidRDefault="00DE5B11" w:rsidP="00DE5B11">
      <w:pPr>
        <w:tabs>
          <w:tab w:val="left" w:pos="284"/>
        </w:tabs>
        <w:spacing w:line="360" w:lineRule="auto"/>
        <w:jc w:val="both"/>
        <w:rPr>
          <w:rFonts w:ascii="Calibri" w:hAnsi="Calibri"/>
          <w:i/>
          <w:color w:val="000000"/>
        </w:rPr>
      </w:pPr>
      <w:r w:rsidRPr="0061615D">
        <w:rPr>
          <w:rFonts w:ascii="Calibri" w:hAnsi="Calibri"/>
          <w:i/>
          <w:color w:val="000000"/>
        </w:rPr>
        <w:t>Literacy</w:t>
      </w:r>
    </w:p>
    <w:p w14:paraId="4E79B746" w14:textId="77777777" w:rsidR="00DE5B11" w:rsidRPr="004A0926" w:rsidRDefault="002402C8" w:rsidP="00DE5B11">
      <w:pPr>
        <w:tabs>
          <w:tab w:val="left" w:pos="284"/>
        </w:tabs>
        <w:spacing w:line="360" w:lineRule="auto"/>
        <w:jc w:val="both"/>
        <w:rPr>
          <w:rFonts w:ascii="Calibri" w:hAnsi="Calibri"/>
          <w:color w:val="000000"/>
        </w:rPr>
      </w:pPr>
      <w:r>
        <w:rPr>
          <w:rFonts w:ascii="Calibri" w:hAnsi="Calibri"/>
          <w:i/>
          <w:noProof/>
          <w:color w:val="000000"/>
          <w:lang w:eastAsia="en-AU"/>
        </w:rPr>
        <w:drawing>
          <wp:anchor distT="0" distB="0" distL="114300" distR="114300" simplePos="0" relativeHeight="252637184" behindDoc="0" locked="0" layoutInCell="1" allowOverlap="1" wp14:anchorId="475805BD" wp14:editId="16E10299">
            <wp:simplePos x="0" y="0"/>
            <wp:positionH relativeFrom="column">
              <wp:posOffset>400752</wp:posOffset>
            </wp:positionH>
            <wp:positionV relativeFrom="paragraph">
              <wp:posOffset>430189</wp:posOffset>
            </wp:positionV>
            <wp:extent cx="872604" cy="846161"/>
            <wp:effectExtent l="0" t="0" r="381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Numeracy.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72604" cy="8461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noProof/>
          <w:color w:val="000000"/>
          <w:lang w:eastAsia="en-AU"/>
        </w:rPr>
        <w:drawing>
          <wp:anchor distT="0" distB="0" distL="114300" distR="114300" simplePos="0" relativeHeight="252397568" behindDoc="0" locked="0" layoutInCell="1" allowOverlap="1" wp14:anchorId="512D6061" wp14:editId="54D736F0">
            <wp:simplePos x="0" y="0"/>
            <wp:positionH relativeFrom="column">
              <wp:posOffset>29892</wp:posOffset>
            </wp:positionH>
            <wp:positionV relativeFrom="paragraph">
              <wp:posOffset>405945</wp:posOffset>
            </wp:positionV>
            <wp:extent cx="3425190" cy="2270125"/>
            <wp:effectExtent l="0" t="0" r="381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5190" cy="2270125"/>
                    </a:xfrm>
                    <a:prstGeom prst="rect">
                      <a:avLst/>
                    </a:prstGeom>
                    <a:noFill/>
                  </pic:spPr>
                </pic:pic>
              </a:graphicData>
            </a:graphic>
            <wp14:sizeRelH relativeFrom="page">
              <wp14:pctWidth>0</wp14:pctWidth>
            </wp14:sizeRelH>
            <wp14:sizeRelV relativeFrom="page">
              <wp14:pctHeight>0</wp14:pctHeight>
            </wp14:sizeRelV>
          </wp:anchor>
        </w:drawing>
      </w:r>
      <w:r w:rsidR="00DE5B11">
        <w:rPr>
          <w:rFonts w:ascii="Calibri" w:hAnsi="Calibri"/>
          <w:color w:val="000000"/>
        </w:rPr>
        <w:t>The proportion</w:t>
      </w:r>
      <w:r w:rsidR="004A7290">
        <w:rPr>
          <w:rFonts w:ascii="Calibri" w:hAnsi="Calibri"/>
          <w:color w:val="000000"/>
        </w:rPr>
        <w:t>s</w:t>
      </w:r>
      <w:r w:rsidR="00DE5B11">
        <w:rPr>
          <w:rFonts w:ascii="Calibri" w:hAnsi="Calibri"/>
          <w:color w:val="000000"/>
        </w:rPr>
        <w:t xml:space="preserve"> of Greater Dandenong pupils in years 3, 5, 7 and 9 who </w:t>
      </w:r>
      <w:r w:rsidR="00DE5B11" w:rsidRPr="00020024">
        <w:rPr>
          <w:rFonts w:ascii="Calibri" w:hAnsi="Calibri"/>
          <w:i/>
          <w:color w:val="000000"/>
        </w:rPr>
        <w:t xml:space="preserve">did not </w:t>
      </w:r>
      <w:r w:rsidR="00DE5B11">
        <w:rPr>
          <w:rFonts w:ascii="Calibri" w:hAnsi="Calibri"/>
          <w:color w:val="000000"/>
        </w:rPr>
        <w:t>meet the national literacy benchmarks in 2017, were approximately twice the Victorian average in these year levels.  Among local pupils in year 9</w:t>
      </w:r>
      <w:r w:rsidR="004A7290">
        <w:rPr>
          <w:rFonts w:ascii="Calibri" w:hAnsi="Calibri"/>
          <w:color w:val="000000"/>
        </w:rPr>
        <w:t xml:space="preserve"> in particular</w:t>
      </w:r>
      <w:r w:rsidR="00DE5B11">
        <w:rPr>
          <w:rFonts w:ascii="Calibri" w:hAnsi="Calibri"/>
          <w:color w:val="000000"/>
        </w:rPr>
        <w:t>, the proportion whose test results were below the national benchmark was the third highest in the state.</w:t>
      </w:r>
    </w:p>
    <w:p w14:paraId="2E78C78E" w14:textId="77777777" w:rsidR="00DE5B11" w:rsidRPr="002402C8" w:rsidRDefault="00DE5B11" w:rsidP="002402C8">
      <w:pPr>
        <w:tabs>
          <w:tab w:val="left" w:pos="284"/>
        </w:tabs>
        <w:jc w:val="both"/>
        <w:rPr>
          <w:rFonts w:ascii="Calibri" w:hAnsi="Calibri"/>
          <w:color w:val="000000"/>
          <w:sz w:val="10"/>
          <w:szCs w:val="10"/>
        </w:rPr>
      </w:pPr>
    </w:p>
    <w:p w14:paraId="6A8C653B" w14:textId="77777777" w:rsidR="00DE5B11" w:rsidRPr="002402C8" w:rsidRDefault="00DE5B11" w:rsidP="00DE5B11">
      <w:pPr>
        <w:ind w:left="142"/>
        <w:rPr>
          <w:rFonts w:ascii="Calibri" w:hAnsi="Calibri"/>
          <w:noProof/>
          <w:color w:val="7F7F7F"/>
          <w:sz w:val="20"/>
          <w:szCs w:val="20"/>
        </w:rPr>
      </w:pPr>
      <w:r w:rsidRPr="002402C8">
        <w:rPr>
          <w:rFonts w:ascii="Calibri" w:hAnsi="Calibri"/>
          <w:noProof/>
          <w:color w:val="7F7F7F"/>
          <w:sz w:val="20"/>
          <w:szCs w:val="20"/>
        </w:rPr>
        <w:t>Per cent of pupils below the national literacy benchmark by year level: Greater Dandenong and Victoria, 2017</w:t>
      </w:r>
    </w:p>
    <w:p w14:paraId="27146FB0" w14:textId="77777777" w:rsidR="00DE5B11" w:rsidRPr="004A0926" w:rsidRDefault="00DE5B11" w:rsidP="00DE5B11">
      <w:pPr>
        <w:tabs>
          <w:tab w:val="left" w:pos="284"/>
        </w:tabs>
        <w:spacing w:line="360" w:lineRule="auto"/>
        <w:jc w:val="both"/>
        <w:rPr>
          <w:rFonts w:ascii="Calibri" w:hAnsi="Calibri"/>
          <w:color w:val="000000"/>
        </w:rPr>
      </w:pPr>
    </w:p>
    <w:p w14:paraId="560D71F4" w14:textId="77777777" w:rsidR="00DE5B11" w:rsidRPr="004A0926" w:rsidRDefault="00DE5B11" w:rsidP="00DE5B11">
      <w:pPr>
        <w:tabs>
          <w:tab w:val="left" w:pos="284"/>
        </w:tabs>
        <w:spacing w:line="360" w:lineRule="auto"/>
        <w:jc w:val="both"/>
        <w:rPr>
          <w:rFonts w:ascii="Calibri" w:hAnsi="Calibri"/>
          <w:color w:val="000000"/>
        </w:rPr>
      </w:pPr>
    </w:p>
    <w:p w14:paraId="5CD96E43" w14:textId="77777777" w:rsidR="00DE5B11" w:rsidRPr="0061615D" w:rsidRDefault="00DE5B11" w:rsidP="00DE5B11">
      <w:pPr>
        <w:tabs>
          <w:tab w:val="left" w:pos="284"/>
        </w:tabs>
        <w:spacing w:line="360" w:lineRule="auto"/>
        <w:jc w:val="both"/>
        <w:rPr>
          <w:rFonts w:ascii="Calibri" w:hAnsi="Calibri"/>
          <w:i/>
          <w:color w:val="000000"/>
        </w:rPr>
      </w:pPr>
      <w:r w:rsidRPr="0061615D">
        <w:rPr>
          <w:rFonts w:ascii="Calibri" w:hAnsi="Calibri"/>
          <w:i/>
          <w:color w:val="000000"/>
        </w:rPr>
        <w:t>Numeracy</w:t>
      </w:r>
    </w:p>
    <w:p w14:paraId="1C67EB44" w14:textId="77777777" w:rsidR="00DE5B11" w:rsidRDefault="00DE5B11" w:rsidP="00DE5B11">
      <w:pPr>
        <w:tabs>
          <w:tab w:val="left" w:pos="284"/>
        </w:tabs>
        <w:spacing w:line="360" w:lineRule="auto"/>
        <w:jc w:val="both"/>
        <w:rPr>
          <w:rFonts w:ascii="Calibri" w:hAnsi="Calibri"/>
          <w:color w:val="000000"/>
        </w:rPr>
      </w:pPr>
      <w:r>
        <w:rPr>
          <w:rFonts w:ascii="Calibri" w:hAnsi="Calibri"/>
          <w:color w:val="000000"/>
        </w:rPr>
        <w:t xml:space="preserve">The proportion of Greater Dandenong pupils who </w:t>
      </w:r>
      <w:r w:rsidRPr="00B17A6F">
        <w:rPr>
          <w:rFonts w:ascii="Calibri" w:hAnsi="Calibri"/>
          <w:i/>
          <w:color w:val="000000"/>
        </w:rPr>
        <w:t>did not</w:t>
      </w:r>
      <w:r>
        <w:rPr>
          <w:rFonts w:ascii="Calibri" w:hAnsi="Calibri"/>
          <w:color w:val="000000"/>
        </w:rPr>
        <w:t xml:space="preserve"> meet numeracy benchmarks was also approximately twice the </w:t>
      </w:r>
      <w:r w:rsidR="0050654D">
        <w:rPr>
          <w:rFonts w:ascii="Calibri" w:hAnsi="Calibri"/>
          <w:color w:val="000000"/>
        </w:rPr>
        <w:t>State</w:t>
      </w:r>
      <w:r>
        <w:rPr>
          <w:rFonts w:ascii="Calibri" w:hAnsi="Calibri"/>
          <w:color w:val="000000"/>
        </w:rPr>
        <w:t xml:space="preserve"> level</w:t>
      </w:r>
      <w:r w:rsidR="0050654D">
        <w:rPr>
          <w:rFonts w:ascii="Calibri" w:hAnsi="Calibri"/>
          <w:color w:val="000000"/>
        </w:rPr>
        <w:t>, at 8.8% compared with 4.5% across Victoria</w:t>
      </w:r>
      <w:r>
        <w:rPr>
          <w:rFonts w:ascii="Calibri" w:hAnsi="Calibri"/>
          <w:color w:val="000000"/>
        </w:rPr>
        <w:t xml:space="preserve">. </w:t>
      </w:r>
      <w:r w:rsidR="004A7290">
        <w:rPr>
          <w:rFonts w:ascii="Calibri" w:hAnsi="Calibri"/>
          <w:color w:val="000000"/>
        </w:rPr>
        <w:t xml:space="preserve">Moreover, the percentage of local </w:t>
      </w:r>
      <w:r>
        <w:rPr>
          <w:rFonts w:ascii="Calibri" w:hAnsi="Calibri"/>
          <w:color w:val="000000"/>
        </w:rPr>
        <w:t xml:space="preserve">year 9 pupils who </w:t>
      </w:r>
      <w:r w:rsidRPr="000D5AA1">
        <w:rPr>
          <w:rFonts w:ascii="Calibri" w:hAnsi="Calibri"/>
          <w:i/>
          <w:color w:val="000000"/>
        </w:rPr>
        <w:t>did not</w:t>
      </w:r>
      <w:r>
        <w:rPr>
          <w:rFonts w:ascii="Calibri" w:hAnsi="Calibri"/>
          <w:color w:val="000000"/>
        </w:rPr>
        <w:t xml:space="preserve"> meet the benchmark was the highest in the state. </w:t>
      </w:r>
    </w:p>
    <w:p w14:paraId="59B94AE5" w14:textId="77777777" w:rsidR="002402C8" w:rsidRPr="002402C8" w:rsidRDefault="002402C8" w:rsidP="002402C8">
      <w:pPr>
        <w:tabs>
          <w:tab w:val="left" w:pos="284"/>
        </w:tabs>
        <w:jc w:val="both"/>
        <w:rPr>
          <w:rFonts w:ascii="Calibri" w:hAnsi="Calibri"/>
          <w:color w:val="000000"/>
          <w:sz w:val="10"/>
          <w:szCs w:val="10"/>
        </w:rPr>
      </w:pPr>
    </w:p>
    <w:p w14:paraId="347B2010" w14:textId="77777777" w:rsidR="00DE5B11" w:rsidRDefault="00DE5B11" w:rsidP="00DE5B11">
      <w:pPr>
        <w:tabs>
          <w:tab w:val="left" w:pos="284"/>
        </w:tabs>
        <w:spacing w:line="360" w:lineRule="auto"/>
        <w:jc w:val="both"/>
        <w:rPr>
          <w:rFonts w:ascii="Calibri" w:hAnsi="Calibri"/>
          <w:b/>
          <w:color w:val="000000"/>
        </w:rPr>
      </w:pPr>
      <w:r w:rsidRPr="00E2314F">
        <w:rPr>
          <w:rFonts w:ascii="Calibri" w:hAnsi="Calibri"/>
          <w:b/>
          <w:color w:val="000000"/>
        </w:rPr>
        <w:t>Early School Leaving</w:t>
      </w:r>
    </w:p>
    <w:p w14:paraId="7289DCBA" w14:textId="77777777" w:rsidR="002402C8" w:rsidRDefault="002402C8" w:rsidP="002402C8">
      <w:pPr>
        <w:tabs>
          <w:tab w:val="left" w:pos="284"/>
        </w:tabs>
        <w:spacing w:line="360" w:lineRule="auto"/>
        <w:jc w:val="both"/>
        <w:rPr>
          <w:rFonts w:ascii="Calibri" w:hAnsi="Calibri"/>
          <w:color w:val="000000"/>
        </w:rPr>
      </w:pPr>
      <w:r>
        <w:rPr>
          <w:rFonts w:ascii="Calibri" w:hAnsi="Calibri"/>
          <w:noProof/>
          <w:color w:val="000000"/>
          <w:lang w:eastAsia="en-AU"/>
        </w:rPr>
        <w:drawing>
          <wp:anchor distT="0" distB="0" distL="114300" distR="114300" simplePos="0" relativeHeight="252635136" behindDoc="0" locked="0" layoutInCell="1" allowOverlap="1" wp14:anchorId="5F637CE3" wp14:editId="06BAF94B">
            <wp:simplePos x="0" y="0"/>
            <wp:positionH relativeFrom="column">
              <wp:posOffset>2773737</wp:posOffset>
            </wp:positionH>
            <wp:positionV relativeFrom="paragraph">
              <wp:posOffset>551881</wp:posOffset>
            </wp:positionV>
            <wp:extent cx="3561279" cy="2597529"/>
            <wp:effectExtent l="0" t="0" r="127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61279" cy="2597529"/>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rPr>
        <w:t>The 201</w:t>
      </w:r>
      <w:r>
        <w:rPr>
          <w:rFonts w:ascii="Calibri" w:hAnsi="Calibri"/>
          <w:color w:val="000000"/>
        </w:rPr>
        <w:t>6</w:t>
      </w:r>
      <w:r w:rsidRPr="00E2314F">
        <w:rPr>
          <w:rFonts w:ascii="Calibri" w:hAnsi="Calibri"/>
          <w:color w:val="000000"/>
        </w:rPr>
        <w:t xml:space="preserve"> Census found that 13% of young adults aged 20-24 in Greater Dandenong had left school before completing year eleven</w:t>
      </w:r>
      <w:r>
        <w:rPr>
          <w:rFonts w:ascii="Calibri" w:hAnsi="Calibri"/>
          <w:color w:val="000000"/>
        </w:rPr>
        <w:t xml:space="preserve"> – including 15.3% of males and 10.2% of females </w:t>
      </w:r>
      <w:r w:rsidR="007921CC">
        <w:rPr>
          <w:rFonts w:ascii="Calibri" w:hAnsi="Calibri"/>
          <w:color w:val="000000"/>
        </w:rPr>
        <w:t>–</w:t>
      </w:r>
      <w:r w:rsidRPr="00E2314F">
        <w:rPr>
          <w:rFonts w:ascii="Calibri" w:hAnsi="Calibri"/>
          <w:color w:val="000000"/>
        </w:rPr>
        <w:t xml:space="preserve"> compared with </w:t>
      </w:r>
      <w:r>
        <w:rPr>
          <w:rFonts w:ascii="Calibri" w:hAnsi="Calibri"/>
          <w:color w:val="000000"/>
        </w:rPr>
        <w:t>8.3</w:t>
      </w:r>
      <w:r w:rsidRPr="00E2314F">
        <w:rPr>
          <w:rFonts w:ascii="Calibri" w:hAnsi="Calibri"/>
          <w:color w:val="000000"/>
        </w:rPr>
        <w:t xml:space="preserve">% across </w:t>
      </w:r>
      <w:r>
        <w:rPr>
          <w:rFonts w:ascii="Calibri" w:hAnsi="Calibri"/>
          <w:color w:val="000000"/>
        </w:rPr>
        <w:t>Melbourne</w:t>
      </w:r>
      <w:r w:rsidRPr="00E2314F">
        <w:rPr>
          <w:rFonts w:ascii="Calibri" w:hAnsi="Calibri"/>
          <w:color w:val="000000"/>
        </w:rPr>
        <w:t xml:space="preserve">. </w:t>
      </w:r>
    </w:p>
    <w:p w14:paraId="2DE5C063" w14:textId="77777777" w:rsidR="002402C8" w:rsidRPr="002402C8" w:rsidRDefault="002402C8" w:rsidP="002402C8">
      <w:pPr>
        <w:tabs>
          <w:tab w:val="left" w:pos="284"/>
        </w:tabs>
        <w:jc w:val="both"/>
        <w:rPr>
          <w:rFonts w:ascii="Calibri" w:hAnsi="Calibri"/>
          <w:color w:val="000000"/>
          <w:sz w:val="10"/>
          <w:szCs w:val="10"/>
        </w:rPr>
      </w:pPr>
    </w:p>
    <w:p w14:paraId="62125055" w14:textId="77777777" w:rsidR="002402C8" w:rsidRPr="000638A1" w:rsidRDefault="002402C8" w:rsidP="002402C8">
      <w:pPr>
        <w:tabs>
          <w:tab w:val="left" w:pos="284"/>
        </w:tabs>
        <w:spacing w:after="60"/>
        <w:jc w:val="both"/>
        <w:rPr>
          <w:rFonts w:ascii="Calibri" w:hAnsi="Calibri"/>
          <w:i/>
          <w:color w:val="000000"/>
        </w:rPr>
      </w:pPr>
      <w:r w:rsidRPr="00543432">
        <w:rPr>
          <w:rFonts w:ascii="Calibri" w:hAnsi="Calibri"/>
          <w:color w:val="7F7F7F"/>
        </w:rPr>
        <w:t>Rates of Early School Leaving by Birthplace: Greater Dandenong, 2016</w:t>
      </w:r>
    </w:p>
    <w:p w14:paraId="73A0B9D2" w14:textId="77777777" w:rsidR="002402C8" w:rsidRPr="002402C8" w:rsidRDefault="002402C8" w:rsidP="002402C8">
      <w:pPr>
        <w:tabs>
          <w:tab w:val="left" w:pos="284"/>
        </w:tabs>
        <w:jc w:val="both"/>
        <w:rPr>
          <w:rFonts w:ascii="Calibri" w:hAnsi="Calibri"/>
          <w:color w:val="000000"/>
          <w:sz w:val="10"/>
          <w:szCs w:val="10"/>
        </w:rPr>
      </w:pPr>
    </w:p>
    <w:p w14:paraId="7805B189" w14:textId="77777777" w:rsidR="002402C8" w:rsidRDefault="002402C8" w:rsidP="002402C8">
      <w:pPr>
        <w:tabs>
          <w:tab w:val="left" w:pos="284"/>
        </w:tabs>
        <w:spacing w:line="360" w:lineRule="auto"/>
        <w:jc w:val="both"/>
        <w:rPr>
          <w:rFonts w:ascii="Calibri" w:hAnsi="Calibri"/>
          <w:color w:val="000000"/>
        </w:rPr>
      </w:pPr>
      <w:r>
        <w:rPr>
          <w:rFonts w:ascii="Calibri" w:hAnsi="Calibri"/>
          <w:color w:val="000000"/>
        </w:rPr>
        <w:t xml:space="preserve">In 2016, 69% of 20-24 year-old residents who had left school before completing year 11 were born overseas. </w:t>
      </w:r>
    </w:p>
    <w:p w14:paraId="0D78C58A" w14:textId="77777777" w:rsidR="002402C8" w:rsidRDefault="002402C8" w:rsidP="002402C8">
      <w:pPr>
        <w:tabs>
          <w:tab w:val="left" w:pos="284"/>
        </w:tabs>
        <w:spacing w:line="360" w:lineRule="auto"/>
        <w:jc w:val="both"/>
        <w:rPr>
          <w:rFonts w:ascii="Calibri" w:hAnsi="Calibri"/>
          <w:color w:val="000000"/>
        </w:rPr>
      </w:pPr>
      <w:r>
        <w:rPr>
          <w:rFonts w:ascii="Calibri" w:hAnsi="Calibri"/>
          <w:i/>
          <w:noProof/>
          <w:color w:val="000000"/>
          <w:lang w:eastAsia="en-AU"/>
        </w:rPr>
        <w:drawing>
          <wp:anchor distT="0" distB="0" distL="114300" distR="114300" simplePos="0" relativeHeight="252636160" behindDoc="0" locked="0" layoutInCell="1" allowOverlap="1" wp14:anchorId="4DFA6A24" wp14:editId="1AC6D440">
            <wp:simplePos x="0" y="0"/>
            <wp:positionH relativeFrom="column">
              <wp:posOffset>5284925</wp:posOffset>
            </wp:positionH>
            <wp:positionV relativeFrom="paragraph">
              <wp:posOffset>524693</wp:posOffset>
            </wp:positionV>
            <wp:extent cx="974696" cy="913523"/>
            <wp:effectExtent l="0" t="0" r="0" b="127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9.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79978" cy="91847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olor w:val="000000"/>
        </w:rPr>
        <w:t xml:space="preserve">The proportion  of young adults from selected birthplaces who had left school early is illustrated in the accompanying diagram and ranges from over 40% among </w:t>
      </w:r>
      <w:r w:rsidR="007921CC">
        <w:rPr>
          <w:rFonts w:ascii="Calibri" w:hAnsi="Calibri"/>
          <w:color w:val="000000"/>
        </w:rPr>
        <w:t>those</w:t>
      </w:r>
      <w:r>
        <w:rPr>
          <w:rFonts w:ascii="Calibri" w:hAnsi="Calibri"/>
          <w:color w:val="000000"/>
        </w:rPr>
        <w:t xml:space="preserve"> from Afghanistan, Burma and Somalia, to fewer than 6% of those from India, Sri Lanka, Vietnam and China.</w:t>
      </w:r>
    </w:p>
    <w:p w14:paraId="6D3F00D8" w14:textId="77777777" w:rsidR="00DE5B11" w:rsidRPr="00E2314F" w:rsidRDefault="00DE5B11" w:rsidP="00DE5B11">
      <w:pPr>
        <w:tabs>
          <w:tab w:val="left" w:pos="6237"/>
        </w:tabs>
        <w:jc w:val="both"/>
        <w:rPr>
          <w:rFonts w:ascii="Calibri" w:hAnsi="Calibri"/>
          <w:b/>
          <w:color w:val="000000"/>
        </w:rPr>
      </w:pPr>
      <w:r w:rsidRPr="002402C8">
        <w:rPr>
          <w:rFonts w:ascii="Calibri" w:hAnsi="Calibri"/>
          <w:color w:val="7F7F7F"/>
          <w:sz w:val="20"/>
          <w:szCs w:val="20"/>
        </w:rPr>
        <w:lastRenderedPageBreak/>
        <w:t xml:space="preserve">TAFE and University Attendance: 20-24 </w:t>
      </w:r>
      <w:r w:rsidR="00160C95" w:rsidRPr="002402C8">
        <w:rPr>
          <w:rFonts w:ascii="Calibri" w:hAnsi="Calibri"/>
          <w:color w:val="7F7F7F"/>
          <w:sz w:val="20"/>
          <w:szCs w:val="20"/>
        </w:rPr>
        <w:t>year-old</w:t>
      </w:r>
      <w:r w:rsidRPr="002402C8">
        <w:rPr>
          <w:rFonts w:ascii="Calibri" w:hAnsi="Calibri"/>
          <w:color w:val="7F7F7F"/>
          <w:sz w:val="20"/>
          <w:szCs w:val="20"/>
        </w:rPr>
        <w:t>s,</w:t>
      </w:r>
      <w:r w:rsidRPr="009A30E0">
        <w:rPr>
          <w:rFonts w:ascii="Calibri" w:hAnsi="Calibri"/>
          <w:b/>
          <w:color w:val="7F7F7F"/>
        </w:rPr>
        <w:t xml:space="preserve"> </w:t>
      </w:r>
      <w:r>
        <w:rPr>
          <w:rFonts w:ascii="Calibri" w:hAnsi="Calibri"/>
          <w:b/>
          <w:color w:val="000000"/>
        </w:rPr>
        <w:tab/>
      </w:r>
      <w:r w:rsidRPr="00E2314F">
        <w:rPr>
          <w:rFonts w:ascii="Calibri" w:hAnsi="Calibri"/>
          <w:b/>
          <w:color w:val="000000"/>
        </w:rPr>
        <w:t>Tertiary Participation Rates</w:t>
      </w:r>
    </w:p>
    <w:p w14:paraId="251043C6" w14:textId="77777777" w:rsidR="00DE5B11" w:rsidRPr="002402C8" w:rsidRDefault="00DE5B11" w:rsidP="00DE5B11">
      <w:pPr>
        <w:tabs>
          <w:tab w:val="left" w:pos="4678"/>
        </w:tabs>
        <w:spacing w:line="360" w:lineRule="auto"/>
        <w:jc w:val="both"/>
        <w:rPr>
          <w:rFonts w:ascii="Calibri" w:hAnsi="Calibri"/>
          <w:b/>
          <w:color w:val="7F7F7F"/>
          <w:sz w:val="20"/>
          <w:szCs w:val="20"/>
        </w:rPr>
      </w:pPr>
      <w:r w:rsidRPr="002402C8">
        <w:rPr>
          <w:rFonts w:ascii="Calibri" w:hAnsi="Calibri"/>
          <w:color w:val="7F7F7F"/>
          <w:sz w:val="20"/>
          <w:szCs w:val="20"/>
        </w:rPr>
        <w:t>Greater Dandenong, 2017</w:t>
      </w:r>
      <w:r w:rsidRPr="002402C8">
        <w:rPr>
          <w:rFonts w:ascii="Calibri" w:hAnsi="Calibri"/>
          <w:b/>
          <w:color w:val="7F7F7F"/>
          <w:sz w:val="20"/>
          <w:szCs w:val="20"/>
        </w:rPr>
        <w:tab/>
      </w:r>
    </w:p>
    <w:p w14:paraId="7C04CC95" w14:textId="77777777" w:rsidR="00DE5B11" w:rsidRPr="001F6E06" w:rsidRDefault="00DE5B11" w:rsidP="00DE5B11">
      <w:pPr>
        <w:tabs>
          <w:tab w:val="left" w:pos="4678"/>
        </w:tabs>
        <w:spacing w:line="360" w:lineRule="auto"/>
        <w:jc w:val="both"/>
        <w:rPr>
          <w:rFonts w:ascii="Calibri" w:hAnsi="Calibri"/>
          <w:b/>
          <w:color w:val="7F7F7F"/>
        </w:rPr>
      </w:pPr>
      <w:r>
        <w:rPr>
          <w:rFonts w:ascii="Calibri" w:hAnsi="Calibri"/>
          <w:b/>
          <w:noProof/>
          <w:color w:val="7F7F7F"/>
          <w:lang w:eastAsia="en-AU"/>
        </w:rPr>
        <w:drawing>
          <wp:anchor distT="0" distB="0" distL="114300" distR="114300" simplePos="0" relativeHeight="252389376" behindDoc="0" locked="0" layoutInCell="1" allowOverlap="1" wp14:anchorId="58C967AD" wp14:editId="419B3C2D">
            <wp:simplePos x="0" y="0"/>
            <wp:positionH relativeFrom="column">
              <wp:posOffset>3810</wp:posOffset>
            </wp:positionH>
            <wp:positionV relativeFrom="paragraph">
              <wp:posOffset>24130</wp:posOffset>
            </wp:positionV>
            <wp:extent cx="3156585" cy="23241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6585" cy="232410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rPr>
        <w:t xml:space="preserve">Levels of attendance at university among young adults in Greater Dandenong are lower than </w:t>
      </w:r>
      <w:r>
        <w:rPr>
          <w:rFonts w:ascii="Calibri" w:hAnsi="Calibri"/>
          <w:color w:val="000000"/>
        </w:rPr>
        <w:t xml:space="preserve">the </w:t>
      </w:r>
      <w:r w:rsidRPr="00E2314F">
        <w:rPr>
          <w:rFonts w:ascii="Calibri" w:hAnsi="Calibri"/>
          <w:color w:val="000000"/>
        </w:rPr>
        <w:t xml:space="preserve">metropolitan </w:t>
      </w:r>
      <w:r>
        <w:rPr>
          <w:rFonts w:ascii="Calibri" w:hAnsi="Calibri"/>
          <w:color w:val="000000"/>
        </w:rPr>
        <w:t>average</w:t>
      </w:r>
      <w:r w:rsidRPr="00E2314F">
        <w:rPr>
          <w:rFonts w:ascii="Calibri" w:hAnsi="Calibri"/>
          <w:color w:val="000000"/>
        </w:rPr>
        <w:t xml:space="preserve">, with </w:t>
      </w:r>
      <w:r>
        <w:rPr>
          <w:rFonts w:ascii="Calibri" w:hAnsi="Calibri"/>
          <w:color w:val="000000"/>
        </w:rPr>
        <w:t>31</w:t>
      </w:r>
      <w:r w:rsidRPr="00E2314F">
        <w:rPr>
          <w:rFonts w:ascii="Calibri" w:hAnsi="Calibri"/>
          <w:color w:val="000000"/>
        </w:rPr>
        <w:t xml:space="preserve">% of local 20-24 year-olds attending university or other tertiary </w:t>
      </w:r>
      <w:r w:rsidR="0050654D">
        <w:rPr>
          <w:rFonts w:ascii="Calibri" w:hAnsi="Calibri"/>
          <w:color w:val="000000"/>
        </w:rPr>
        <w:t>institution</w:t>
      </w:r>
      <w:r w:rsidR="007921CC">
        <w:rPr>
          <w:rFonts w:ascii="Calibri" w:hAnsi="Calibri"/>
          <w:color w:val="000000"/>
        </w:rPr>
        <w:t>s</w:t>
      </w:r>
      <w:r>
        <w:rPr>
          <w:rFonts w:ascii="Calibri" w:hAnsi="Calibri"/>
          <w:color w:val="000000"/>
        </w:rPr>
        <w:t xml:space="preserve"> (up from 23% in 2011)</w:t>
      </w:r>
      <w:r w:rsidRPr="00E2314F">
        <w:rPr>
          <w:rFonts w:ascii="Calibri" w:hAnsi="Calibri"/>
          <w:color w:val="000000"/>
        </w:rPr>
        <w:t xml:space="preserve">, </w:t>
      </w:r>
      <w:r>
        <w:rPr>
          <w:rFonts w:ascii="Calibri" w:hAnsi="Calibri"/>
          <w:color w:val="000000"/>
        </w:rPr>
        <w:t>compared with</w:t>
      </w:r>
      <w:r w:rsidRPr="00E2314F">
        <w:rPr>
          <w:rFonts w:ascii="Calibri" w:hAnsi="Calibri"/>
          <w:color w:val="000000"/>
        </w:rPr>
        <w:t xml:space="preserve"> </w:t>
      </w:r>
      <w:r>
        <w:rPr>
          <w:rFonts w:ascii="Calibri" w:hAnsi="Calibri"/>
          <w:color w:val="000000"/>
        </w:rPr>
        <w:t>40</w:t>
      </w:r>
      <w:r w:rsidRPr="00E2314F">
        <w:rPr>
          <w:rFonts w:ascii="Calibri" w:hAnsi="Calibri"/>
          <w:color w:val="000000"/>
        </w:rPr>
        <w:t>% across Melbourne.</w:t>
      </w:r>
    </w:p>
    <w:p w14:paraId="5F295F2C" w14:textId="77777777" w:rsidR="00DE5B11" w:rsidRDefault="00DE5B11" w:rsidP="00DE5B11">
      <w:pPr>
        <w:tabs>
          <w:tab w:val="left" w:pos="426"/>
          <w:tab w:val="left" w:pos="3261"/>
        </w:tabs>
        <w:spacing w:line="360" w:lineRule="auto"/>
        <w:jc w:val="both"/>
        <w:rPr>
          <w:rFonts w:ascii="Calibri" w:hAnsi="Calibri"/>
          <w:color w:val="000000"/>
        </w:rPr>
      </w:pPr>
      <w:r>
        <w:rPr>
          <w:rFonts w:ascii="Calibri" w:hAnsi="Calibri"/>
          <w:color w:val="000000"/>
        </w:rPr>
        <w:t>Rates of a</w:t>
      </w:r>
      <w:r w:rsidRPr="00E2314F">
        <w:rPr>
          <w:rFonts w:ascii="Calibri" w:hAnsi="Calibri"/>
          <w:color w:val="000000"/>
        </w:rPr>
        <w:t xml:space="preserve">ttendance at TAFE </w:t>
      </w:r>
      <w:r>
        <w:rPr>
          <w:rFonts w:ascii="Calibri" w:hAnsi="Calibri"/>
          <w:color w:val="000000"/>
        </w:rPr>
        <w:t>though</w:t>
      </w:r>
      <w:r w:rsidRPr="00E2314F">
        <w:rPr>
          <w:rFonts w:ascii="Calibri" w:hAnsi="Calibri"/>
          <w:color w:val="000000"/>
        </w:rPr>
        <w:t xml:space="preserve">, </w:t>
      </w:r>
      <w:r>
        <w:rPr>
          <w:rFonts w:ascii="Calibri" w:hAnsi="Calibri"/>
          <w:color w:val="000000"/>
        </w:rPr>
        <w:t>are</w:t>
      </w:r>
      <w:r w:rsidRPr="00E2314F">
        <w:rPr>
          <w:rFonts w:ascii="Calibri" w:hAnsi="Calibri"/>
          <w:color w:val="000000"/>
        </w:rPr>
        <w:t xml:space="preserve"> relatively high, with </w:t>
      </w:r>
      <w:r>
        <w:rPr>
          <w:rFonts w:ascii="Calibri" w:hAnsi="Calibri"/>
          <w:color w:val="000000"/>
        </w:rPr>
        <w:t>10</w:t>
      </w:r>
      <w:r w:rsidRPr="00E2314F">
        <w:rPr>
          <w:rFonts w:ascii="Calibri" w:hAnsi="Calibri"/>
          <w:color w:val="000000"/>
        </w:rPr>
        <w:t>% of 20-24 year-olds</w:t>
      </w:r>
      <w:r w:rsidR="005841EA">
        <w:rPr>
          <w:rFonts w:ascii="Calibri" w:hAnsi="Calibri"/>
          <w:color w:val="000000"/>
        </w:rPr>
        <w:t xml:space="preserve"> from Greater Dandenong</w:t>
      </w:r>
      <w:r w:rsidRPr="00E2314F">
        <w:rPr>
          <w:rFonts w:ascii="Calibri" w:hAnsi="Calibri"/>
          <w:color w:val="000000"/>
        </w:rPr>
        <w:t xml:space="preserve"> attending TAFE, compared with </w:t>
      </w:r>
      <w:r>
        <w:rPr>
          <w:rFonts w:ascii="Calibri" w:hAnsi="Calibri"/>
          <w:color w:val="000000"/>
        </w:rPr>
        <w:t>6.7</w:t>
      </w:r>
      <w:r w:rsidRPr="00E2314F">
        <w:rPr>
          <w:rFonts w:ascii="Calibri" w:hAnsi="Calibri"/>
          <w:color w:val="000000"/>
        </w:rPr>
        <w:t xml:space="preserve">% of Victorian residents </w:t>
      </w:r>
      <w:r>
        <w:rPr>
          <w:rFonts w:ascii="Calibri" w:hAnsi="Calibri"/>
          <w:color w:val="000000"/>
        </w:rPr>
        <w:t>that</w:t>
      </w:r>
      <w:r w:rsidRPr="00E2314F">
        <w:rPr>
          <w:rFonts w:ascii="Calibri" w:hAnsi="Calibri"/>
          <w:color w:val="000000"/>
        </w:rPr>
        <w:t xml:space="preserve"> age.</w:t>
      </w:r>
    </w:p>
    <w:p w14:paraId="5134FC51" w14:textId="77777777" w:rsidR="00683C3D" w:rsidRDefault="00683C3D" w:rsidP="00DE5B11">
      <w:pPr>
        <w:tabs>
          <w:tab w:val="left" w:pos="426"/>
          <w:tab w:val="left" w:pos="3261"/>
        </w:tabs>
        <w:spacing w:before="60"/>
        <w:jc w:val="both"/>
        <w:rPr>
          <w:rFonts w:ascii="Calibri" w:hAnsi="Calibri"/>
          <w:color w:val="7F7F7F"/>
          <w:sz w:val="20"/>
          <w:szCs w:val="20"/>
        </w:rPr>
      </w:pPr>
    </w:p>
    <w:p w14:paraId="78C08763" w14:textId="77777777" w:rsidR="00DE5B11" w:rsidRPr="002402C8" w:rsidRDefault="00DE5B11" w:rsidP="00DE5B11">
      <w:pPr>
        <w:tabs>
          <w:tab w:val="left" w:pos="426"/>
          <w:tab w:val="left" w:pos="3261"/>
        </w:tabs>
        <w:spacing w:before="60"/>
        <w:jc w:val="both"/>
        <w:rPr>
          <w:rFonts w:ascii="Calibri" w:hAnsi="Calibri"/>
          <w:color w:val="7F7F7F"/>
          <w:sz w:val="20"/>
          <w:szCs w:val="20"/>
        </w:rPr>
      </w:pPr>
      <w:r w:rsidRPr="002402C8">
        <w:rPr>
          <w:rFonts w:ascii="Calibri" w:hAnsi="Calibri"/>
          <w:color w:val="7F7F7F"/>
          <w:sz w:val="20"/>
          <w:szCs w:val="20"/>
        </w:rPr>
        <w:t>Qualifications: Greater Dandenong and Victoria, 2016</w:t>
      </w:r>
    </w:p>
    <w:p w14:paraId="0D16EA9D" w14:textId="77777777" w:rsidR="00DE5B11" w:rsidRPr="009A30E0" w:rsidRDefault="00DE5B11" w:rsidP="00DE5B11">
      <w:pPr>
        <w:tabs>
          <w:tab w:val="left" w:pos="426"/>
          <w:tab w:val="left" w:pos="3261"/>
        </w:tabs>
        <w:spacing w:before="60" w:line="360" w:lineRule="auto"/>
        <w:jc w:val="both"/>
        <w:rPr>
          <w:rFonts w:ascii="Calibri" w:hAnsi="Calibri"/>
          <w:color w:val="000000"/>
        </w:rPr>
      </w:pPr>
      <w:r>
        <w:rPr>
          <w:rFonts w:ascii="Calibri" w:hAnsi="Calibri"/>
          <w:noProof/>
          <w:color w:val="000000"/>
          <w:lang w:eastAsia="en-AU"/>
        </w:rPr>
        <w:drawing>
          <wp:anchor distT="0" distB="0" distL="114300" distR="114300" simplePos="0" relativeHeight="252396544" behindDoc="0" locked="0" layoutInCell="1" allowOverlap="1" wp14:anchorId="7B606C80" wp14:editId="3D2F68C1">
            <wp:simplePos x="0" y="0"/>
            <wp:positionH relativeFrom="column">
              <wp:posOffset>8890</wp:posOffset>
            </wp:positionH>
            <wp:positionV relativeFrom="paragraph">
              <wp:posOffset>83185</wp:posOffset>
            </wp:positionV>
            <wp:extent cx="3187700" cy="2750820"/>
            <wp:effectExtent l="0" t="0" r="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7700" cy="275082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b/>
          <w:noProof/>
        </w:rPr>
        <w:t>Qualifications</w:t>
      </w:r>
    </w:p>
    <w:p w14:paraId="43333013" w14:textId="77777777" w:rsidR="00DE5B11" w:rsidRPr="00E2314F" w:rsidRDefault="00DE5B11" w:rsidP="00DE5B11">
      <w:pPr>
        <w:tabs>
          <w:tab w:val="left" w:pos="426"/>
          <w:tab w:val="left" w:pos="3261"/>
        </w:tabs>
        <w:spacing w:before="60" w:after="60" w:line="360" w:lineRule="auto"/>
        <w:jc w:val="both"/>
        <w:rPr>
          <w:rFonts w:ascii="Calibri" w:hAnsi="Calibri"/>
          <w:color w:val="000000"/>
        </w:rPr>
      </w:pPr>
      <w:r w:rsidRPr="00E2314F">
        <w:rPr>
          <w:rFonts w:ascii="Calibri" w:hAnsi="Calibri"/>
          <w:color w:val="000000"/>
        </w:rPr>
        <w:t>Consideration of qualifications holds particular relevance for residents aged 25 to 44 years</w:t>
      </w:r>
      <w:r>
        <w:rPr>
          <w:rFonts w:ascii="Calibri" w:hAnsi="Calibri"/>
          <w:color w:val="000000"/>
        </w:rPr>
        <w:t>, among whom employment levels are relatively high</w:t>
      </w:r>
      <w:r w:rsidRPr="00E2314F">
        <w:rPr>
          <w:rFonts w:ascii="Calibri" w:hAnsi="Calibri"/>
          <w:color w:val="000000"/>
        </w:rPr>
        <w:t xml:space="preserve">. </w:t>
      </w:r>
    </w:p>
    <w:p w14:paraId="1DC814BB" w14:textId="77777777" w:rsidR="00DE5B11" w:rsidRDefault="00DE5B11" w:rsidP="00DE5B11">
      <w:pPr>
        <w:tabs>
          <w:tab w:val="left" w:pos="426"/>
          <w:tab w:val="left" w:pos="3261"/>
        </w:tabs>
        <w:spacing w:before="60" w:after="60" w:line="360" w:lineRule="auto"/>
        <w:jc w:val="both"/>
        <w:rPr>
          <w:rFonts w:ascii="Calibri" w:hAnsi="Calibri"/>
          <w:color w:val="000000"/>
        </w:rPr>
      </w:pPr>
      <w:r>
        <w:rPr>
          <w:rFonts w:ascii="Calibri" w:hAnsi="Calibri"/>
          <w:color w:val="000000"/>
        </w:rPr>
        <w:t>Within</w:t>
      </w:r>
      <w:r w:rsidRPr="00E2314F">
        <w:rPr>
          <w:rFonts w:ascii="Calibri" w:hAnsi="Calibri"/>
          <w:color w:val="000000"/>
        </w:rPr>
        <w:t xml:space="preserve"> Greater Dandenong, nearly two-fifths</w:t>
      </w:r>
      <w:r w:rsidR="000D5AA1">
        <w:rPr>
          <w:rFonts w:ascii="Calibri" w:hAnsi="Calibri"/>
          <w:color w:val="000000"/>
        </w:rPr>
        <w:t xml:space="preserve"> (38%)</w:t>
      </w:r>
      <w:r w:rsidRPr="00E2314F">
        <w:rPr>
          <w:rFonts w:ascii="Calibri" w:hAnsi="Calibri"/>
          <w:color w:val="000000"/>
        </w:rPr>
        <w:t xml:space="preserve"> </w:t>
      </w:r>
      <w:r>
        <w:rPr>
          <w:rFonts w:ascii="Calibri" w:hAnsi="Calibri"/>
          <w:color w:val="000000"/>
        </w:rPr>
        <w:t xml:space="preserve">of residents in this age range </w:t>
      </w:r>
      <w:r w:rsidRPr="00E2314F">
        <w:rPr>
          <w:rFonts w:ascii="Calibri" w:hAnsi="Calibri"/>
          <w:color w:val="000000"/>
        </w:rPr>
        <w:t>h</w:t>
      </w:r>
      <w:r w:rsidR="007921CC">
        <w:rPr>
          <w:rFonts w:ascii="Calibri" w:hAnsi="Calibri"/>
          <w:color w:val="000000"/>
        </w:rPr>
        <w:t>el</w:t>
      </w:r>
      <w:r w:rsidRPr="00E2314F">
        <w:rPr>
          <w:rFonts w:ascii="Calibri" w:hAnsi="Calibri"/>
          <w:color w:val="000000"/>
        </w:rPr>
        <w:t>d no post-school qualification</w:t>
      </w:r>
      <w:r>
        <w:rPr>
          <w:rFonts w:ascii="Calibri" w:hAnsi="Calibri"/>
          <w:color w:val="000000"/>
        </w:rPr>
        <w:t xml:space="preserve"> in 2016</w:t>
      </w:r>
      <w:r w:rsidRPr="00E2314F">
        <w:rPr>
          <w:rFonts w:ascii="Calibri" w:hAnsi="Calibri"/>
          <w:color w:val="000000"/>
        </w:rPr>
        <w:t xml:space="preserve">. </w:t>
      </w:r>
    </w:p>
    <w:p w14:paraId="1FD01CE2" w14:textId="77777777" w:rsidR="00DE5B11" w:rsidRDefault="00DE5B11" w:rsidP="00DE5B11">
      <w:pPr>
        <w:tabs>
          <w:tab w:val="left" w:pos="426"/>
          <w:tab w:val="left" w:pos="3261"/>
        </w:tabs>
        <w:spacing w:before="60" w:after="60" w:line="360" w:lineRule="auto"/>
        <w:jc w:val="both"/>
        <w:rPr>
          <w:rFonts w:ascii="Calibri" w:hAnsi="Calibri"/>
          <w:color w:val="000000"/>
        </w:rPr>
      </w:pPr>
    </w:p>
    <w:p w14:paraId="0DF0C081" w14:textId="77777777" w:rsidR="00683C3D" w:rsidRDefault="00683C3D" w:rsidP="00DE5B11">
      <w:pPr>
        <w:tabs>
          <w:tab w:val="left" w:pos="426"/>
          <w:tab w:val="left" w:pos="3261"/>
        </w:tabs>
        <w:spacing w:before="60" w:after="60" w:line="360" w:lineRule="auto"/>
        <w:jc w:val="both"/>
        <w:rPr>
          <w:rFonts w:ascii="Calibri" w:hAnsi="Calibri"/>
          <w:color w:val="000000"/>
        </w:rPr>
      </w:pPr>
    </w:p>
    <w:p w14:paraId="6815C364" w14:textId="77777777" w:rsidR="00DE5B11" w:rsidRDefault="00DE5B11" w:rsidP="00DE5B11">
      <w:pPr>
        <w:tabs>
          <w:tab w:val="left" w:pos="284"/>
        </w:tabs>
        <w:jc w:val="both"/>
        <w:rPr>
          <w:rFonts w:ascii="Calibri" w:hAnsi="Calibri"/>
          <w:b/>
          <w:color w:val="000000"/>
        </w:rPr>
      </w:pPr>
      <w:r w:rsidRPr="00E2314F">
        <w:rPr>
          <w:rFonts w:ascii="Calibri" w:hAnsi="Calibri"/>
          <w:b/>
          <w:color w:val="000000"/>
        </w:rPr>
        <w:t xml:space="preserve">Education </w:t>
      </w:r>
      <w:r w:rsidR="002402C8">
        <w:rPr>
          <w:rFonts w:ascii="Calibri" w:hAnsi="Calibri"/>
          <w:b/>
          <w:color w:val="000000"/>
        </w:rPr>
        <w:t>and</w:t>
      </w:r>
      <w:r w:rsidRPr="00E2314F">
        <w:rPr>
          <w:rFonts w:ascii="Calibri" w:hAnsi="Calibri"/>
          <w:b/>
          <w:color w:val="000000"/>
        </w:rPr>
        <w:t xml:space="preserve"> Employment Prospects</w:t>
      </w:r>
    </w:p>
    <w:p w14:paraId="25F5CBD1" w14:textId="77777777" w:rsidR="00DE5B11" w:rsidRDefault="003A4192" w:rsidP="00DE5B11">
      <w:pPr>
        <w:tabs>
          <w:tab w:val="left" w:pos="426"/>
          <w:tab w:val="left" w:pos="3261"/>
        </w:tabs>
        <w:spacing w:before="60" w:line="360" w:lineRule="auto"/>
        <w:jc w:val="both"/>
        <w:rPr>
          <w:rFonts w:ascii="Calibri" w:hAnsi="Calibri"/>
          <w:color w:val="000000"/>
        </w:rPr>
      </w:pPr>
      <w:r>
        <w:rPr>
          <w:rFonts w:ascii="Calibri" w:hAnsi="Calibri"/>
          <w:noProof/>
          <w:color w:val="000000"/>
          <w:lang w:eastAsia="en-AU"/>
        </w:rPr>
        <w:drawing>
          <wp:anchor distT="0" distB="0" distL="114300" distR="114300" simplePos="0" relativeHeight="252395520" behindDoc="0" locked="0" layoutInCell="1" allowOverlap="1" wp14:anchorId="5ED29080" wp14:editId="4EFE56EA">
            <wp:simplePos x="0" y="0"/>
            <wp:positionH relativeFrom="margin">
              <wp:posOffset>146685</wp:posOffset>
            </wp:positionH>
            <wp:positionV relativeFrom="paragraph">
              <wp:posOffset>100330</wp:posOffset>
            </wp:positionV>
            <wp:extent cx="3054350" cy="2111375"/>
            <wp:effectExtent l="0" t="0" r="0" b="3175"/>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l="1679" t="15303" r="2196" b="16061"/>
                    <a:stretch/>
                  </pic:blipFill>
                  <pic:spPr bwMode="auto">
                    <a:xfrm>
                      <a:off x="0" y="0"/>
                      <a:ext cx="3054350" cy="211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54D">
        <w:rPr>
          <w:rFonts w:ascii="Calibri" w:hAnsi="Calibri"/>
          <w:color w:val="000000"/>
        </w:rPr>
        <w:t>A</w:t>
      </w:r>
      <w:r w:rsidR="00DE5B11" w:rsidRPr="00E2314F">
        <w:rPr>
          <w:rFonts w:ascii="Calibri" w:hAnsi="Calibri"/>
          <w:color w:val="000000"/>
        </w:rPr>
        <w:t xml:space="preserve">mong </w:t>
      </w:r>
      <w:r w:rsidR="00DE5B11">
        <w:rPr>
          <w:rFonts w:ascii="Calibri" w:hAnsi="Calibri"/>
          <w:color w:val="000000"/>
        </w:rPr>
        <w:t>Greater Dandenong</w:t>
      </w:r>
      <w:r w:rsidR="00DE5B11" w:rsidRPr="00E2314F">
        <w:rPr>
          <w:rFonts w:ascii="Calibri" w:hAnsi="Calibri"/>
          <w:color w:val="000000"/>
        </w:rPr>
        <w:t xml:space="preserve"> residents aged 30-39 years, </w:t>
      </w:r>
      <w:r w:rsidR="00DE5B11">
        <w:rPr>
          <w:rFonts w:ascii="Calibri" w:hAnsi="Calibri"/>
          <w:color w:val="000000"/>
        </w:rPr>
        <w:t>81</w:t>
      </w:r>
      <w:r w:rsidR="00DE5B11" w:rsidRPr="00E2314F">
        <w:rPr>
          <w:rFonts w:ascii="Calibri" w:hAnsi="Calibri"/>
          <w:color w:val="000000"/>
        </w:rPr>
        <w:t xml:space="preserve">% </w:t>
      </w:r>
      <w:r w:rsidR="00DE5B11">
        <w:rPr>
          <w:rFonts w:ascii="Calibri" w:hAnsi="Calibri"/>
          <w:color w:val="000000"/>
        </w:rPr>
        <w:t xml:space="preserve">of those </w:t>
      </w:r>
      <w:r w:rsidR="00DE5B11" w:rsidRPr="00E2314F">
        <w:rPr>
          <w:rFonts w:ascii="Calibri" w:hAnsi="Calibri"/>
          <w:color w:val="000000"/>
        </w:rPr>
        <w:t xml:space="preserve">with a degree </w:t>
      </w:r>
      <w:r w:rsidR="0050654D">
        <w:rPr>
          <w:rFonts w:ascii="Calibri" w:hAnsi="Calibri"/>
          <w:color w:val="000000"/>
        </w:rPr>
        <w:t>are</w:t>
      </w:r>
      <w:r w:rsidR="00DE5B11" w:rsidRPr="00E2314F">
        <w:rPr>
          <w:rFonts w:ascii="Calibri" w:hAnsi="Calibri"/>
          <w:color w:val="000000"/>
        </w:rPr>
        <w:t xml:space="preserve"> </w:t>
      </w:r>
      <w:r w:rsidR="00DE5B11" w:rsidRPr="00E2314F">
        <w:rPr>
          <w:rFonts w:ascii="Calibri" w:hAnsi="Calibri"/>
          <w:i/>
          <w:color w:val="000000"/>
        </w:rPr>
        <w:t>employed</w:t>
      </w:r>
      <w:r w:rsidR="00DE5B11" w:rsidRPr="00E2314F">
        <w:rPr>
          <w:rFonts w:ascii="Calibri" w:hAnsi="Calibri"/>
          <w:color w:val="000000"/>
        </w:rPr>
        <w:t xml:space="preserve">, compared with </w:t>
      </w:r>
      <w:r w:rsidR="00DE5B11">
        <w:rPr>
          <w:rFonts w:ascii="Calibri" w:hAnsi="Calibri"/>
          <w:color w:val="000000"/>
        </w:rPr>
        <w:t>48</w:t>
      </w:r>
      <w:r w:rsidR="00DE5B11" w:rsidRPr="00E2314F">
        <w:rPr>
          <w:rFonts w:ascii="Calibri" w:hAnsi="Calibri"/>
          <w:color w:val="000000"/>
        </w:rPr>
        <w:t xml:space="preserve">% of </w:t>
      </w:r>
      <w:r w:rsidR="00DE5B11">
        <w:rPr>
          <w:rFonts w:ascii="Calibri" w:hAnsi="Calibri"/>
          <w:color w:val="000000"/>
        </w:rPr>
        <w:t>people</w:t>
      </w:r>
      <w:r w:rsidR="00DE5B11" w:rsidRPr="00E2314F">
        <w:rPr>
          <w:rFonts w:ascii="Calibri" w:hAnsi="Calibri"/>
          <w:color w:val="000000"/>
        </w:rPr>
        <w:t xml:space="preserve"> who had left school before completing year 11. </w:t>
      </w:r>
    </w:p>
    <w:p w14:paraId="6198C766" w14:textId="77777777" w:rsidR="00DE5B11" w:rsidRPr="00BA42DF" w:rsidRDefault="00DE5B11" w:rsidP="00DE5B11">
      <w:pPr>
        <w:tabs>
          <w:tab w:val="left" w:pos="426"/>
          <w:tab w:val="left" w:pos="3261"/>
        </w:tabs>
        <w:jc w:val="both"/>
        <w:rPr>
          <w:rFonts w:ascii="Calibri" w:hAnsi="Calibri"/>
          <w:color w:val="000000"/>
          <w:sz w:val="12"/>
          <w:szCs w:val="12"/>
        </w:rPr>
      </w:pPr>
    </w:p>
    <w:p w14:paraId="3D266FEB" w14:textId="77777777" w:rsidR="00DE5B11" w:rsidRPr="002402C8" w:rsidRDefault="00DE5B11" w:rsidP="00DE5B11">
      <w:pPr>
        <w:tabs>
          <w:tab w:val="left" w:pos="284"/>
        </w:tabs>
        <w:jc w:val="both"/>
        <w:rPr>
          <w:rFonts w:ascii="Calibri" w:hAnsi="Calibri"/>
          <w:color w:val="7F7F7F"/>
          <w:sz w:val="20"/>
          <w:szCs w:val="20"/>
        </w:rPr>
      </w:pPr>
      <w:r w:rsidRPr="002402C8">
        <w:rPr>
          <w:rFonts w:ascii="Calibri" w:hAnsi="Calibri"/>
          <w:color w:val="7F7F7F"/>
          <w:sz w:val="20"/>
          <w:szCs w:val="20"/>
        </w:rPr>
        <w:t>Employment Rates by Educational Attainment: Persons 30-39 years of age, Greater Dandenong, 2016</w:t>
      </w:r>
    </w:p>
    <w:p w14:paraId="06A05860" w14:textId="77777777" w:rsidR="00DE5B11" w:rsidRPr="003A4192" w:rsidRDefault="00DE5B11" w:rsidP="00DE5B11">
      <w:pPr>
        <w:tabs>
          <w:tab w:val="left" w:pos="284"/>
        </w:tabs>
        <w:jc w:val="both"/>
        <w:rPr>
          <w:rFonts w:ascii="Calibri" w:hAnsi="Calibri"/>
          <w:color w:val="7F7F7F"/>
          <w:sz w:val="10"/>
          <w:szCs w:val="10"/>
        </w:rPr>
      </w:pPr>
    </w:p>
    <w:p w14:paraId="506B11B9" w14:textId="77777777" w:rsidR="00772F12" w:rsidRDefault="00DE5B11" w:rsidP="007921CC">
      <w:pPr>
        <w:tabs>
          <w:tab w:val="left" w:pos="426"/>
          <w:tab w:val="left" w:pos="3261"/>
        </w:tabs>
        <w:spacing w:before="60" w:after="120" w:line="360" w:lineRule="auto"/>
        <w:ind w:left="5245"/>
        <w:jc w:val="both"/>
        <w:rPr>
          <w:rFonts w:ascii="Calibri" w:hAnsi="Calibri"/>
          <w:color w:val="000000"/>
        </w:rPr>
      </w:pPr>
      <w:r w:rsidRPr="00E2314F">
        <w:rPr>
          <w:rFonts w:ascii="Calibri" w:hAnsi="Calibri"/>
          <w:color w:val="000000"/>
        </w:rPr>
        <w:t xml:space="preserve">Among women the same age, this contrast </w:t>
      </w:r>
      <w:r>
        <w:rPr>
          <w:rFonts w:ascii="Calibri" w:hAnsi="Calibri"/>
          <w:color w:val="000000"/>
        </w:rPr>
        <w:t>is</w:t>
      </w:r>
      <w:r w:rsidRPr="00E2314F">
        <w:rPr>
          <w:rFonts w:ascii="Calibri" w:hAnsi="Calibri"/>
          <w:color w:val="000000"/>
        </w:rPr>
        <w:t xml:space="preserve"> more striking, with </w:t>
      </w:r>
      <w:r>
        <w:rPr>
          <w:rFonts w:ascii="Calibri" w:hAnsi="Calibri"/>
          <w:color w:val="000000"/>
        </w:rPr>
        <w:t>73</w:t>
      </w:r>
      <w:r w:rsidRPr="00E2314F">
        <w:rPr>
          <w:rFonts w:ascii="Calibri" w:hAnsi="Calibri"/>
          <w:color w:val="000000"/>
        </w:rPr>
        <w:t xml:space="preserve">% of females with a degree </w:t>
      </w:r>
      <w:r w:rsidRPr="00E2314F">
        <w:rPr>
          <w:rFonts w:ascii="Calibri" w:hAnsi="Calibri"/>
          <w:i/>
          <w:color w:val="000000"/>
        </w:rPr>
        <w:t>employed</w:t>
      </w:r>
      <w:r w:rsidRPr="00E2314F">
        <w:rPr>
          <w:rFonts w:ascii="Calibri" w:hAnsi="Calibri"/>
          <w:color w:val="000000"/>
        </w:rPr>
        <w:t>, compared with</w:t>
      </w:r>
      <w:r>
        <w:rPr>
          <w:rFonts w:ascii="Calibri" w:hAnsi="Calibri"/>
          <w:color w:val="000000"/>
        </w:rPr>
        <w:t xml:space="preserve"> just</w:t>
      </w:r>
      <w:r w:rsidRPr="00E2314F">
        <w:rPr>
          <w:rFonts w:ascii="Calibri" w:hAnsi="Calibri"/>
          <w:color w:val="000000"/>
        </w:rPr>
        <w:t xml:space="preserve"> </w:t>
      </w:r>
      <w:r>
        <w:rPr>
          <w:rFonts w:ascii="Calibri" w:hAnsi="Calibri"/>
          <w:color w:val="000000"/>
        </w:rPr>
        <w:t>34</w:t>
      </w:r>
      <w:r w:rsidRPr="00E2314F">
        <w:rPr>
          <w:rFonts w:ascii="Calibri" w:hAnsi="Calibri"/>
          <w:color w:val="000000"/>
        </w:rPr>
        <w:t>% of early school leavers.</w:t>
      </w:r>
    </w:p>
    <w:p w14:paraId="3693BE8C" w14:textId="77777777" w:rsidR="00DE5B11" w:rsidRDefault="00DE5B11">
      <w:pPr>
        <w:rPr>
          <w:rFonts w:ascii="Calibri" w:hAnsi="Calibri"/>
          <w:color w:val="000000"/>
        </w:rPr>
      </w:pPr>
      <w:r>
        <w:rPr>
          <w:rFonts w:ascii="Calibri" w:hAnsi="Calibri"/>
          <w:color w:val="000000"/>
        </w:rPr>
        <w:br w:type="page"/>
      </w:r>
    </w:p>
    <w:p w14:paraId="5D01E09E" w14:textId="77777777" w:rsidR="00A54A90" w:rsidRPr="00C60AE0" w:rsidRDefault="00A54A90" w:rsidP="00A54A90">
      <w:pPr>
        <w:pBdr>
          <w:top w:val="single" w:sz="4" w:space="1" w:color="auto"/>
          <w:bottom w:val="single" w:sz="4" w:space="1" w:color="auto"/>
        </w:pBdr>
        <w:tabs>
          <w:tab w:val="center" w:pos="4678"/>
        </w:tabs>
        <w:jc w:val="center"/>
        <w:rPr>
          <w:rFonts w:ascii="Calibri" w:hAnsi="Calibri"/>
          <w:sz w:val="32"/>
          <w:szCs w:val="32"/>
        </w:rPr>
      </w:pPr>
      <w:r w:rsidRPr="00C60AE0">
        <w:rPr>
          <w:rFonts w:ascii="Calibri" w:hAnsi="Calibri"/>
          <w:noProof/>
          <w:sz w:val="32"/>
          <w:szCs w:val="32"/>
          <w:lang w:val="en-US"/>
        </w:rPr>
        <w:lastRenderedPageBreak/>
        <w:t>Employment</w:t>
      </w:r>
      <w:r>
        <w:rPr>
          <w:rFonts w:ascii="Calibri" w:hAnsi="Calibri"/>
          <w:noProof/>
          <w:sz w:val="32"/>
          <w:szCs w:val="32"/>
          <w:lang w:val="en-US"/>
        </w:rPr>
        <w:t xml:space="preserve"> and Unemployment</w:t>
      </w:r>
    </w:p>
    <w:p w14:paraId="2C12EC7C" w14:textId="77777777" w:rsidR="00A54A90" w:rsidRPr="00051274" w:rsidRDefault="00A54A90" w:rsidP="00A54A90">
      <w:pPr>
        <w:jc w:val="both"/>
        <w:rPr>
          <w:rFonts w:ascii="Calibri" w:hAnsi="Calibri"/>
        </w:rPr>
      </w:pPr>
    </w:p>
    <w:p w14:paraId="6D0717C7" w14:textId="77777777" w:rsidR="00A54A90" w:rsidRDefault="00A54A90" w:rsidP="00A54A90">
      <w:pPr>
        <w:spacing w:line="360" w:lineRule="auto"/>
        <w:jc w:val="both"/>
        <w:rPr>
          <w:rFonts w:ascii="Calibri" w:hAnsi="Calibri"/>
        </w:rPr>
      </w:pPr>
      <w:r>
        <w:rPr>
          <w:rFonts w:ascii="Calibri" w:hAnsi="Calibri"/>
          <w:noProof/>
          <w:color w:val="7F7F7F"/>
          <w:lang w:eastAsia="en-AU"/>
        </w:rPr>
        <w:drawing>
          <wp:anchor distT="0" distB="0" distL="114300" distR="114300" simplePos="0" relativeHeight="252403712" behindDoc="0" locked="0" layoutInCell="1" allowOverlap="1" wp14:anchorId="0E5935BD" wp14:editId="0F6F4843">
            <wp:simplePos x="0" y="0"/>
            <wp:positionH relativeFrom="column">
              <wp:posOffset>4879975</wp:posOffset>
            </wp:positionH>
            <wp:positionV relativeFrom="paragraph">
              <wp:posOffset>535940</wp:posOffset>
            </wp:positionV>
            <wp:extent cx="1231900" cy="808355"/>
            <wp:effectExtent l="0" t="0" r="635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1900" cy="808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51274">
        <w:rPr>
          <w:rFonts w:ascii="Calibri" w:hAnsi="Calibri"/>
        </w:rPr>
        <w:t>The findings of the 201</w:t>
      </w:r>
      <w:r>
        <w:rPr>
          <w:rFonts w:ascii="Calibri" w:hAnsi="Calibri"/>
        </w:rPr>
        <w:t>6</w:t>
      </w:r>
      <w:r w:rsidRPr="00051274">
        <w:rPr>
          <w:rFonts w:ascii="Calibri" w:hAnsi="Calibri"/>
        </w:rPr>
        <w:t xml:space="preserve"> Census, coupled with other sources, provide</w:t>
      </w:r>
      <w:r>
        <w:rPr>
          <w:rFonts w:ascii="Calibri" w:hAnsi="Calibri"/>
        </w:rPr>
        <w:t>s</w:t>
      </w:r>
      <w:r w:rsidRPr="00051274">
        <w:rPr>
          <w:rFonts w:ascii="Calibri" w:hAnsi="Calibri"/>
        </w:rPr>
        <w:t xml:space="preserve"> </w:t>
      </w:r>
      <w:r>
        <w:rPr>
          <w:rFonts w:ascii="Calibri" w:hAnsi="Calibri"/>
        </w:rPr>
        <w:t>a glimpse of</w:t>
      </w:r>
      <w:r w:rsidRPr="00051274">
        <w:rPr>
          <w:rFonts w:ascii="Calibri" w:hAnsi="Calibri"/>
        </w:rPr>
        <w:t xml:space="preserve"> employment</w:t>
      </w:r>
      <w:r>
        <w:rPr>
          <w:rFonts w:ascii="Calibri" w:hAnsi="Calibri"/>
        </w:rPr>
        <w:t>,</w:t>
      </w:r>
      <w:r w:rsidRPr="00051274">
        <w:rPr>
          <w:rFonts w:ascii="Calibri" w:hAnsi="Calibri"/>
        </w:rPr>
        <w:t xml:space="preserve"> </w:t>
      </w:r>
      <w:r>
        <w:rPr>
          <w:rFonts w:ascii="Calibri" w:hAnsi="Calibri"/>
        </w:rPr>
        <w:t>occupations and labour force participation among</w:t>
      </w:r>
      <w:r w:rsidRPr="00051274">
        <w:rPr>
          <w:rFonts w:ascii="Calibri" w:hAnsi="Calibri"/>
        </w:rPr>
        <w:t xml:space="preserve"> residents of Greater Dandenong</w:t>
      </w:r>
      <w:r>
        <w:rPr>
          <w:rFonts w:ascii="Calibri" w:hAnsi="Calibri"/>
        </w:rPr>
        <w:t>.</w:t>
      </w:r>
    </w:p>
    <w:p w14:paraId="4428191D" w14:textId="77777777" w:rsidR="00A54A90" w:rsidRDefault="00A54A90" w:rsidP="00A54A90">
      <w:pPr>
        <w:spacing w:line="360" w:lineRule="auto"/>
        <w:jc w:val="both"/>
        <w:rPr>
          <w:rFonts w:ascii="Calibri" w:hAnsi="Calibri"/>
        </w:rPr>
      </w:pPr>
    </w:p>
    <w:p w14:paraId="5158560F" w14:textId="77777777" w:rsidR="00A54A90" w:rsidRDefault="00A54A90" w:rsidP="00A54A90">
      <w:pPr>
        <w:spacing w:line="360" w:lineRule="auto"/>
        <w:jc w:val="both"/>
        <w:rPr>
          <w:rFonts w:ascii="Calibri" w:hAnsi="Calibri"/>
        </w:rPr>
      </w:pPr>
    </w:p>
    <w:p w14:paraId="44EA6633" w14:textId="77777777" w:rsidR="00683C3D" w:rsidRDefault="00683C3D" w:rsidP="00A54A90">
      <w:pPr>
        <w:spacing w:line="360" w:lineRule="auto"/>
        <w:jc w:val="both"/>
        <w:rPr>
          <w:rFonts w:ascii="Calibri" w:hAnsi="Calibri"/>
        </w:rPr>
      </w:pPr>
    </w:p>
    <w:p w14:paraId="6F5F89D1" w14:textId="77777777" w:rsidR="00A54A90" w:rsidRPr="002402C8" w:rsidRDefault="00A54A90" w:rsidP="00A54A90">
      <w:pPr>
        <w:tabs>
          <w:tab w:val="left" w:pos="5387"/>
        </w:tabs>
        <w:jc w:val="both"/>
        <w:rPr>
          <w:rFonts w:ascii="Calibri" w:hAnsi="Calibri"/>
          <w:color w:val="7F7F7F"/>
          <w:sz w:val="20"/>
          <w:szCs w:val="20"/>
        </w:rPr>
      </w:pPr>
      <w:r w:rsidRPr="002402C8">
        <w:rPr>
          <w:rFonts w:ascii="Calibri" w:hAnsi="Calibri"/>
          <w:color w:val="7F7F7F"/>
          <w:sz w:val="20"/>
          <w:szCs w:val="20"/>
        </w:rPr>
        <w:t xml:space="preserve">Unemployment Rates: Greater Dandenong and </w:t>
      </w:r>
    </w:p>
    <w:p w14:paraId="3F370838" w14:textId="77777777" w:rsidR="00A54A90" w:rsidRPr="00111466" w:rsidRDefault="00A54A90" w:rsidP="00ED4C03">
      <w:pPr>
        <w:tabs>
          <w:tab w:val="left" w:pos="5727"/>
        </w:tabs>
        <w:jc w:val="both"/>
        <w:rPr>
          <w:rFonts w:ascii="Calibri" w:hAnsi="Calibri"/>
          <w:b/>
          <w:color w:val="000000"/>
        </w:rPr>
      </w:pPr>
      <w:r w:rsidRPr="002402C8">
        <w:rPr>
          <w:rFonts w:ascii="Calibri" w:hAnsi="Calibri"/>
          <w:color w:val="7F7F7F"/>
          <w:sz w:val="20"/>
          <w:szCs w:val="20"/>
        </w:rPr>
        <w:t>Metropolitan Melbourne, 2008-2019</w:t>
      </w:r>
      <w:r w:rsidRPr="00111466">
        <w:rPr>
          <w:rFonts w:ascii="Calibri" w:hAnsi="Calibri"/>
          <w:b/>
          <w:color w:val="000000"/>
        </w:rPr>
        <w:tab/>
        <w:t>Unemployment</w:t>
      </w:r>
    </w:p>
    <w:p w14:paraId="3D431865" w14:textId="77777777" w:rsidR="003642FA" w:rsidRDefault="00A54A90" w:rsidP="00ED4C03">
      <w:pPr>
        <w:tabs>
          <w:tab w:val="left" w:pos="284"/>
        </w:tabs>
        <w:spacing w:before="60" w:line="360" w:lineRule="auto"/>
        <w:jc w:val="both"/>
        <w:rPr>
          <w:rFonts w:ascii="Calibri" w:hAnsi="Calibri"/>
        </w:rPr>
      </w:pPr>
      <w:r>
        <w:rPr>
          <w:rFonts w:ascii="Calibri" w:hAnsi="Calibri"/>
          <w:noProof/>
        </w:rPr>
        <w:drawing>
          <wp:anchor distT="0" distB="0" distL="114300" distR="114300" simplePos="0" relativeHeight="252404736" behindDoc="0" locked="0" layoutInCell="1" allowOverlap="1" wp14:anchorId="3B33F973" wp14:editId="53F572B7">
            <wp:simplePos x="0" y="0"/>
            <wp:positionH relativeFrom="column">
              <wp:posOffset>41910</wp:posOffset>
            </wp:positionH>
            <wp:positionV relativeFrom="paragraph">
              <wp:posOffset>60960</wp:posOffset>
            </wp:positionV>
            <wp:extent cx="3505200" cy="2767965"/>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05200" cy="276796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Unemployment rates in Greater Dandenong have fluctuated in the past decade, most recently declining from 12.4% in 2016 to 7.7% by 201</w:t>
      </w:r>
      <w:r w:rsidR="0050654D">
        <w:rPr>
          <w:rFonts w:ascii="Calibri" w:hAnsi="Calibri"/>
        </w:rPr>
        <w:t>9</w:t>
      </w:r>
      <w:r w:rsidR="003642FA">
        <w:rPr>
          <w:rFonts w:ascii="Calibri" w:hAnsi="Calibri"/>
        </w:rPr>
        <w:t xml:space="preserve">. </w:t>
      </w:r>
    </w:p>
    <w:p w14:paraId="520BC28B" w14:textId="77777777" w:rsidR="00A54A90" w:rsidRDefault="003642FA" w:rsidP="00A54A90">
      <w:pPr>
        <w:tabs>
          <w:tab w:val="left" w:pos="284"/>
        </w:tabs>
        <w:spacing w:line="360" w:lineRule="auto"/>
        <w:jc w:val="both"/>
        <w:rPr>
          <w:rFonts w:ascii="Calibri" w:hAnsi="Calibri"/>
        </w:rPr>
      </w:pPr>
      <w:r>
        <w:rPr>
          <w:rFonts w:ascii="Calibri" w:hAnsi="Calibri"/>
        </w:rPr>
        <w:t>Local rates</w:t>
      </w:r>
      <w:r w:rsidR="00A54A90">
        <w:rPr>
          <w:rFonts w:ascii="Calibri" w:hAnsi="Calibri"/>
        </w:rPr>
        <w:t xml:space="preserve"> </w:t>
      </w:r>
      <w:r>
        <w:rPr>
          <w:rFonts w:ascii="Calibri" w:hAnsi="Calibri"/>
        </w:rPr>
        <w:t>were</w:t>
      </w:r>
      <w:r w:rsidR="00EE4100">
        <w:rPr>
          <w:rFonts w:ascii="Calibri" w:hAnsi="Calibri"/>
        </w:rPr>
        <w:t xml:space="preserve"> still </w:t>
      </w:r>
      <w:r w:rsidR="00A54A90">
        <w:rPr>
          <w:rFonts w:ascii="Calibri" w:hAnsi="Calibri"/>
        </w:rPr>
        <w:t xml:space="preserve">the third highest level in Victoria and substantially higher than the metropolitan average of 4.7%. </w:t>
      </w:r>
    </w:p>
    <w:p w14:paraId="28331EE5" w14:textId="77777777" w:rsidR="00A54A90" w:rsidRDefault="00A54A90" w:rsidP="00A54A90">
      <w:pPr>
        <w:tabs>
          <w:tab w:val="left" w:pos="284"/>
        </w:tabs>
        <w:spacing w:line="360" w:lineRule="auto"/>
        <w:jc w:val="both"/>
        <w:rPr>
          <w:rFonts w:ascii="Calibri" w:hAnsi="Calibri"/>
        </w:rPr>
      </w:pPr>
    </w:p>
    <w:p w14:paraId="4C350D35" w14:textId="77777777" w:rsidR="00A54A90" w:rsidRDefault="00A54A90" w:rsidP="00A54A90">
      <w:pPr>
        <w:tabs>
          <w:tab w:val="left" w:pos="284"/>
        </w:tabs>
        <w:spacing w:line="360" w:lineRule="auto"/>
        <w:jc w:val="both"/>
        <w:rPr>
          <w:rFonts w:ascii="Calibri" w:hAnsi="Calibri"/>
        </w:rPr>
      </w:pPr>
    </w:p>
    <w:p w14:paraId="2A48982D" w14:textId="77777777" w:rsidR="00EE4100" w:rsidRDefault="00EE4100" w:rsidP="00A54A90">
      <w:pPr>
        <w:tabs>
          <w:tab w:val="left" w:pos="284"/>
        </w:tabs>
        <w:spacing w:line="360" w:lineRule="auto"/>
        <w:jc w:val="both"/>
        <w:rPr>
          <w:rFonts w:ascii="Calibri" w:hAnsi="Calibri"/>
        </w:rPr>
      </w:pPr>
    </w:p>
    <w:p w14:paraId="3E02BBBB" w14:textId="77777777" w:rsidR="00EE4100" w:rsidRPr="000525CC" w:rsidRDefault="00EE4100" w:rsidP="00A54A90">
      <w:pPr>
        <w:tabs>
          <w:tab w:val="left" w:pos="284"/>
        </w:tabs>
        <w:spacing w:line="360" w:lineRule="auto"/>
        <w:jc w:val="both"/>
        <w:rPr>
          <w:rFonts w:ascii="Calibri" w:hAnsi="Calibri"/>
          <w:noProof/>
          <w:lang w:eastAsia="en-AU"/>
        </w:rPr>
      </w:pPr>
    </w:p>
    <w:p w14:paraId="09E8D66B" w14:textId="77777777" w:rsidR="00A54A90" w:rsidRDefault="00A54A90" w:rsidP="00A54A90">
      <w:pPr>
        <w:tabs>
          <w:tab w:val="left" w:pos="284"/>
        </w:tabs>
        <w:spacing w:line="360" w:lineRule="auto"/>
        <w:jc w:val="both"/>
        <w:rPr>
          <w:rFonts w:ascii="Calibri" w:hAnsi="Calibri"/>
        </w:rPr>
      </w:pPr>
    </w:p>
    <w:p w14:paraId="44768669" w14:textId="77777777" w:rsidR="00D63542" w:rsidRDefault="00D63542" w:rsidP="00A54A90">
      <w:pPr>
        <w:tabs>
          <w:tab w:val="left" w:pos="284"/>
        </w:tabs>
        <w:spacing w:line="360" w:lineRule="auto"/>
        <w:jc w:val="both"/>
        <w:rPr>
          <w:rFonts w:ascii="Calibri" w:hAnsi="Calibri"/>
        </w:rPr>
      </w:pPr>
    </w:p>
    <w:p w14:paraId="120F452F" w14:textId="77777777" w:rsidR="00A54A90" w:rsidRDefault="00A54A90" w:rsidP="00A54A90">
      <w:pPr>
        <w:spacing w:line="360" w:lineRule="auto"/>
        <w:jc w:val="both"/>
        <w:rPr>
          <w:rFonts w:ascii="Calibri" w:hAnsi="Calibri"/>
          <w:noProof/>
        </w:rPr>
      </w:pPr>
      <w:r w:rsidRPr="002563DC">
        <w:rPr>
          <w:rFonts w:ascii="Calibri" w:hAnsi="Calibri"/>
          <w:noProof/>
        </w:rPr>
        <w:t xml:space="preserve">Among the suburbs of Greater Dandenong, unemployment rates in </w:t>
      </w:r>
      <w:r>
        <w:rPr>
          <w:rFonts w:ascii="Calibri" w:hAnsi="Calibri"/>
          <w:noProof/>
        </w:rPr>
        <w:t>2019</w:t>
      </w:r>
      <w:r w:rsidRPr="002563DC">
        <w:rPr>
          <w:rFonts w:ascii="Calibri" w:hAnsi="Calibri"/>
          <w:noProof/>
        </w:rPr>
        <w:t xml:space="preserve"> were </w:t>
      </w:r>
      <w:r>
        <w:rPr>
          <w:rFonts w:ascii="Calibri" w:hAnsi="Calibri"/>
          <w:noProof/>
        </w:rPr>
        <w:t>highest in Dandenong</w:t>
      </w:r>
      <w:r w:rsidR="003642FA">
        <w:rPr>
          <w:rFonts w:ascii="Calibri" w:hAnsi="Calibri"/>
          <w:noProof/>
        </w:rPr>
        <w:t xml:space="preserve">, </w:t>
      </w:r>
      <w:r>
        <w:rPr>
          <w:rFonts w:ascii="Calibri" w:hAnsi="Calibri"/>
          <w:noProof/>
        </w:rPr>
        <w:t>at 12.6</w:t>
      </w:r>
      <w:r w:rsidR="003642FA">
        <w:rPr>
          <w:rFonts w:ascii="Calibri" w:hAnsi="Calibri"/>
          <w:noProof/>
        </w:rPr>
        <w:t>,</w:t>
      </w:r>
      <w:r>
        <w:rPr>
          <w:rFonts w:ascii="Calibri" w:hAnsi="Calibri"/>
          <w:noProof/>
        </w:rPr>
        <w:t xml:space="preserve"> and lowest in Keysborough, at 3.7%</w:t>
      </w:r>
      <w:r w:rsidRPr="002563DC">
        <w:rPr>
          <w:rFonts w:ascii="Calibri" w:hAnsi="Calibri"/>
          <w:noProof/>
        </w:rPr>
        <w:t>.</w:t>
      </w:r>
    </w:p>
    <w:p w14:paraId="6EDDEA26" w14:textId="77777777" w:rsidR="00A54A90" w:rsidRPr="00C64F63" w:rsidRDefault="00A54A90" w:rsidP="00A54A90">
      <w:pPr>
        <w:spacing w:line="360" w:lineRule="auto"/>
        <w:jc w:val="both"/>
        <w:rPr>
          <w:rFonts w:ascii="Calibri" w:hAnsi="Calibri"/>
          <w:noProof/>
          <w:color w:val="7F7F7F"/>
          <w:sz w:val="20"/>
          <w:szCs w:val="20"/>
        </w:rPr>
      </w:pPr>
      <w:r w:rsidRPr="00C64F63">
        <w:rPr>
          <w:rFonts w:ascii="Calibri" w:hAnsi="Calibri"/>
          <w:noProof/>
          <w:color w:val="7F7F7F"/>
          <w:sz w:val="20"/>
          <w:szCs w:val="20"/>
        </w:rPr>
        <w:t xml:space="preserve">Unemployment Rate by Suburb: Greater Dandenong and Melbourne, </w:t>
      </w:r>
      <w:r>
        <w:rPr>
          <w:rFonts w:ascii="Calibri" w:hAnsi="Calibri"/>
          <w:noProof/>
          <w:color w:val="7F7F7F"/>
          <w:sz w:val="20"/>
          <w:szCs w:val="20"/>
        </w:rPr>
        <w:t>June 2019</w:t>
      </w:r>
    </w:p>
    <w:p w14:paraId="526C97FC" w14:textId="77777777" w:rsidR="00A54A90" w:rsidRDefault="00A54A90" w:rsidP="00A54A90">
      <w:pPr>
        <w:spacing w:line="360" w:lineRule="auto"/>
        <w:jc w:val="center"/>
        <w:rPr>
          <w:rFonts w:ascii="Calibri" w:hAnsi="Calibri"/>
          <w:noProof/>
          <w:lang w:eastAsia="en-AU"/>
        </w:rPr>
      </w:pPr>
      <w:r>
        <w:rPr>
          <w:rFonts w:ascii="Calibri" w:hAnsi="Calibri"/>
          <w:noProof/>
          <w:lang w:eastAsia="en-AU"/>
        </w:rPr>
        <w:drawing>
          <wp:inline distT="0" distB="0" distL="0" distR="0" wp14:anchorId="0A3EAA54" wp14:editId="211915CF">
            <wp:extent cx="3781168" cy="2835876"/>
            <wp:effectExtent l="0" t="0" r="0" b="31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7564" cy="2840673"/>
                    </a:xfrm>
                    <a:prstGeom prst="rect">
                      <a:avLst/>
                    </a:prstGeom>
                    <a:noFill/>
                  </pic:spPr>
                </pic:pic>
              </a:graphicData>
            </a:graphic>
          </wp:inline>
        </w:drawing>
      </w:r>
    </w:p>
    <w:p w14:paraId="2B0F72D8" w14:textId="77777777" w:rsidR="00A54A90" w:rsidRDefault="00A54A90" w:rsidP="008B3203">
      <w:pPr>
        <w:tabs>
          <w:tab w:val="left" w:pos="5103"/>
        </w:tabs>
        <w:jc w:val="both"/>
        <w:rPr>
          <w:rFonts w:ascii="Calibri" w:hAnsi="Calibri"/>
        </w:rPr>
      </w:pPr>
      <w:r>
        <w:rPr>
          <w:rFonts w:ascii="Calibri" w:hAnsi="Calibri"/>
        </w:rPr>
        <w:tab/>
      </w:r>
      <w:r w:rsidRPr="002563DC">
        <w:rPr>
          <w:rFonts w:ascii="Calibri" w:hAnsi="Calibri"/>
          <w:color w:val="7F7F7F"/>
          <w:sz w:val="20"/>
          <w:szCs w:val="20"/>
        </w:rPr>
        <w:t>Unemployment by Age: Greater</w:t>
      </w:r>
    </w:p>
    <w:p w14:paraId="0AB58936" w14:textId="77777777" w:rsidR="00A54A90" w:rsidRDefault="00A54A90" w:rsidP="00A54A90">
      <w:pPr>
        <w:tabs>
          <w:tab w:val="left" w:pos="5103"/>
        </w:tabs>
        <w:spacing w:line="360" w:lineRule="auto"/>
        <w:jc w:val="both"/>
        <w:rPr>
          <w:rFonts w:ascii="Calibri" w:hAnsi="Calibri"/>
        </w:rPr>
      </w:pPr>
      <w:r>
        <w:rPr>
          <w:rFonts w:ascii="Calibri" w:hAnsi="Calibri"/>
        </w:rPr>
        <w:lastRenderedPageBreak/>
        <w:tab/>
      </w:r>
      <w:r w:rsidRPr="002563DC">
        <w:rPr>
          <w:rFonts w:ascii="Calibri" w:hAnsi="Calibri"/>
          <w:color w:val="7F7F7F"/>
          <w:sz w:val="20"/>
          <w:szCs w:val="20"/>
        </w:rPr>
        <w:t>Dandenong and Victoria, 201</w:t>
      </w:r>
      <w:r>
        <w:rPr>
          <w:rFonts w:ascii="Calibri" w:hAnsi="Calibri"/>
          <w:color w:val="7F7F7F"/>
          <w:sz w:val="20"/>
          <w:szCs w:val="20"/>
        </w:rPr>
        <w:t>6</w:t>
      </w:r>
    </w:p>
    <w:p w14:paraId="715D8DB1" w14:textId="77777777" w:rsidR="008B3203" w:rsidRDefault="00A54A90" w:rsidP="00A54A90">
      <w:pPr>
        <w:tabs>
          <w:tab w:val="left" w:pos="4536"/>
        </w:tabs>
        <w:spacing w:line="360" w:lineRule="auto"/>
        <w:jc w:val="both"/>
        <w:rPr>
          <w:rFonts w:ascii="Calibri" w:hAnsi="Calibri"/>
        </w:rPr>
      </w:pPr>
      <w:r>
        <w:rPr>
          <w:rFonts w:ascii="Calibri" w:hAnsi="Calibri"/>
          <w:noProof/>
          <w:lang w:eastAsia="en-AU"/>
        </w:rPr>
        <w:drawing>
          <wp:anchor distT="0" distB="0" distL="114300" distR="114300" simplePos="0" relativeHeight="252405760" behindDoc="0" locked="0" layoutInCell="1" allowOverlap="1" wp14:anchorId="5A667001" wp14:editId="26E3ACFB">
            <wp:simplePos x="0" y="0"/>
            <wp:positionH relativeFrom="column">
              <wp:posOffset>1862455</wp:posOffset>
            </wp:positionH>
            <wp:positionV relativeFrom="paragraph">
              <wp:posOffset>41275</wp:posOffset>
            </wp:positionV>
            <wp:extent cx="4271645" cy="3191510"/>
            <wp:effectExtent l="0" t="0" r="0" b="889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71645" cy="3191510"/>
                    </a:xfrm>
                    <a:prstGeom prst="rect">
                      <a:avLst/>
                    </a:prstGeom>
                    <a:noFill/>
                  </pic:spPr>
                </pic:pic>
              </a:graphicData>
            </a:graphic>
            <wp14:sizeRelH relativeFrom="page">
              <wp14:pctWidth>0</wp14:pctWidth>
            </wp14:sizeRelH>
            <wp14:sizeRelV relativeFrom="page">
              <wp14:pctHeight>0</wp14:pctHeight>
            </wp14:sizeRelV>
          </wp:anchor>
        </w:drawing>
      </w:r>
      <w:r w:rsidR="008B3203">
        <w:rPr>
          <w:rFonts w:ascii="Calibri" w:hAnsi="Calibri"/>
        </w:rPr>
        <w:t xml:space="preserve">In 2016, </w:t>
      </w:r>
      <w:r>
        <w:rPr>
          <w:rFonts w:ascii="Calibri" w:hAnsi="Calibri"/>
        </w:rPr>
        <w:t xml:space="preserve">the peak unemployment rate was 30% among 15-19 year-olds in Greater Dandenong - higher than the corresponding Victorian rate of 20.5%. </w:t>
      </w:r>
    </w:p>
    <w:p w14:paraId="2D11BE88" w14:textId="77777777" w:rsidR="00A54A90" w:rsidRDefault="00A54A90" w:rsidP="00A54A90">
      <w:pPr>
        <w:tabs>
          <w:tab w:val="left" w:pos="4536"/>
        </w:tabs>
        <w:spacing w:line="360" w:lineRule="auto"/>
        <w:jc w:val="both"/>
        <w:rPr>
          <w:rFonts w:ascii="Calibri" w:hAnsi="Calibri"/>
        </w:rPr>
      </w:pPr>
      <w:r>
        <w:rPr>
          <w:rFonts w:ascii="Calibri" w:hAnsi="Calibri"/>
        </w:rPr>
        <w:t xml:space="preserve">Unemployment rates tend to decline with increasing age before rising slightly in the years approaching retirement age. </w:t>
      </w:r>
    </w:p>
    <w:p w14:paraId="1CC72B5E" w14:textId="77777777" w:rsidR="00187BB8" w:rsidRDefault="00187BB8" w:rsidP="00A54A90">
      <w:pPr>
        <w:spacing w:line="360" w:lineRule="auto"/>
        <w:jc w:val="both"/>
        <w:rPr>
          <w:rFonts w:ascii="Calibri" w:hAnsi="Calibri"/>
        </w:rPr>
      </w:pPr>
    </w:p>
    <w:p w14:paraId="1FD78553" w14:textId="77777777" w:rsidR="008B3203" w:rsidRDefault="008B3203" w:rsidP="00A54A90">
      <w:pPr>
        <w:spacing w:line="360" w:lineRule="auto"/>
        <w:jc w:val="both"/>
        <w:rPr>
          <w:rFonts w:ascii="Calibri" w:hAnsi="Calibri"/>
        </w:rPr>
      </w:pPr>
    </w:p>
    <w:p w14:paraId="2A228244" w14:textId="77777777" w:rsidR="00F27E0E" w:rsidRDefault="00F27E0E" w:rsidP="00A54A90">
      <w:pPr>
        <w:spacing w:line="360" w:lineRule="auto"/>
        <w:jc w:val="both"/>
        <w:rPr>
          <w:rFonts w:ascii="Calibri" w:hAnsi="Calibri"/>
        </w:rPr>
      </w:pPr>
    </w:p>
    <w:p w14:paraId="08EC3EA0" w14:textId="77777777" w:rsidR="00A54A90" w:rsidRDefault="00187BB8" w:rsidP="00A54A90">
      <w:pPr>
        <w:spacing w:line="360" w:lineRule="auto"/>
        <w:jc w:val="both"/>
        <w:rPr>
          <w:rFonts w:ascii="Calibri" w:hAnsi="Calibri"/>
        </w:rPr>
      </w:pPr>
      <w:r>
        <w:rPr>
          <w:rFonts w:ascii="Calibri" w:hAnsi="Calibri"/>
          <w:noProof/>
          <w:lang w:eastAsia="en-AU"/>
        </w:rPr>
        <w:drawing>
          <wp:anchor distT="0" distB="0" distL="114300" distR="114300" simplePos="0" relativeHeight="252414976" behindDoc="0" locked="0" layoutInCell="1" allowOverlap="1" wp14:anchorId="076FF221" wp14:editId="6CA88067">
            <wp:simplePos x="0" y="0"/>
            <wp:positionH relativeFrom="margin">
              <wp:posOffset>0</wp:posOffset>
            </wp:positionH>
            <wp:positionV relativeFrom="paragraph">
              <wp:posOffset>162852</wp:posOffset>
            </wp:positionV>
            <wp:extent cx="4444365" cy="4786630"/>
            <wp:effectExtent l="0" t="0" r="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44365" cy="4786630"/>
                    </a:xfrm>
                    <a:prstGeom prst="rect">
                      <a:avLst/>
                    </a:prstGeom>
                    <a:noFill/>
                  </pic:spPr>
                </pic:pic>
              </a:graphicData>
            </a:graphic>
            <wp14:sizeRelH relativeFrom="page">
              <wp14:pctWidth>0</wp14:pctWidth>
            </wp14:sizeRelH>
            <wp14:sizeRelV relativeFrom="page">
              <wp14:pctHeight>0</wp14:pctHeight>
            </wp14:sizeRelV>
          </wp:anchor>
        </w:drawing>
      </w:r>
      <w:r w:rsidR="00A54A90">
        <w:rPr>
          <w:rFonts w:ascii="Calibri" w:hAnsi="Calibri"/>
        </w:rPr>
        <w:t>Among residents aged 15 or more overall, unemployment among women stood at 11% and among men 9.7%.</w:t>
      </w:r>
      <w:r>
        <w:rPr>
          <w:rFonts w:ascii="Calibri" w:hAnsi="Calibri"/>
        </w:rPr>
        <w:t xml:space="preserve"> In each age group, these rates differed only slightly between women and men. </w:t>
      </w:r>
    </w:p>
    <w:p w14:paraId="6A2B4462" w14:textId="77777777" w:rsidR="00A54A90" w:rsidRDefault="00A54A90" w:rsidP="00187BB8">
      <w:pPr>
        <w:jc w:val="both"/>
        <w:rPr>
          <w:rFonts w:ascii="Calibri" w:hAnsi="Calibri"/>
        </w:rPr>
      </w:pPr>
    </w:p>
    <w:p w14:paraId="18EB4FA7" w14:textId="77777777" w:rsidR="00A54A90" w:rsidRDefault="00A54A90" w:rsidP="00A54A90">
      <w:pPr>
        <w:jc w:val="both"/>
        <w:rPr>
          <w:rFonts w:ascii="Calibri" w:hAnsi="Calibri"/>
          <w:color w:val="7F7F7F"/>
          <w:sz w:val="20"/>
          <w:szCs w:val="20"/>
        </w:rPr>
      </w:pPr>
      <w:r w:rsidRPr="002563DC">
        <w:rPr>
          <w:rFonts w:ascii="Calibri" w:hAnsi="Calibri"/>
          <w:color w:val="7F7F7F"/>
          <w:sz w:val="20"/>
          <w:szCs w:val="20"/>
        </w:rPr>
        <w:t xml:space="preserve">Unemployment by Selected Birthplace: Persons aged </w:t>
      </w:r>
      <w:r>
        <w:rPr>
          <w:rFonts w:ascii="Calibri" w:hAnsi="Calibri"/>
          <w:color w:val="7F7F7F"/>
          <w:sz w:val="20"/>
          <w:szCs w:val="20"/>
        </w:rPr>
        <w:t>15</w:t>
      </w:r>
      <w:r w:rsidRPr="002563DC">
        <w:rPr>
          <w:rFonts w:ascii="Calibri" w:hAnsi="Calibri"/>
          <w:color w:val="7F7F7F"/>
          <w:sz w:val="20"/>
          <w:szCs w:val="20"/>
        </w:rPr>
        <w:t xml:space="preserve"> to </w:t>
      </w:r>
      <w:r>
        <w:rPr>
          <w:rFonts w:ascii="Calibri" w:hAnsi="Calibri"/>
          <w:color w:val="7F7F7F"/>
          <w:sz w:val="20"/>
          <w:szCs w:val="20"/>
        </w:rPr>
        <w:t>6</w:t>
      </w:r>
      <w:r w:rsidRPr="002563DC">
        <w:rPr>
          <w:rFonts w:ascii="Calibri" w:hAnsi="Calibri"/>
          <w:color w:val="7F7F7F"/>
          <w:sz w:val="20"/>
          <w:szCs w:val="20"/>
        </w:rPr>
        <w:t>4, Greater Dandenong, 201</w:t>
      </w:r>
      <w:r>
        <w:rPr>
          <w:rFonts w:ascii="Calibri" w:hAnsi="Calibri"/>
          <w:color w:val="7F7F7F"/>
          <w:sz w:val="20"/>
          <w:szCs w:val="20"/>
        </w:rPr>
        <w:t>6</w:t>
      </w:r>
    </w:p>
    <w:p w14:paraId="165B6A4D" w14:textId="77777777" w:rsidR="00A54A90" w:rsidRDefault="00A54A90" w:rsidP="00187BB8">
      <w:pPr>
        <w:jc w:val="both"/>
        <w:rPr>
          <w:rFonts w:ascii="Calibri" w:hAnsi="Calibri"/>
          <w:color w:val="7F7F7F"/>
          <w:sz w:val="20"/>
          <w:szCs w:val="20"/>
        </w:rPr>
      </w:pPr>
    </w:p>
    <w:p w14:paraId="4C09BB07" w14:textId="77777777" w:rsidR="00A54A90" w:rsidRDefault="00A54A90" w:rsidP="00A54A90">
      <w:pPr>
        <w:spacing w:line="360" w:lineRule="auto"/>
        <w:jc w:val="both"/>
        <w:rPr>
          <w:rFonts w:ascii="Calibri" w:hAnsi="Calibri"/>
        </w:rPr>
      </w:pPr>
      <w:r>
        <w:rPr>
          <w:rFonts w:ascii="Calibri" w:hAnsi="Calibri"/>
        </w:rPr>
        <w:t xml:space="preserve">Unemployment levels varied widely with birthplace in 2016, ranging from </w:t>
      </w:r>
      <w:r w:rsidR="00187BB8">
        <w:rPr>
          <w:rFonts w:ascii="Calibri" w:hAnsi="Calibri"/>
        </w:rPr>
        <w:t>about</w:t>
      </w:r>
      <w:r>
        <w:rPr>
          <w:rFonts w:ascii="Calibri" w:hAnsi="Calibri"/>
        </w:rPr>
        <w:t xml:space="preserve"> five per cent among residents from Macedonia and Bosnia, to more than 20% among those from Burma, Sudan, Iran, Somalia and Syria.</w:t>
      </w:r>
    </w:p>
    <w:p w14:paraId="2C58D815" w14:textId="77777777" w:rsidR="00A54A90" w:rsidRDefault="00A54A90" w:rsidP="00A54A90">
      <w:pPr>
        <w:spacing w:line="360" w:lineRule="auto"/>
        <w:jc w:val="both"/>
        <w:rPr>
          <w:rFonts w:ascii="Calibri" w:hAnsi="Calibri"/>
        </w:rPr>
      </w:pPr>
      <w:r>
        <w:rPr>
          <w:rFonts w:ascii="Calibri" w:hAnsi="Calibri"/>
          <w:noProof/>
          <w:lang w:eastAsia="en-AU"/>
        </w:rPr>
        <w:lastRenderedPageBreak/>
        <w:drawing>
          <wp:anchor distT="0" distB="0" distL="114300" distR="114300" simplePos="0" relativeHeight="252406784" behindDoc="0" locked="0" layoutInCell="1" allowOverlap="1" wp14:anchorId="1752D3E6" wp14:editId="5F97E85C">
            <wp:simplePos x="0" y="0"/>
            <wp:positionH relativeFrom="column">
              <wp:posOffset>3175</wp:posOffset>
            </wp:positionH>
            <wp:positionV relativeFrom="paragraph">
              <wp:posOffset>82550</wp:posOffset>
            </wp:positionV>
            <wp:extent cx="4074160" cy="3275330"/>
            <wp:effectExtent l="0" t="0" r="2540" b="127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a:extLst>
                        <a:ext uri="{28A0092B-C50C-407E-A947-70E740481C1C}">
                          <a14:useLocalDpi xmlns:a14="http://schemas.microsoft.com/office/drawing/2010/main" val="0"/>
                        </a:ext>
                      </a:extLst>
                    </a:blip>
                    <a:srcRect b="58311"/>
                    <a:stretch/>
                  </pic:blipFill>
                  <pic:spPr bwMode="auto">
                    <a:xfrm>
                      <a:off x="0" y="0"/>
                      <a:ext cx="4074160" cy="327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rPr>
        <w:t xml:space="preserve">Notably though, the higher </w:t>
      </w:r>
      <w:r w:rsidRPr="00EE4100">
        <w:rPr>
          <w:rFonts w:ascii="Calibri" w:hAnsi="Calibri"/>
          <w:i/>
        </w:rPr>
        <w:t>numbers</w:t>
      </w:r>
      <w:r>
        <w:rPr>
          <w:rFonts w:ascii="Calibri" w:hAnsi="Calibri"/>
        </w:rPr>
        <w:t xml:space="preserve"> of residents who are unemployed include those from Australia – numbering 2,000 (not shown in the diagram), as well as residents from Vietnam, Cambodia, China, India, Sri Lanka and Afghanistan.</w:t>
      </w:r>
    </w:p>
    <w:p w14:paraId="67665D9E" w14:textId="77777777" w:rsidR="00A54A90" w:rsidRDefault="00A54A90" w:rsidP="00A54A90">
      <w:pPr>
        <w:jc w:val="both"/>
        <w:rPr>
          <w:rFonts w:ascii="Calibri" w:hAnsi="Calibri"/>
          <w:color w:val="7F7F7F"/>
          <w:sz w:val="20"/>
          <w:szCs w:val="20"/>
        </w:rPr>
      </w:pPr>
    </w:p>
    <w:p w14:paraId="5D2254E2" w14:textId="77777777" w:rsidR="00A54A90" w:rsidRDefault="00F81779" w:rsidP="00A54A90">
      <w:pPr>
        <w:jc w:val="both"/>
        <w:rPr>
          <w:rFonts w:ascii="Calibri" w:hAnsi="Calibri"/>
          <w:color w:val="7F7F7F"/>
          <w:sz w:val="20"/>
          <w:szCs w:val="20"/>
        </w:rPr>
      </w:pPr>
      <w:r>
        <w:rPr>
          <w:rFonts w:ascii="Calibri" w:hAnsi="Calibri"/>
          <w:noProof/>
          <w:lang w:eastAsia="en-AU"/>
        </w:rPr>
        <w:drawing>
          <wp:anchor distT="0" distB="0" distL="114300" distR="114300" simplePos="0" relativeHeight="252411904" behindDoc="0" locked="0" layoutInCell="1" allowOverlap="1" wp14:anchorId="61B9E80A" wp14:editId="3407A093">
            <wp:simplePos x="0" y="0"/>
            <wp:positionH relativeFrom="column">
              <wp:posOffset>2978453</wp:posOffset>
            </wp:positionH>
            <wp:positionV relativeFrom="paragraph">
              <wp:posOffset>360289</wp:posOffset>
            </wp:positionV>
            <wp:extent cx="1019242" cy="762498"/>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 Employment 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24805" cy="7666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A54A90">
        <w:rPr>
          <w:rFonts w:ascii="Calibri" w:hAnsi="Calibri"/>
          <w:color w:val="7F7F7F"/>
          <w:sz w:val="20"/>
          <w:szCs w:val="20"/>
        </w:rPr>
        <w:t>Numbers of Persons who are Unemployed,</w:t>
      </w:r>
      <w:r w:rsidR="00A54A90" w:rsidRPr="002563DC">
        <w:rPr>
          <w:rFonts w:ascii="Calibri" w:hAnsi="Calibri"/>
          <w:color w:val="7F7F7F"/>
          <w:sz w:val="20"/>
          <w:szCs w:val="20"/>
        </w:rPr>
        <w:t xml:space="preserve"> by Selected Birthplace: Persons aged </w:t>
      </w:r>
      <w:r w:rsidR="00A54A90">
        <w:rPr>
          <w:rFonts w:ascii="Calibri" w:hAnsi="Calibri"/>
          <w:color w:val="7F7F7F"/>
          <w:sz w:val="20"/>
          <w:szCs w:val="20"/>
        </w:rPr>
        <w:t>15</w:t>
      </w:r>
      <w:r w:rsidR="00A54A90" w:rsidRPr="002563DC">
        <w:rPr>
          <w:rFonts w:ascii="Calibri" w:hAnsi="Calibri"/>
          <w:color w:val="7F7F7F"/>
          <w:sz w:val="20"/>
          <w:szCs w:val="20"/>
        </w:rPr>
        <w:t xml:space="preserve"> to </w:t>
      </w:r>
      <w:r w:rsidR="00A54A90">
        <w:rPr>
          <w:rFonts w:ascii="Calibri" w:hAnsi="Calibri"/>
          <w:color w:val="7F7F7F"/>
          <w:sz w:val="20"/>
          <w:szCs w:val="20"/>
        </w:rPr>
        <w:t>6</w:t>
      </w:r>
      <w:r w:rsidR="00A54A90" w:rsidRPr="002563DC">
        <w:rPr>
          <w:rFonts w:ascii="Calibri" w:hAnsi="Calibri"/>
          <w:color w:val="7F7F7F"/>
          <w:sz w:val="20"/>
          <w:szCs w:val="20"/>
        </w:rPr>
        <w:t>4, Greater Dandenong, 201</w:t>
      </w:r>
      <w:r w:rsidR="00A54A90">
        <w:rPr>
          <w:rFonts w:ascii="Calibri" w:hAnsi="Calibri"/>
          <w:color w:val="7F7F7F"/>
          <w:sz w:val="20"/>
          <w:szCs w:val="20"/>
        </w:rPr>
        <w:t>6</w:t>
      </w:r>
    </w:p>
    <w:p w14:paraId="091F3DD1" w14:textId="77777777" w:rsidR="00A54A90" w:rsidRDefault="00A54A90" w:rsidP="00A54A90">
      <w:pPr>
        <w:spacing w:line="360" w:lineRule="auto"/>
        <w:jc w:val="both"/>
        <w:rPr>
          <w:rFonts w:ascii="Calibri" w:hAnsi="Calibri"/>
        </w:rPr>
      </w:pPr>
    </w:p>
    <w:p w14:paraId="0E933AFE" w14:textId="77777777" w:rsidR="00A54A90" w:rsidRDefault="00A54A90" w:rsidP="00A54A90">
      <w:pPr>
        <w:spacing w:line="360" w:lineRule="auto"/>
        <w:jc w:val="both"/>
        <w:rPr>
          <w:rFonts w:ascii="Calibri" w:hAnsi="Calibri"/>
        </w:rPr>
      </w:pPr>
    </w:p>
    <w:p w14:paraId="414AE15D" w14:textId="77777777" w:rsidR="00A54A90" w:rsidRDefault="00A54A90" w:rsidP="00A54A90">
      <w:pPr>
        <w:spacing w:line="360" w:lineRule="auto"/>
        <w:jc w:val="both"/>
        <w:rPr>
          <w:rFonts w:ascii="Calibri" w:hAnsi="Calibri"/>
        </w:rPr>
      </w:pPr>
    </w:p>
    <w:p w14:paraId="70B48460" w14:textId="77777777" w:rsidR="00A54A90" w:rsidRDefault="00A54A90" w:rsidP="00A54A90">
      <w:pPr>
        <w:spacing w:line="360" w:lineRule="auto"/>
        <w:jc w:val="both"/>
        <w:rPr>
          <w:rFonts w:ascii="Calibri" w:hAnsi="Calibri"/>
        </w:rPr>
      </w:pPr>
      <w:r>
        <w:rPr>
          <w:rFonts w:ascii="Calibri" w:hAnsi="Calibri"/>
        </w:rPr>
        <w:t>Overseas-born residents account for over two-thirds (71%) of unemployed residents of Greater Dandenong.</w:t>
      </w:r>
    </w:p>
    <w:p w14:paraId="58473DAD" w14:textId="77777777" w:rsidR="008B3203" w:rsidRDefault="008B3203" w:rsidP="00A54A90">
      <w:pPr>
        <w:spacing w:line="360" w:lineRule="auto"/>
        <w:jc w:val="both"/>
        <w:rPr>
          <w:rFonts w:ascii="Calibri" w:hAnsi="Calibri"/>
        </w:rPr>
      </w:pPr>
    </w:p>
    <w:p w14:paraId="4015F7C7" w14:textId="77777777" w:rsidR="008B3203" w:rsidRPr="008B3203" w:rsidRDefault="008B3203" w:rsidP="00A54A90">
      <w:pPr>
        <w:spacing w:line="360" w:lineRule="auto"/>
        <w:jc w:val="both"/>
        <w:rPr>
          <w:rFonts w:ascii="Calibri" w:hAnsi="Calibri"/>
        </w:rPr>
      </w:pPr>
    </w:p>
    <w:p w14:paraId="25CF76A5" w14:textId="77777777" w:rsidR="00A54A90" w:rsidRPr="00793095" w:rsidRDefault="00A54A90" w:rsidP="00A54A90">
      <w:pPr>
        <w:spacing w:line="360" w:lineRule="auto"/>
        <w:jc w:val="both"/>
        <w:rPr>
          <w:rFonts w:ascii="Calibri" w:hAnsi="Calibri"/>
          <w:b/>
        </w:rPr>
      </w:pPr>
      <w:r w:rsidRPr="00793095">
        <w:rPr>
          <w:rFonts w:ascii="Calibri" w:hAnsi="Calibri"/>
          <w:b/>
        </w:rPr>
        <w:t>Families with No Parent in Paid Employment</w:t>
      </w:r>
    </w:p>
    <w:p w14:paraId="23075A41" w14:textId="77777777" w:rsidR="00A54A90" w:rsidRDefault="00A54A90" w:rsidP="00A54A90">
      <w:pPr>
        <w:spacing w:line="360" w:lineRule="auto"/>
        <w:jc w:val="both"/>
        <w:rPr>
          <w:rFonts w:ascii="Calibri" w:hAnsi="Calibri"/>
        </w:rPr>
      </w:pPr>
      <w:r>
        <w:rPr>
          <w:rFonts w:ascii="Calibri" w:hAnsi="Calibri"/>
        </w:rPr>
        <w:t xml:space="preserve">The 2016 Census revealed that among families with children in Greater Dandenong, the head of the family had no paid work in 58% of single parent families, while 21% of couple families with children had no parent in paid employment (diagram, below). </w:t>
      </w:r>
    </w:p>
    <w:p w14:paraId="6C1E3FEF" w14:textId="77777777" w:rsidR="00A54A90" w:rsidRDefault="00A54A90" w:rsidP="00A54A90">
      <w:pPr>
        <w:spacing w:line="360" w:lineRule="auto"/>
        <w:jc w:val="both"/>
        <w:rPr>
          <w:rFonts w:ascii="Calibri" w:hAnsi="Calibri"/>
        </w:rPr>
      </w:pPr>
      <w:r>
        <w:rPr>
          <w:rFonts w:ascii="Calibri" w:hAnsi="Calibri"/>
        </w:rPr>
        <w:t xml:space="preserve">Overall, 31% of families with children in Greater Dandenong had no parent in paid employment – the second highest level in Victoria, and substantially </w:t>
      </w:r>
      <w:r w:rsidR="0050654D">
        <w:rPr>
          <w:rFonts w:ascii="Calibri" w:hAnsi="Calibri"/>
        </w:rPr>
        <w:t>more</w:t>
      </w:r>
      <w:r>
        <w:rPr>
          <w:rFonts w:ascii="Calibri" w:hAnsi="Calibri"/>
        </w:rPr>
        <w:t xml:space="preserve"> than the corresponding State figure of 19%. </w:t>
      </w:r>
    </w:p>
    <w:p w14:paraId="5F87A93C" w14:textId="77777777" w:rsidR="00A54A90" w:rsidRDefault="00A54A90" w:rsidP="00A54A90">
      <w:pPr>
        <w:jc w:val="both"/>
        <w:rPr>
          <w:rFonts w:ascii="Calibri" w:hAnsi="Calibri"/>
          <w:sz w:val="16"/>
          <w:szCs w:val="16"/>
        </w:rPr>
      </w:pPr>
    </w:p>
    <w:p w14:paraId="727454E9" w14:textId="77777777" w:rsidR="00A54A90" w:rsidRDefault="00A54A90" w:rsidP="00A54A90">
      <w:pPr>
        <w:jc w:val="both"/>
        <w:rPr>
          <w:rFonts w:ascii="Calibri" w:hAnsi="Calibri"/>
          <w:sz w:val="16"/>
          <w:szCs w:val="16"/>
        </w:rPr>
      </w:pPr>
    </w:p>
    <w:p w14:paraId="73EA60FB" w14:textId="77777777" w:rsidR="00A54A90" w:rsidRDefault="00A54A90" w:rsidP="00A54A90">
      <w:pPr>
        <w:jc w:val="both"/>
        <w:rPr>
          <w:rFonts w:ascii="Calibri" w:hAnsi="Calibri"/>
          <w:sz w:val="16"/>
          <w:szCs w:val="16"/>
        </w:rPr>
      </w:pPr>
      <w:r>
        <w:rPr>
          <w:rFonts w:ascii="Calibri" w:hAnsi="Calibri"/>
          <w:noProof/>
          <w:lang w:eastAsia="en-AU"/>
        </w:rPr>
        <w:drawing>
          <wp:anchor distT="0" distB="0" distL="114300" distR="114300" simplePos="0" relativeHeight="252416000" behindDoc="0" locked="0" layoutInCell="1" allowOverlap="1" wp14:anchorId="23A7F22F" wp14:editId="7D02B330">
            <wp:simplePos x="0" y="0"/>
            <wp:positionH relativeFrom="column">
              <wp:posOffset>2430145</wp:posOffset>
            </wp:positionH>
            <wp:positionV relativeFrom="paragraph">
              <wp:posOffset>17145</wp:posOffset>
            </wp:positionV>
            <wp:extent cx="3673475" cy="2680335"/>
            <wp:effectExtent l="0" t="0" r="3175" b="571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73475" cy="2680335"/>
                    </a:xfrm>
                    <a:prstGeom prst="rect">
                      <a:avLst/>
                    </a:prstGeom>
                    <a:noFill/>
                  </pic:spPr>
                </pic:pic>
              </a:graphicData>
            </a:graphic>
            <wp14:sizeRelH relativeFrom="page">
              <wp14:pctWidth>0</wp14:pctWidth>
            </wp14:sizeRelH>
            <wp14:sizeRelV relativeFrom="page">
              <wp14:pctHeight>0</wp14:pctHeight>
            </wp14:sizeRelV>
          </wp:anchor>
        </w:drawing>
      </w:r>
    </w:p>
    <w:p w14:paraId="01978495" w14:textId="77777777" w:rsidR="00A54A90" w:rsidRDefault="00A54A90" w:rsidP="00A54A90">
      <w:pPr>
        <w:jc w:val="both"/>
        <w:rPr>
          <w:rFonts w:ascii="Calibri" w:hAnsi="Calibri"/>
          <w:sz w:val="16"/>
          <w:szCs w:val="16"/>
        </w:rPr>
      </w:pPr>
    </w:p>
    <w:p w14:paraId="2CC6044C" w14:textId="77777777" w:rsidR="00A54A90" w:rsidRPr="009528E4" w:rsidRDefault="00A54A90" w:rsidP="00A54A90">
      <w:pPr>
        <w:jc w:val="both"/>
        <w:rPr>
          <w:rFonts w:ascii="Calibri" w:hAnsi="Calibri"/>
          <w:sz w:val="16"/>
          <w:szCs w:val="16"/>
        </w:rPr>
      </w:pPr>
    </w:p>
    <w:p w14:paraId="439FABFB" w14:textId="77777777" w:rsidR="00A54A90" w:rsidRPr="000A2D28" w:rsidRDefault="00A54A90" w:rsidP="00A54A90">
      <w:pPr>
        <w:jc w:val="both"/>
        <w:rPr>
          <w:rFonts w:ascii="Calibri" w:hAnsi="Calibri"/>
          <w:color w:val="7F7F7F"/>
          <w:sz w:val="20"/>
          <w:szCs w:val="20"/>
        </w:rPr>
      </w:pPr>
      <w:r w:rsidRPr="000A2D28">
        <w:rPr>
          <w:rFonts w:ascii="Calibri" w:hAnsi="Calibri"/>
          <w:color w:val="7F7F7F"/>
          <w:sz w:val="20"/>
          <w:szCs w:val="20"/>
        </w:rPr>
        <w:t>Per cent of Families with Children that have No Parent in Paid Employment, by Family Type: Greater Dandenong and Victoria, 2016</w:t>
      </w:r>
    </w:p>
    <w:p w14:paraId="5F958F64" w14:textId="77777777" w:rsidR="00A54A90" w:rsidRDefault="00A54A90" w:rsidP="00A54A90">
      <w:pPr>
        <w:spacing w:line="360" w:lineRule="auto"/>
        <w:jc w:val="center"/>
        <w:rPr>
          <w:rFonts w:ascii="Calibri" w:hAnsi="Calibri"/>
        </w:rPr>
      </w:pPr>
    </w:p>
    <w:p w14:paraId="07AAD157" w14:textId="77777777" w:rsidR="00A54A90" w:rsidRDefault="00A54A90" w:rsidP="00A54A90">
      <w:pPr>
        <w:spacing w:line="360" w:lineRule="auto"/>
        <w:jc w:val="both"/>
        <w:rPr>
          <w:rFonts w:ascii="Calibri" w:hAnsi="Calibri"/>
        </w:rPr>
      </w:pPr>
    </w:p>
    <w:p w14:paraId="3F2D9A32" w14:textId="77777777" w:rsidR="00A54A90" w:rsidRDefault="00EE4100" w:rsidP="00A54A90">
      <w:pPr>
        <w:spacing w:line="360" w:lineRule="auto"/>
        <w:jc w:val="both"/>
        <w:rPr>
          <w:rFonts w:ascii="Calibri" w:hAnsi="Calibri"/>
        </w:rPr>
      </w:pPr>
      <w:r>
        <w:rPr>
          <w:rFonts w:ascii="Calibri" w:hAnsi="Calibri"/>
          <w:noProof/>
          <w:lang w:eastAsia="en-AU"/>
        </w:rPr>
        <w:drawing>
          <wp:anchor distT="0" distB="0" distL="114300" distR="114300" simplePos="0" relativeHeight="252417024" behindDoc="0" locked="0" layoutInCell="1" allowOverlap="1" wp14:anchorId="6BA12887" wp14:editId="209CB90F">
            <wp:simplePos x="0" y="0"/>
            <wp:positionH relativeFrom="column">
              <wp:posOffset>1395313</wp:posOffset>
            </wp:positionH>
            <wp:positionV relativeFrom="paragraph">
              <wp:posOffset>92370</wp:posOffset>
            </wp:positionV>
            <wp:extent cx="695685" cy="1173867"/>
            <wp:effectExtent l="0" t="0" r="9525" b="762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9.jpg"/>
                    <pic:cNvPicPr/>
                  </pic:nvPicPr>
                  <pic:blipFill rotWithShape="1">
                    <a:blip r:embed="rId94" cstate="print">
                      <a:extLst>
                        <a:ext uri="{28A0092B-C50C-407E-A947-70E740481C1C}">
                          <a14:useLocalDpi xmlns:a14="http://schemas.microsoft.com/office/drawing/2010/main" val="0"/>
                        </a:ext>
                      </a:extLst>
                    </a:blip>
                    <a:srcRect l="22223" r="12222" b="26480"/>
                    <a:stretch/>
                  </pic:blipFill>
                  <pic:spPr bwMode="auto">
                    <a:xfrm>
                      <a:off x="0" y="0"/>
                      <a:ext cx="696874" cy="1175873"/>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154B8" w14:textId="77777777" w:rsidR="00A54A90" w:rsidRDefault="00A54A90" w:rsidP="00A54A90">
      <w:pPr>
        <w:spacing w:line="360" w:lineRule="auto"/>
        <w:ind w:right="5243"/>
        <w:jc w:val="both"/>
        <w:rPr>
          <w:rFonts w:ascii="Calibri" w:hAnsi="Calibri"/>
        </w:rPr>
      </w:pPr>
    </w:p>
    <w:p w14:paraId="239BE78B" w14:textId="77777777" w:rsidR="00A54A90" w:rsidRDefault="00A54A90" w:rsidP="00A54A90">
      <w:pPr>
        <w:spacing w:line="360" w:lineRule="auto"/>
        <w:ind w:right="5243"/>
        <w:jc w:val="both"/>
        <w:rPr>
          <w:rFonts w:ascii="Calibri" w:hAnsi="Calibri"/>
        </w:rPr>
      </w:pPr>
    </w:p>
    <w:p w14:paraId="2F0E8B06" w14:textId="77777777" w:rsidR="00A54A90" w:rsidRDefault="00A54A90" w:rsidP="00A54A90">
      <w:pPr>
        <w:spacing w:line="360" w:lineRule="auto"/>
        <w:ind w:right="5243"/>
        <w:jc w:val="both"/>
        <w:rPr>
          <w:rFonts w:ascii="Calibri" w:hAnsi="Calibri"/>
        </w:rPr>
      </w:pPr>
    </w:p>
    <w:p w14:paraId="5BF8429D" w14:textId="77777777" w:rsidR="00A54A90" w:rsidRDefault="00A54A90" w:rsidP="00A54A90">
      <w:pPr>
        <w:spacing w:line="360" w:lineRule="auto"/>
        <w:ind w:right="5243"/>
        <w:jc w:val="both"/>
        <w:rPr>
          <w:rFonts w:ascii="Calibri" w:hAnsi="Calibri"/>
        </w:rPr>
      </w:pPr>
    </w:p>
    <w:p w14:paraId="5E206E47" w14:textId="77777777" w:rsidR="00F81779" w:rsidRDefault="00F81779" w:rsidP="00A54A90">
      <w:pPr>
        <w:spacing w:line="360" w:lineRule="auto"/>
        <w:jc w:val="both"/>
        <w:rPr>
          <w:rFonts w:ascii="Calibri" w:hAnsi="Calibri"/>
          <w:b/>
        </w:rPr>
      </w:pPr>
    </w:p>
    <w:p w14:paraId="1D33938E" w14:textId="77777777" w:rsidR="00F81779" w:rsidRDefault="00F81779" w:rsidP="00A54A90">
      <w:pPr>
        <w:spacing w:line="360" w:lineRule="auto"/>
        <w:jc w:val="both"/>
        <w:rPr>
          <w:rFonts w:ascii="Calibri" w:hAnsi="Calibri"/>
          <w:b/>
        </w:rPr>
      </w:pPr>
    </w:p>
    <w:p w14:paraId="5EB0686E" w14:textId="77777777" w:rsidR="00A54A90" w:rsidRPr="000A2D28" w:rsidRDefault="00A54A90" w:rsidP="00A54A90">
      <w:pPr>
        <w:spacing w:line="360" w:lineRule="auto"/>
        <w:jc w:val="both"/>
        <w:rPr>
          <w:rFonts w:ascii="Calibri" w:hAnsi="Calibri"/>
          <w:b/>
        </w:rPr>
      </w:pPr>
      <w:r w:rsidRPr="000A2D28">
        <w:rPr>
          <w:rFonts w:ascii="Calibri" w:hAnsi="Calibri"/>
          <w:b/>
        </w:rPr>
        <w:lastRenderedPageBreak/>
        <w:t>Occupations and Industry of Employment among Residents</w:t>
      </w:r>
    </w:p>
    <w:p w14:paraId="30A3267E" w14:textId="77777777" w:rsidR="00A54A90" w:rsidRDefault="00A54A90" w:rsidP="00A54A90">
      <w:pPr>
        <w:spacing w:line="360" w:lineRule="auto"/>
        <w:jc w:val="both"/>
        <w:rPr>
          <w:rFonts w:ascii="Calibri" w:hAnsi="Calibri"/>
        </w:rPr>
      </w:pPr>
      <w:r>
        <w:rPr>
          <w:rFonts w:ascii="Calibri" w:hAnsi="Calibri"/>
        </w:rPr>
        <w:t>In 2016, approximately 59,000 residents, or nearly two-fifths (39%) of the population, held paid work.</w:t>
      </w:r>
    </w:p>
    <w:p w14:paraId="7E088424" w14:textId="77777777" w:rsidR="00A54A90" w:rsidRPr="000F18B6" w:rsidRDefault="00A54A90" w:rsidP="00A54A90">
      <w:pPr>
        <w:spacing w:line="360" w:lineRule="auto"/>
        <w:jc w:val="both"/>
        <w:rPr>
          <w:rFonts w:ascii="Calibri" w:hAnsi="Calibri"/>
          <w:color w:val="7F7F7F" w:themeColor="text1" w:themeTint="80"/>
          <w:sz w:val="20"/>
          <w:szCs w:val="20"/>
        </w:rPr>
      </w:pPr>
      <w:r>
        <w:rPr>
          <w:rFonts w:ascii="Calibri" w:hAnsi="Calibri"/>
        </w:rPr>
        <w:t xml:space="preserve">The distribution of employed residents of Greater Dandenong, among the major categories of occupation, is illustrated </w:t>
      </w:r>
      <w:r w:rsidR="00EE4100">
        <w:rPr>
          <w:rFonts w:ascii="Calibri" w:hAnsi="Calibri"/>
        </w:rPr>
        <w:t>at</w:t>
      </w:r>
      <w:r>
        <w:rPr>
          <w:rFonts w:ascii="Calibri" w:hAnsi="Calibri"/>
        </w:rPr>
        <w:t xml:space="preserve"> right.                    </w:t>
      </w:r>
      <w:r w:rsidRPr="000F18B6">
        <w:rPr>
          <w:rFonts w:ascii="Calibri" w:hAnsi="Calibri"/>
          <w:color w:val="7F7F7F" w:themeColor="text1" w:themeTint="80"/>
          <w:sz w:val="20"/>
          <w:szCs w:val="20"/>
        </w:rPr>
        <w:t>Occupations of Employed Residents: Greater Dandenong and Victoria, 2016</w:t>
      </w:r>
    </w:p>
    <w:p w14:paraId="27C24726" w14:textId="77777777" w:rsidR="00A54A90" w:rsidRDefault="00A54A90" w:rsidP="00A54A90">
      <w:pPr>
        <w:spacing w:line="360" w:lineRule="auto"/>
        <w:jc w:val="both"/>
        <w:rPr>
          <w:rFonts w:ascii="Calibri" w:hAnsi="Calibri"/>
        </w:rPr>
      </w:pPr>
      <w:r>
        <w:rPr>
          <w:rFonts w:ascii="Calibri" w:hAnsi="Calibri"/>
          <w:noProof/>
          <w:lang w:eastAsia="en-AU"/>
        </w:rPr>
        <w:drawing>
          <wp:anchor distT="0" distB="0" distL="114300" distR="114300" simplePos="0" relativeHeight="252407808" behindDoc="0" locked="0" layoutInCell="1" allowOverlap="1" wp14:anchorId="37742B39" wp14:editId="7EAAFB13">
            <wp:simplePos x="0" y="0"/>
            <wp:positionH relativeFrom="column">
              <wp:posOffset>1657350</wp:posOffset>
            </wp:positionH>
            <wp:positionV relativeFrom="paragraph">
              <wp:posOffset>1270</wp:posOffset>
            </wp:positionV>
            <wp:extent cx="4371340" cy="3371215"/>
            <wp:effectExtent l="0" t="0" r="0" b="635"/>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71340" cy="3371215"/>
                    </a:xfrm>
                    <a:prstGeom prst="rect">
                      <a:avLst/>
                    </a:prstGeom>
                    <a:noFill/>
                  </pic:spPr>
                </pic:pic>
              </a:graphicData>
            </a:graphic>
            <wp14:sizeRelH relativeFrom="page">
              <wp14:pctWidth>0</wp14:pctWidth>
            </wp14:sizeRelH>
            <wp14:sizeRelV relativeFrom="page">
              <wp14:pctHeight>0</wp14:pctHeight>
            </wp14:sizeRelV>
          </wp:anchor>
        </w:drawing>
      </w:r>
    </w:p>
    <w:p w14:paraId="63305033" w14:textId="77777777" w:rsidR="0050654D" w:rsidRDefault="00A54A90" w:rsidP="00A54A90">
      <w:pPr>
        <w:spacing w:line="360" w:lineRule="auto"/>
        <w:jc w:val="both"/>
        <w:rPr>
          <w:rFonts w:ascii="Calibri" w:hAnsi="Calibri"/>
        </w:rPr>
      </w:pPr>
      <w:bookmarkStart w:id="5" w:name="_Hlk23401596"/>
      <w:r>
        <w:rPr>
          <w:rFonts w:ascii="Calibri" w:hAnsi="Calibri"/>
        </w:rPr>
        <w:t xml:space="preserve">Notably, the proportion of employed residents who were labourers, machinery operators, technicians and trades workers, exceeded the State average. </w:t>
      </w:r>
    </w:p>
    <w:p w14:paraId="4F8194BC" w14:textId="77777777" w:rsidR="00A54A90" w:rsidRDefault="00A54A90" w:rsidP="00A54A90">
      <w:pPr>
        <w:spacing w:line="360" w:lineRule="auto"/>
        <w:jc w:val="both"/>
        <w:rPr>
          <w:rFonts w:ascii="Calibri" w:hAnsi="Calibri"/>
        </w:rPr>
      </w:pPr>
      <w:r>
        <w:rPr>
          <w:rFonts w:ascii="Calibri" w:hAnsi="Calibri"/>
        </w:rPr>
        <w:t xml:space="preserve">By contrast, the </w:t>
      </w:r>
      <w:r w:rsidR="00D63542">
        <w:rPr>
          <w:rFonts w:ascii="Calibri" w:hAnsi="Calibri"/>
        </w:rPr>
        <w:t>representation</w:t>
      </w:r>
      <w:r>
        <w:rPr>
          <w:rFonts w:ascii="Calibri" w:hAnsi="Calibri"/>
        </w:rPr>
        <w:t xml:space="preserve"> of local workers in professional or managerial occupations was lower than the Victorian level.</w:t>
      </w:r>
      <w:bookmarkEnd w:id="5"/>
    </w:p>
    <w:p w14:paraId="3933D2D4" w14:textId="77777777" w:rsidR="00A54A90" w:rsidRDefault="00A54A90" w:rsidP="00A54A90">
      <w:pPr>
        <w:spacing w:line="360" w:lineRule="auto"/>
        <w:jc w:val="both"/>
        <w:rPr>
          <w:rFonts w:ascii="Calibri" w:hAnsi="Calibri"/>
        </w:rPr>
      </w:pPr>
      <w:r>
        <w:rPr>
          <w:rFonts w:ascii="Calibri" w:hAnsi="Calibri"/>
        </w:rPr>
        <w:t xml:space="preserve">The distribution of employed residents of Greater Dandenong among categories of </w:t>
      </w:r>
      <w:r w:rsidRPr="0050654D">
        <w:rPr>
          <w:rFonts w:ascii="Calibri" w:hAnsi="Calibri"/>
          <w:i/>
        </w:rPr>
        <w:t>industry</w:t>
      </w:r>
      <w:r>
        <w:rPr>
          <w:rFonts w:ascii="Calibri" w:hAnsi="Calibri"/>
        </w:rPr>
        <w:t xml:space="preserve"> was similar to the Victorian pattern, with the principal exception of manufacturing, which accounted for 17% of jobs held by residents, compared with 8% of employment across Victoria.</w:t>
      </w:r>
    </w:p>
    <w:p w14:paraId="142BE363" w14:textId="77777777" w:rsidR="00A54A90" w:rsidRDefault="00A54A90" w:rsidP="00A54A90">
      <w:pPr>
        <w:spacing w:line="360" w:lineRule="auto"/>
        <w:jc w:val="both"/>
        <w:rPr>
          <w:rFonts w:ascii="Calibri" w:hAnsi="Calibri"/>
        </w:rPr>
      </w:pPr>
    </w:p>
    <w:p w14:paraId="72BF14AB" w14:textId="77777777" w:rsidR="00F27E0E" w:rsidRDefault="00F27E0E" w:rsidP="00A54A90">
      <w:pPr>
        <w:spacing w:line="360" w:lineRule="auto"/>
        <w:jc w:val="both"/>
        <w:rPr>
          <w:rFonts w:ascii="Calibri" w:hAnsi="Calibri"/>
        </w:rPr>
      </w:pPr>
    </w:p>
    <w:p w14:paraId="2788DDCE" w14:textId="77777777" w:rsidR="00A54A90" w:rsidRPr="00214AC8" w:rsidRDefault="00A54A90" w:rsidP="008B3203">
      <w:pPr>
        <w:spacing w:after="120"/>
        <w:jc w:val="both"/>
        <w:rPr>
          <w:rFonts w:ascii="Calibri" w:hAnsi="Calibri"/>
          <w:i/>
        </w:rPr>
      </w:pPr>
      <w:r>
        <w:rPr>
          <w:rFonts w:ascii="Calibri" w:hAnsi="Calibri"/>
          <w:b/>
        </w:rPr>
        <w:t xml:space="preserve">Places of Employment                                </w:t>
      </w:r>
      <w:r w:rsidR="002F3CBA">
        <w:rPr>
          <w:rFonts w:ascii="Calibri" w:hAnsi="Calibri"/>
          <w:b/>
        </w:rPr>
        <w:t xml:space="preserve">  </w:t>
      </w:r>
      <w:r w:rsidRPr="00331415">
        <w:rPr>
          <w:rFonts w:ascii="Calibri" w:hAnsi="Calibri"/>
          <w:color w:val="7F7F7F"/>
          <w:sz w:val="20"/>
          <w:szCs w:val="20"/>
        </w:rPr>
        <w:t>Municipality of Employment: Residents of Greater Dandenong, 201</w:t>
      </w:r>
      <w:r>
        <w:rPr>
          <w:rFonts w:ascii="Calibri" w:hAnsi="Calibri"/>
          <w:color w:val="7F7F7F"/>
          <w:sz w:val="20"/>
          <w:szCs w:val="20"/>
        </w:rPr>
        <w:t>6</w:t>
      </w:r>
    </w:p>
    <w:p w14:paraId="48B20113" w14:textId="77777777" w:rsidR="00A54A90" w:rsidRDefault="00A54A90" w:rsidP="00A54A90">
      <w:pPr>
        <w:spacing w:line="360" w:lineRule="auto"/>
        <w:jc w:val="both"/>
        <w:rPr>
          <w:rFonts w:ascii="Calibri" w:hAnsi="Calibri"/>
        </w:rPr>
      </w:pPr>
      <w:r>
        <w:rPr>
          <w:rFonts w:ascii="Calibri" w:hAnsi="Calibri"/>
          <w:b/>
          <w:noProof/>
          <w:lang w:eastAsia="en-AU"/>
        </w:rPr>
        <w:drawing>
          <wp:anchor distT="0" distB="0" distL="114300" distR="114300" simplePos="0" relativeHeight="252408832" behindDoc="0" locked="0" layoutInCell="1" allowOverlap="1" wp14:anchorId="006F1226" wp14:editId="4017F43A">
            <wp:simplePos x="0" y="0"/>
            <wp:positionH relativeFrom="column">
              <wp:posOffset>2288540</wp:posOffset>
            </wp:positionH>
            <wp:positionV relativeFrom="paragraph">
              <wp:posOffset>39370</wp:posOffset>
            </wp:positionV>
            <wp:extent cx="3812540" cy="3037205"/>
            <wp:effectExtent l="0" t="0" r="0" b="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2540" cy="30372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 xml:space="preserve">Of the 59,000 Greater Dandenong residents in paid employment in 2016, nearly a third (31%) worked in Greater Dandenong, </w:t>
      </w:r>
      <w:r w:rsidR="00EE4100">
        <w:rPr>
          <w:rFonts w:ascii="Calibri" w:hAnsi="Calibri"/>
        </w:rPr>
        <w:t xml:space="preserve">and </w:t>
      </w:r>
      <w:r>
        <w:rPr>
          <w:rFonts w:ascii="Calibri" w:hAnsi="Calibri"/>
        </w:rPr>
        <w:t>a third in Kingston, Monash or Melbourne</w:t>
      </w:r>
      <w:r w:rsidR="00EE4100">
        <w:rPr>
          <w:rFonts w:ascii="Calibri" w:hAnsi="Calibri"/>
        </w:rPr>
        <w:t>.</w:t>
      </w:r>
      <w:r>
        <w:rPr>
          <w:rFonts w:ascii="Calibri" w:hAnsi="Calibri"/>
        </w:rPr>
        <w:t xml:space="preserve"> </w:t>
      </w:r>
    </w:p>
    <w:p w14:paraId="6FE01C8D" w14:textId="77777777" w:rsidR="00A54A90" w:rsidRDefault="00A54A90" w:rsidP="00A54A90">
      <w:pPr>
        <w:spacing w:line="360" w:lineRule="auto"/>
        <w:jc w:val="both"/>
        <w:rPr>
          <w:rFonts w:ascii="Calibri" w:hAnsi="Calibri"/>
        </w:rPr>
      </w:pPr>
    </w:p>
    <w:p w14:paraId="03B44796" w14:textId="77777777" w:rsidR="00A54A90" w:rsidRDefault="00EE4100" w:rsidP="00A54A90">
      <w:pPr>
        <w:spacing w:line="360" w:lineRule="auto"/>
        <w:jc w:val="both"/>
        <w:rPr>
          <w:rFonts w:ascii="Calibri" w:hAnsi="Calibri"/>
        </w:rPr>
      </w:pPr>
      <w:r>
        <w:rPr>
          <w:rFonts w:ascii="Calibri" w:hAnsi="Calibri"/>
          <w:noProof/>
          <w:lang w:eastAsia="en-AU"/>
        </w:rPr>
        <w:drawing>
          <wp:anchor distT="0" distB="0" distL="114300" distR="114300" simplePos="0" relativeHeight="252412928" behindDoc="0" locked="0" layoutInCell="1" allowOverlap="1" wp14:anchorId="7201264B" wp14:editId="3126ECA7">
            <wp:simplePos x="0" y="0"/>
            <wp:positionH relativeFrom="column">
              <wp:posOffset>5066049</wp:posOffset>
            </wp:positionH>
            <wp:positionV relativeFrom="paragraph">
              <wp:posOffset>19031</wp:posOffset>
            </wp:positionV>
            <wp:extent cx="903930" cy="701681"/>
            <wp:effectExtent l="0" t="0" r="0" b="317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 Employment 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03930" cy="701681"/>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362AEA6F" w14:textId="77777777" w:rsidR="00A54A90" w:rsidRDefault="00A54A90" w:rsidP="00A54A90">
      <w:pPr>
        <w:spacing w:line="360" w:lineRule="auto"/>
        <w:jc w:val="both"/>
        <w:rPr>
          <w:rFonts w:ascii="Calibri" w:hAnsi="Calibri"/>
        </w:rPr>
      </w:pPr>
    </w:p>
    <w:p w14:paraId="27706CDB" w14:textId="77777777" w:rsidR="00C72B9D" w:rsidRDefault="00C72B9D">
      <w:pPr>
        <w:rPr>
          <w:rFonts w:ascii="Calibri" w:hAnsi="Calibri"/>
        </w:rPr>
      </w:pPr>
      <w:r>
        <w:rPr>
          <w:rFonts w:ascii="Calibri" w:hAnsi="Calibri"/>
        </w:rPr>
        <w:br w:type="page"/>
      </w:r>
    </w:p>
    <w:p w14:paraId="1F0CE0CE" w14:textId="77777777" w:rsidR="003563B4" w:rsidRPr="000907B7" w:rsidRDefault="003563B4" w:rsidP="003563B4">
      <w:pPr>
        <w:pBdr>
          <w:top w:val="single" w:sz="4" w:space="0" w:color="auto"/>
          <w:bottom w:val="single" w:sz="4" w:space="1" w:color="auto"/>
        </w:pBdr>
        <w:tabs>
          <w:tab w:val="center" w:pos="4678"/>
        </w:tabs>
        <w:jc w:val="center"/>
        <w:rPr>
          <w:rFonts w:ascii="Calibri" w:hAnsi="Calibri"/>
          <w:noProof/>
          <w:sz w:val="32"/>
          <w:szCs w:val="32"/>
        </w:rPr>
      </w:pPr>
      <w:r w:rsidRPr="000907B7">
        <w:rPr>
          <w:rFonts w:ascii="Calibri" w:hAnsi="Calibri"/>
          <w:noProof/>
          <w:sz w:val="32"/>
          <w:szCs w:val="32"/>
        </w:rPr>
        <w:lastRenderedPageBreak/>
        <w:t>Incomes</w:t>
      </w:r>
      <w:r>
        <w:rPr>
          <w:rFonts w:ascii="Calibri" w:hAnsi="Calibri"/>
          <w:noProof/>
          <w:sz w:val="32"/>
          <w:szCs w:val="32"/>
        </w:rPr>
        <w:t xml:space="preserve"> and Financial Disadvantage</w:t>
      </w:r>
    </w:p>
    <w:p w14:paraId="4C19111B" w14:textId="77777777" w:rsidR="003563B4" w:rsidRPr="00D63542" w:rsidRDefault="003563B4" w:rsidP="003563B4">
      <w:pPr>
        <w:tabs>
          <w:tab w:val="left" w:pos="4962"/>
        </w:tabs>
        <w:spacing w:before="60" w:after="60"/>
        <w:jc w:val="right"/>
        <w:rPr>
          <w:rFonts w:ascii="Calibri" w:hAnsi="Calibri"/>
          <w:noProof/>
          <w:sz w:val="12"/>
          <w:szCs w:val="12"/>
        </w:rPr>
      </w:pPr>
      <w:r w:rsidRPr="00D63542">
        <w:rPr>
          <w:rFonts w:ascii="Calibri" w:hAnsi="Calibri"/>
          <w:noProof/>
          <w:sz w:val="12"/>
          <w:szCs w:val="12"/>
          <w:lang w:eastAsia="en-AU"/>
        </w:rPr>
        <w:drawing>
          <wp:anchor distT="0" distB="0" distL="114300" distR="114300" simplePos="0" relativeHeight="252422144" behindDoc="1" locked="0" layoutInCell="1" allowOverlap="1" wp14:anchorId="3D51A19A" wp14:editId="7FB1701A">
            <wp:simplePos x="0" y="0"/>
            <wp:positionH relativeFrom="column">
              <wp:posOffset>-91440</wp:posOffset>
            </wp:positionH>
            <wp:positionV relativeFrom="paragraph">
              <wp:posOffset>21590</wp:posOffset>
            </wp:positionV>
            <wp:extent cx="1097280" cy="1631315"/>
            <wp:effectExtent l="0" t="0" r="7620" b="6985"/>
            <wp:wrapTight wrapText="bothSides">
              <wp:wrapPolygon edited="0">
                <wp:start x="1500" y="0"/>
                <wp:lineTo x="0" y="504"/>
                <wp:lineTo x="0" y="20684"/>
                <wp:lineTo x="750" y="21440"/>
                <wp:lineTo x="1500" y="21440"/>
                <wp:lineTo x="19875" y="21440"/>
                <wp:lineTo x="20625" y="21440"/>
                <wp:lineTo x="21375" y="20684"/>
                <wp:lineTo x="21375" y="504"/>
                <wp:lineTo x="19875" y="0"/>
                <wp:lineTo x="1500" y="0"/>
              </wp:wrapPolygon>
            </wp:wrapTight>
            <wp:docPr id="88" name="Picture 87" descr="lady with shoppingImage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with shoppingImage5559.jpg"/>
                    <pic:cNvPicPr/>
                  </pic:nvPicPr>
                  <pic:blipFill>
                    <a:blip r:embed="rId98" cstate="print"/>
                    <a:srcRect l="12790" r="18331" b="32854"/>
                    <a:stretch>
                      <a:fillRect/>
                    </a:stretch>
                  </pic:blipFill>
                  <pic:spPr>
                    <a:xfrm>
                      <a:off x="0" y="0"/>
                      <a:ext cx="1097280" cy="1631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8B22394" w14:textId="77777777" w:rsidR="003563B4" w:rsidRDefault="003563B4" w:rsidP="003563B4">
      <w:pPr>
        <w:tabs>
          <w:tab w:val="left" w:pos="4962"/>
        </w:tabs>
        <w:spacing w:line="360" w:lineRule="auto"/>
        <w:jc w:val="both"/>
        <w:rPr>
          <w:rFonts w:ascii="Calibri" w:hAnsi="Calibri"/>
          <w:color w:val="000000"/>
        </w:rPr>
      </w:pPr>
      <w:r w:rsidRPr="00C341FE">
        <w:rPr>
          <w:rFonts w:ascii="Calibri" w:hAnsi="Calibri"/>
          <w:color w:val="000000"/>
        </w:rPr>
        <w:t>In 201</w:t>
      </w:r>
      <w:r>
        <w:rPr>
          <w:rFonts w:ascii="Calibri" w:hAnsi="Calibri"/>
          <w:color w:val="000000"/>
        </w:rPr>
        <w:t>6</w:t>
      </w:r>
      <w:r w:rsidRPr="00C341FE">
        <w:rPr>
          <w:rFonts w:ascii="Calibri" w:hAnsi="Calibri"/>
          <w:color w:val="000000"/>
        </w:rPr>
        <w:t xml:space="preserve">, the median individual weekly </w:t>
      </w:r>
      <w:r>
        <w:rPr>
          <w:rFonts w:ascii="Calibri" w:hAnsi="Calibri"/>
          <w:color w:val="000000"/>
        </w:rPr>
        <w:t xml:space="preserve">gross </w:t>
      </w:r>
      <w:r w:rsidRPr="00C341FE">
        <w:rPr>
          <w:rFonts w:ascii="Calibri" w:hAnsi="Calibri"/>
          <w:color w:val="000000"/>
        </w:rPr>
        <w:t>income in Greater Dandenong stood at $</w:t>
      </w:r>
      <w:r>
        <w:rPr>
          <w:rFonts w:ascii="Calibri" w:hAnsi="Calibri"/>
          <w:color w:val="000000"/>
        </w:rPr>
        <w:t>476</w:t>
      </w:r>
      <w:r w:rsidRPr="00C341FE">
        <w:rPr>
          <w:rFonts w:ascii="Calibri" w:hAnsi="Calibri"/>
          <w:color w:val="000000"/>
        </w:rPr>
        <w:t xml:space="preserve"> – the lowest level in Melbourne. In the </w:t>
      </w:r>
      <w:r>
        <w:rPr>
          <w:rFonts w:ascii="Calibri" w:hAnsi="Calibri"/>
          <w:color w:val="000000"/>
        </w:rPr>
        <w:t>decade</w:t>
      </w:r>
      <w:r w:rsidRPr="00C341FE">
        <w:rPr>
          <w:rFonts w:ascii="Calibri" w:hAnsi="Calibri"/>
          <w:color w:val="000000"/>
        </w:rPr>
        <w:t xml:space="preserve"> to 201</w:t>
      </w:r>
      <w:r>
        <w:rPr>
          <w:rFonts w:ascii="Calibri" w:hAnsi="Calibri"/>
          <w:color w:val="000000"/>
        </w:rPr>
        <w:t>6</w:t>
      </w:r>
      <w:r w:rsidRPr="00C341FE">
        <w:rPr>
          <w:rFonts w:ascii="Calibri" w:hAnsi="Calibri"/>
          <w:color w:val="000000"/>
        </w:rPr>
        <w:t xml:space="preserve">, individual incomes </w:t>
      </w:r>
      <w:r>
        <w:rPr>
          <w:rFonts w:ascii="Calibri" w:hAnsi="Calibri"/>
          <w:color w:val="000000"/>
        </w:rPr>
        <w:t>in Greater Dandenong have remained at approximately 70% of</w:t>
      </w:r>
      <w:r w:rsidRPr="00C341FE">
        <w:rPr>
          <w:rFonts w:ascii="Calibri" w:hAnsi="Calibri"/>
          <w:color w:val="000000"/>
        </w:rPr>
        <w:t xml:space="preserve"> metropolitan </w:t>
      </w:r>
      <w:r>
        <w:rPr>
          <w:rFonts w:ascii="Calibri" w:hAnsi="Calibri"/>
          <w:color w:val="000000"/>
        </w:rPr>
        <w:t xml:space="preserve">levels. </w:t>
      </w:r>
    </w:p>
    <w:p w14:paraId="650BDEBF" w14:textId="77777777" w:rsidR="00771BA9" w:rsidRPr="00624E66" w:rsidRDefault="00771BA9" w:rsidP="003563B4">
      <w:pPr>
        <w:tabs>
          <w:tab w:val="left" w:pos="4962"/>
        </w:tabs>
        <w:spacing w:line="360" w:lineRule="auto"/>
        <w:jc w:val="both"/>
        <w:rPr>
          <w:rFonts w:ascii="Calibri" w:hAnsi="Calibri"/>
          <w:noProof/>
          <w:color w:val="7F7F7F"/>
          <w:sz w:val="20"/>
          <w:szCs w:val="20"/>
        </w:rPr>
      </w:pPr>
      <w:r>
        <w:rPr>
          <w:rFonts w:ascii="Calibri" w:hAnsi="Calibri"/>
          <w:noProof/>
          <w:color w:val="000000"/>
          <w:lang w:eastAsia="en-AU"/>
        </w:rPr>
        <w:drawing>
          <wp:anchor distT="0" distB="0" distL="114300" distR="114300" simplePos="0" relativeHeight="252420096" behindDoc="0" locked="0" layoutInCell="1" allowOverlap="1" wp14:anchorId="55268982" wp14:editId="42762801">
            <wp:simplePos x="0" y="0"/>
            <wp:positionH relativeFrom="margin">
              <wp:posOffset>2522220</wp:posOffset>
            </wp:positionH>
            <wp:positionV relativeFrom="paragraph">
              <wp:posOffset>157480</wp:posOffset>
            </wp:positionV>
            <wp:extent cx="3684270" cy="2533015"/>
            <wp:effectExtent l="0" t="0" r="0" b="63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a:extLst>
                        <a:ext uri="{28A0092B-C50C-407E-A947-70E740481C1C}">
                          <a14:useLocalDpi xmlns:a14="http://schemas.microsoft.com/office/drawing/2010/main" val="0"/>
                        </a:ext>
                      </a:extLst>
                    </a:blip>
                    <a:srcRect b="3651"/>
                    <a:stretch>
                      <a:fillRect/>
                    </a:stretch>
                  </pic:blipFill>
                  <pic:spPr bwMode="auto">
                    <a:xfrm>
                      <a:off x="0" y="0"/>
                      <a:ext cx="3684270" cy="2533015"/>
                    </a:xfrm>
                    <a:prstGeom prst="rect">
                      <a:avLst/>
                    </a:prstGeom>
                    <a:noFill/>
                  </pic:spPr>
                </pic:pic>
              </a:graphicData>
            </a:graphic>
            <wp14:sizeRelH relativeFrom="page">
              <wp14:pctWidth>0</wp14:pctWidth>
            </wp14:sizeRelH>
            <wp14:sizeRelV relativeFrom="page">
              <wp14:pctHeight>0</wp14:pctHeight>
            </wp14:sizeRelV>
          </wp:anchor>
        </w:drawing>
      </w:r>
    </w:p>
    <w:p w14:paraId="136D3A81" w14:textId="77777777" w:rsidR="003563B4" w:rsidRDefault="003563B4" w:rsidP="003563B4">
      <w:pPr>
        <w:tabs>
          <w:tab w:val="left" w:pos="284"/>
        </w:tabs>
        <w:jc w:val="both"/>
        <w:rPr>
          <w:rFonts w:ascii="Calibri" w:hAnsi="Calibri"/>
          <w:color w:val="000000"/>
          <w:sz w:val="10"/>
          <w:szCs w:val="10"/>
        </w:rPr>
      </w:pPr>
    </w:p>
    <w:p w14:paraId="606A16AA" w14:textId="77777777" w:rsidR="00667774" w:rsidRDefault="00667774" w:rsidP="00667774">
      <w:pPr>
        <w:tabs>
          <w:tab w:val="left" w:pos="284"/>
        </w:tabs>
        <w:jc w:val="both"/>
        <w:rPr>
          <w:rFonts w:ascii="Calibri" w:hAnsi="Calibri"/>
          <w:color w:val="7F7F7F"/>
          <w:sz w:val="18"/>
          <w:szCs w:val="18"/>
        </w:rPr>
      </w:pPr>
      <w:r w:rsidRPr="001431E7">
        <w:rPr>
          <w:rFonts w:ascii="Calibri" w:hAnsi="Calibri"/>
          <w:color w:val="7F7F7F"/>
          <w:sz w:val="18"/>
          <w:szCs w:val="18"/>
        </w:rPr>
        <w:t xml:space="preserve">Median Incomes by </w:t>
      </w:r>
      <w:r>
        <w:rPr>
          <w:rFonts w:ascii="Calibri" w:hAnsi="Calibri"/>
          <w:color w:val="7F7F7F"/>
          <w:sz w:val="18"/>
          <w:szCs w:val="18"/>
        </w:rPr>
        <w:t>Gender</w:t>
      </w:r>
      <w:r w:rsidRPr="001431E7">
        <w:rPr>
          <w:rFonts w:ascii="Calibri" w:hAnsi="Calibri"/>
          <w:color w:val="7F7F7F"/>
          <w:sz w:val="18"/>
          <w:szCs w:val="18"/>
        </w:rPr>
        <w:t>: Greater Dandenong, 2016</w:t>
      </w:r>
    </w:p>
    <w:p w14:paraId="60F4739D" w14:textId="77777777" w:rsidR="00771BA9" w:rsidRPr="00624E66" w:rsidRDefault="00771BA9" w:rsidP="003563B4">
      <w:pPr>
        <w:tabs>
          <w:tab w:val="left" w:pos="284"/>
        </w:tabs>
        <w:jc w:val="both"/>
        <w:rPr>
          <w:rFonts w:ascii="Calibri" w:hAnsi="Calibri"/>
          <w:color w:val="000000"/>
          <w:sz w:val="10"/>
          <w:szCs w:val="10"/>
        </w:rPr>
      </w:pPr>
    </w:p>
    <w:p w14:paraId="1D04318B" w14:textId="77777777" w:rsidR="00771BA9" w:rsidRPr="00667774" w:rsidRDefault="00667774" w:rsidP="003563B4">
      <w:pPr>
        <w:tabs>
          <w:tab w:val="left" w:pos="284"/>
        </w:tabs>
        <w:jc w:val="both"/>
        <w:rPr>
          <w:rFonts w:ascii="Calibri" w:hAnsi="Calibri"/>
          <w:b/>
          <w:color w:val="000000" w:themeColor="text1"/>
        </w:rPr>
      </w:pPr>
      <w:r w:rsidRPr="00667774">
        <w:rPr>
          <w:rFonts w:ascii="Calibri" w:hAnsi="Calibri"/>
          <w:b/>
          <w:color w:val="000000" w:themeColor="text1"/>
        </w:rPr>
        <w:t>Incomes &amp; Gender</w:t>
      </w:r>
    </w:p>
    <w:p w14:paraId="44ED5D5D" w14:textId="77777777" w:rsidR="00771BA9" w:rsidRDefault="003563B4" w:rsidP="003563B4">
      <w:pPr>
        <w:tabs>
          <w:tab w:val="left" w:pos="284"/>
        </w:tabs>
        <w:spacing w:before="60" w:line="360" w:lineRule="auto"/>
        <w:jc w:val="both"/>
        <w:rPr>
          <w:rFonts w:ascii="Calibri" w:hAnsi="Calibri"/>
          <w:color w:val="000000"/>
        </w:rPr>
      </w:pPr>
      <w:r w:rsidRPr="00C341FE">
        <w:rPr>
          <w:rFonts w:ascii="Calibri" w:hAnsi="Calibri"/>
          <w:color w:val="000000"/>
        </w:rPr>
        <w:t>At $</w:t>
      </w:r>
      <w:r>
        <w:rPr>
          <w:rFonts w:ascii="Calibri" w:hAnsi="Calibri"/>
          <w:color w:val="000000"/>
        </w:rPr>
        <w:t>616</w:t>
      </w:r>
      <w:r w:rsidRPr="00C341FE">
        <w:rPr>
          <w:rFonts w:ascii="Calibri" w:hAnsi="Calibri"/>
          <w:color w:val="000000"/>
        </w:rPr>
        <w:t xml:space="preserve"> per week, income</w:t>
      </w:r>
      <w:r>
        <w:rPr>
          <w:rFonts w:ascii="Calibri" w:hAnsi="Calibri"/>
          <w:color w:val="000000"/>
        </w:rPr>
        <w:t>s</w:t>
      </w:r>
      <w:r w:rsidRPr="00C341FE">
        <w:rPr>
          <w:rFonts w:ascii="Calibri" w:hAnsi="Calibri"/>
          <w:color w:val="000000"/>
        </w:rPr>
        <w:t xml:space="preserve"> among </w:t>
      </w:r>
      <w:r w:rsidR="00187BB8">
        <w:rPr>
          <w:rFonts w:ascii="Calibri" w:hAnsi="Calibri"/>
          <w:color w:val="000000"/>
        </w:rPr>
        <w:t xml:space="preserve">15-64 year-old </w:t>
      </w:r>
      <w:r w:rsidRPr="00C341FE">
        <w:rPr>
          <w:rFonts w:ascii="Calibri" w:hAnsi="Calibri"/>
          <w:color w:val="000000"/>
        </w:rPr>
        <w:t>males</w:t>
      </w:r>
      <w:r>
        <w:rPr>
          <w:rFonts w:ascii="Calibri" w:hAnsi="Calibri"/>
          <w:color w:val="000000"/>
        </w:rPr>
        <w:t xml:space="preserve"> aged in Greater Dandenong</w:t>
      </w:r>
      <w:r w:rsidRPr="00C341FE">
        <w:rPr>
          <w:rFonts w:ascii="Calibri" w:hAnsi="Calibri"/>
          <w:color w:val="000000"/>
        </w:rPr>
        <w:t xml:space="preserve"> were </w:t>
      </w:r>
      <w:r>
        <w:rPr>
          <w:rFonts w:ascii="Calibri" w:hAnsi="Calibri"/>
          <w:color w:val="000000"/>
        </w:rPr>
        <w:t>53%</w:t>
      </w:r>
      <w:r w:rsidRPr="00C341FE">
        <w:rPr>
          <w:rFonts w:ascii="Calibri" w:hAnsi="Calibri"/>
          <w:color w:val="000000"/>
        </w:rPr>
        <w:t xml:space="preserve"> higher than those for females, at $</w:t>
      </w:r>
      <w:r>
        <w:rPr>
          <w:rFonts w:ascii="Calibri" w:hAnsi="Calibri"/>
          <w:color w:val="000000"/>
        </w:rPr>
        <w:t>403</w:t>
      </w:r>
      <w:r w:rsidRPr="00C341FE">
        <w:rPr>
          <w:rFonts w:ascii="Calibri" w:hAnsi="Calibri"/>
          <w:color w:val="000000"/>
        </w:rPr>
        <w:t xml:space="preserve">. The disparity between female and male income levels in Greater Dandenong was most </w:t>
      </w:r>
      <w:r>
        <w:rPr>
          <w:rFonts w:ascii="Calibri" w:hAnsi="Calibri"/>
          <w:color w:val="000000"/>
        </w:rPr>
        <w:t>prominent</w:t>
      </w:r>
      <w:r w:rsidRPr="00C341FE">
        <w:rPr>
          <w:rFonts w:ascii="Calibri" w:hAnsi="Calibri"/>
          <w:color w:val="000000"/>
        </w:rPr>
        <w:t xml:space="preserve"> among residents of working age</w:t>
      </w:r>
      <w:r>
        <w:rPr>
          <w:rFonts w:ascii="Calibri" w:hAnsi="Calibri"/>
          <w:color w:val="000000"/>
        </w:rPr>
        <w:t xml:space="preserve"> (diagram, </w:t>
      </w:r>
      <w:r w:rsidR="00771BA9">
        <w:rPr>
          <w:rFonts w:ascii="Calibri" w:hAnsi="Calibri"/>
          <w:color w:val="000000"/>
        </w:rPr>
        <w:t>right</w:t>
      </w:r>
      <w:r>
        <w:rPr>
          <w:rFonts w:ascii="Calibri" w:hAnsi="Calibri"/>
          <w:color w:val="000000"/>
        </w:rPr>
        <w:t>)</w:t>
      </w:r>
      <w:r w:rsidRPr="00C341FE">
        <w:rPr>
          <w:rFonts w:ascii="Calibri" w:hAnsi="Calibri"/>
          <w:color w:val="000000"/>
        </w:rPr>
        <w:t>.</w:t>
      </w:r>
    </w:p>
    <w:p w14:paraId="612397A5" w14:textId="77777777" w:rsidR="003563B4" w:rsidRPr="00187BB8" w:rsidRDefault="003563B4" w:rsidP="003563B4">
      <w:pPr>
        <w:tabs>
          <w:tab w:val="left" w:pos="284"/>
        </w:tabs>
        <w:rPr>
          <w:rFonts w:ascii="Calibri" w:hAnsi="Calibri"/>
          <w:color w:val="000000"/>
          <w:sz w:val="8"/>
          <w:szCs w:val="8"/>
        </w:rPr>
      </w:pPr>
    </w:p>
    <w:p w14:paraId="2D7D6D22" w14:textId="77777777" w:rsidR="003563B4" w:rsidRDefault="00187BB8" w:rsidP="003563B4">
      <w:pPr>
        <w:tabs>
          <w:tab w:val="left" w:pos="284"/>
        </w:tabs>
        <w:rPr>
          <w:rFonts w:ascii="Calibri" w:hAnsi="Calibri"/>
          <w:color w:val="7F7F7F"/>
          <w:sz w:val="18"/>
          <w:szCs w:val="18"/>
        </w:rPr>
      </w:pPr>
      <w:r>
        <w:rPr>
          <w:rFonts w:ascii="Calibri" w:hAnsi="Calibri"/>
          <w:noProof/>
          <w:color w:val="000000"/>
          <w:lang w:eastAsia="en-AU"/>
        </w:rPr>
        <w:drawing>
          <wp:anchor distT="0" distB="0" distL="114300" distR="114300" simplePos="0" relativeHeight="252421120" behindDoc="0" locked="0" layoutInCell="1" allowOverlap="1" wp14:anchorId="49E977CB" wp14:editId="1CA580E3">
            <wp:simplePos x="0" y="0"/>
            <wp:positionH relativeFrom="margin">
              <wp:align>left</wp:align>
            </wp:positionH>
            <wp:positionV relativeFrom="paragraph">
              <wp:posOffset>154305</wp:posOffset>
            </wp:positionV>
            <wp:extent cx="3384550" cy="4940300"/>
            <wp:effectExtent l="0" t="0" r="635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0">
                      <a:extLst>
                        <a:ext uri="{28A0092B-C50C-407E-A947-70E740481C1C}">
                          <a14:useLocalDpi xmlns:a14="http://schemas.microsoft.com/office/drawing/2010/main" val="0"/>
                        </a:ext>
                      </a:extLst>
                    </a:blip>
                    <a:srcRect t="1845" r="2553"/>
                    <a:stretch>
                      <a:fillRect/>
                    </a:stretch>
                  </pic:blipFill>
                  <pic:spPr bwMode="auto">
                    <a:xfrm>
                      <a:off x="0" y="0"/>
                      <a:ext cx="3384550" cy="4940300"/>
                    </a:xfrm>
                    <a:prstGeom prst="rect">
                      <a:avLst/>
                    </a:prstGeom>
                    <a:noFill/>
                  </pic:spPr>
                </pic:pic>
              </a:graphicData>
            </a:graphic>
            <wp14:sizeRelH relativeFrom="page">
              <wp14:pctWidth>0</wp14:pctWidth>
            </wp14:sizeRelH>
            <wp14:sizeRelV relativeFrom="page">
              <wp14:pctHeight>0</wp14:pctHeight>
            </wp14:sizeRelV>
          </wp:anchor>
        </w:drawing>
      </w:r>
      <w:r w:rsidR="003563B4" w:rsidRPr="00624E66">
        <w:rPr>
          <w:rFonts w:ascii="Calibri" w:hAnsi="Calibri"/>
          <w:color w:val="7F7F7F"/>
          <w:sz w:val="18"/>
          <w:szCs w:val="18"/>
        </w:rPr>
        <w:t xml:space="preserve">Median Income by Gender and Selected Birthplaces: </w:t>
      </w:r>
      <w:r w:rsidR="003563B4">
        <w:rPr>
          <w:rFonts w:ascii="Calibri" w:hAnsi="Calibri"/>
          <w:color w:val="7F7F7F"/>
          <w:sz w:val="18"/>
          <w:szCs w:val="18"/>
        </w:rPr>
        <w:t xml:space="preserve">Persons aged 25-64, </w:t>
      </w:r>
      <w:r w:rsidR="003563B4" w:rsidRPr="00624E66">
        <w:rPr>
          <w:rFonts w:ascii="Calibri" w:hAnsi="Calibri"/>
          <w:color w:val="7F7F7F"/>
          <w:sz w:val="18"/>
          <w:szCs w:val="18"/>
        </w:rPr>
        <w:t>Greater Dandenong, 2016</w:t>
      </w:r>
    </w:p>
    <w:p w14:paraId="3FD0832C" w14:textId="77777777" w:rsidR="00667774" w:rsidRPr="00667774" w:rsidRDefault="00667774" w:rsidP="00667774">
      <w:pPr>
        <w:tabs>
          <w:tab w:val="left" w:pos="284"/>
        </w:tabs>
        <w:jc w:val="both"/>
        <w:rPr>
          <w:rFonts w:ascii="Calibri" w:hAnsi="Calibri"/>
          <w:b/>
          <w:color w:val="000000" w:themeColor="text1"/>
        </w:rPr>
      </w:pPr>
      <w:r w:rsidRPr="00667774">
        <w:rPr>
          <w:rFonts w:ascii="Calibri" w:hAnsi="Calibri"/>
          <w:b/>
          <w:color w:val="000000" w:themeColor="text1"/>
        </w:rPr>
        <w:t xml:space="preserve">Incomes &amp; </w:t>
      </w:r>
      <w:r>
        <w:rPr>
          <w:rFonts w:ascii="Calibri" w:hAnsi="Calibri"/>
          <w:b/>
          <w:color w:val="000000" w:themeColor="text1"/>
        </w:rPr>
        <w:t>Birthplace</w:t>
      </w:r>
    </w:p>
    <w:p w14:paraId="3D451650" w14:textId="77777777" w:rsidR="003563B4" w:rsidRDefault="003563B4" w:rsidP="003563B4">
      <w:pPr>
        <w:tabs>
          <w:tab w:val="left" w:pos="284"/>
        </w:tabs>
        <w:spacing w:before="60" w:line="360" w:lineRule="auto"/>
        <w:jc w:val="both"/>
        <w:rPr>
          <w:rFonts w:ascii="Calibri" w:hAnsi="Calibri"/>
          <w:color w:val="000000"/>
        </w:rPr>
      </w:pPr>
      <w:r w:rsidRPr="00C341FE">
        <w:rPr>
          <w:rFonts w:ascii="Calibri" w:hAnsi="Calibri"/>
          <w:color w:val="000000"/>
        </w:rPr>
        <w:t xml:space="preserve">Income levels also vary widely </w:t>
      </w:r>
      <w:r w:rsidR="002F3CBA">
        <w:rPr>
          <w:rFonts w:ascii="Calibri" w:hAnsi="Calibri"/>
          <w:color w:val="000000"/>
        </w:rPr>
        <w:t>with</w:t>
      </w:r>
      <w:r>
        <w:rPr>
          <w:rFonts w:ascii="Calibri" w:hAnsi="Calibri"/>
          <w:color w:val="000000"/>
        </w:rPr>
        <w:t xml:space="preserve"> birthplace</w:t>
      </w:r>
      <w:r w:rsidRPr="00C341FE">
        <w:rPr>
          <w:rFonts w:ascii="Calibri" w:hAnsi="Calibri"/>
          <w:color w:val="000000"/>
        </w:rPr>
        <w:t>. Among residents</w:t>
      </w:r>
      <w:r>
        <w:rPr>
          <w:rFonts w:ascii="Calibri" w:hAnsi="Calibri"/>
          <w:color w:val="000000"/>
        </w:rPr>
        <w:t xml:space="preserve"> aged 25 to 64</w:t>
      </w:r>
      <w:r w:rsidRPr="00C341FE">
        <w:rPr>
          <w:rFonts w:ascii="Calibri" w:hAnsi="Calibri"/>
          <w:color w:val="000000"/>
        </w:rPr>
        <w:t>, income</w:t>
      </w:r>
      <w:r>
        <w:rPr>
          <w:rFonts w:ascii="Calibri" w:hAnsi="Calibri"/>
          <w:color w:val="000000"/>
        </w:rPr>
        <w:t>s</w:t>
      </w:r>
      <w:r w:rsidRPr="00C341FE">
        <w:rPr>
          <w:rFonts w:ascii="Calibri" w:hAnsi="Calibri"/>
          <w:color w:val="000000"/>
        </w:rPr>
        <w:t xml:space="preserve"> </w:t>
      </w:r>
      <w:r>
        <w:rPr>
          <w:rFonts w:ascii="Calibri" w:hAnsi="Calibri"/>
          <w:color w:val="000000"/>
        </w:rPr>
        <w:t>ranged from</w:t>
      </w:r>
      <w:r w:rsidRPr="00C341FE">
        <w:rPr>
          <w:rFonts w:ascii="Calibri" w:hAnsi="Calibri"/>
          <w:color w:val="000000"/>
        </w:rPr>
        <w:t xml:space="preserve"> $</w:t>
      </w:r>
      <w:r>
        <w:rPr>
          <w:rFonts w:ascii="Calibri" w:hAnsi="Calibri"/>
          <w:color w:val="000000"/>
        </w:rPr>
        <w:t>786 among those born in Australia</w:t>
      </w:r>
      <w:r w:rsidRPr="00C341FE">
        <w:rPr>
          <w:rFonts w:ascii="Calibri" w:hAnsi="Calibri"/>
          <w:color w:val="000000"/>
        </w:rPr>
        <w:t xml:space="preserve">, </w:t>
      </w:r>
      <w:r>
        <w:rPr>
          <w:rFonts w:ascii="Calibri" w:hAnsi="Calibri"/>
          <w:color w:val="000000"/>
        </w:rPr>
        <w:t>to</w:t>
      </w:r>
      <w:r w:rsidRPr="00C341FE">
        <w:rPr>
          <w:rFonts w:ascii="Calibri" w:hAnsi="Calibri"/>
          <w:color w:val="000000"/>
        </w:rPr>
        <w:t xml:space="preserve"> $</w:t>
      </w:r>
      <w:r>
        <w:rPr>
          <w:rFonts w:ascii="Calibri" w:hAnsi="Calibri"/>
          <w:color w:val="000000"/>
        </w:rPr>
        <w:t>298</w:t>
      </w:r>
      <w:r w:rsidRPr="00C341FE">
        <w:rPr>
          <w:rFonts w:ascii="Calibri" w:hAnsi="Calibri"/>
          <w:color w:val="000000"/>
        </w:rPr>
        <w:t xml:space="preserve"> among those from </w:t>
      </w:r>
      <w:r>
        <w:rPr>
          <w:rFonts w:ascii="Calibri" w:hAnsi="Calibri"/>
          <w:color w:val="000000"/>
        </w:rPr>
        <w:t>Burma.</w:t>
      </w:r>
    </w:p>
    <w:p w14:paraId="1E75C10C" w14:textId="77777777" w:rsidR="003563B4" w:rsidRDefault="003563B4" w:rsidP="003563B4">
      <w:pPr>
        <w:tabs>
          <w:tab w:val="left" w:pos="284"/>
        </w:tabs>
        <w:spacing w:before="60" w:line="360" w:lineRule="auto"/>
        <w:jc w:val="both"/>
        <w:rPr>
          <w:rFonts w:ascii="Calibri" w:hAnsi="Calibri"/>
          <w:color w:val="000000"/>
        </w:rPr>
      </w:pPr>
      <w:r>
        <w:rPr>
          <w:rFonts w:ascii="Calibri" w:hAnsi="Calibri"/>
          <w:color w:val="000000"/>
        </w:rPr>
        <w:t xml:space="preserve">Notable disparities between female and male incomes were present also. Among residents from Pakistan, Afghanistan and Bangladesh, male incomes were over three times female levels, while among </w:t>
      </w:r>
      <w:r w:rsidR="00187BB8">
        <w:rPr>
          <w:rFonts w:ascii="Calibri" w:hAnsi="Calibri"/>
          <w:color w:val="000000"/>
        </w:rPr>
        <w:t>those</w:t>
      </w:r>
      <w:r>
        <w:rPr>
          <w:rFonts w:ascii="Calibri" w:hAnsi="Calibri"/>
          <w:color w:val="000000"/>
        </w:rPr>
        <w:t xml:space="preserve"> from Iraq and Burma</w:t>
      </w:r>
      <w:r w:rsidR="00D63542">
        <w:rPr>
          <w:rFonts w:ascii="Calibri" w:hAnsi="Calibri"/>
          <w:color w:val="000000"/>
        </w:rPr>
        <w:t>,</w:t>
      </w:r>
      <w:r>
        <w:rPr>
          <w:rFonts w:ascii="Calibri" w:hAnsi="Calibri"/>
          <w:color w:val="000000"/>
        </w:rPr>
        <w:t xml:space="preserve"> female and male incomes were similar.</w:t>
      </w:r>
    </w:p>
    <w:p w14:paraId="267BB5DD" w14:textId="77777777" w:rsidR="0050654D" w:rsidRDefault="0050654D" w:rsidP="003563B4">
      <w:pPr>
        <w:tabs>
          <w:tab w:val="left" w:pos="284"/>
        </w:tabs>
        <w:spacing w:before="60" w:line="360" w:lineRule="auto"/>
        <w:jc w:val="both"/>
        <w:rPr>
          <w:rFonts w:ascii="Calibri" w:hAnsi="Calibri"/>
          <w:color w:val="000000"/>
        </w:rPr>
      </w:pPr>
    </w:p>
    <w:p w14:paraId="72FCA437" w14:textId="77777777" w:rsidR="00667774" w:rsidRPr="00667774" w:rsidRDefault="00667774" w:rsidP="00667774">
      <w:pPr>
        <w:tabs>
          <w:tab w:val="left" w:pos="284"/>
        </w:tabs>
        <w:jc w:val="both"/>
        <w:rPr>
          <w:rFonts w:ascii="Calibri" w:hAnsi="Calibri"/>
          <w:b/>
          <w:color w:val="000000" w:themeColor="text1"/>
        </w:rPr>
      </w:pPr>
      <w:r w:rsidRPr="00667774">
        <w:rPr>
          <w:rFonts w:ascii="Calibri" w:hAnsi="Calibri"/>
          <w:b/>
          <w:color w:val="000000" w:themeColor="text1"/>
        </w:rPr>
        <w:t>Centrelink Support</w:t>
      </w:r>
    </w:p>
    <w:p w14:paraId="6134D661" w14:textId="77777777" w:rsidR="00667774" w:rsidRDefault="00667774" w:rsidP="00667774">
      <w:pPr>
        <w:tabs>
          <w:tab w:val="left" w:pos="284"/>
        </w:tabs>
        <w:spacing w:before="60" w:line="360" w:lineRule="auto"/>
        <w:jc w:val="both"/>
        <w:rPr>
          <w:rFonts w:ascii="Calibri" w:hAnsi="Calibri"/>
          <w:color w:val="000000"/>
        </w:rPr>
      </w:pPr>
      <w:r w:rsidRPr="00667774">
        <w:rPr>
          <w:rFonts w:ascii="Calibri" w:hAnsi="Calibri"/>
          <w:color w:val="000000"/>
        </w:rPr>
        <w:t>In June 2019, 7.7% of Greater Dandenong</w:t>
      </w:r>
      <w:r>
        <w:rPr>
          <w:rFonts w:ascii="Calibri" w:hAnsi="Calibri"/>
          <w:color w:val="000000"/>
        </w:rPr>
        <w:t xml:space="preserve"> residents</w:t>
      </w:r>
      <w:r w:rsidRPr="00667774">
        <w:rPr>
          <w:rFonts w:ascii="Calibri" w:hAnsi="Calibri"/>
          <w:color w:val="000000"/>
        </w:rPr>
        <w:t xml:space="preserve"> held a Health Care Card – the third highest dependency upon such support in metropolitan Melbourne and substantially more than the metropolitan level of 5.5%, reflecting extensive financial hardship.</w:t>
      </w:r>
    </w:p>
    <w:p w14:paraId="43111F94" w14:textId="77777777" w:rsidR="00667774" w:rsidRDefault="00667774">
      <w:pPr>
        <w:rPr>
          <w:rFonts w:ascii="Calibri" w:hAnsi="Calibri"/>
          <w:color w:val="000000"/>
        </w:rPr>
      </w:pPr>
      <w:r>
        <w:rPr>
          <w:rFonts w:ascii="Calibri" w:hAnsi="Calibri"/>
          <w:color w:val="000000"/>
        </w:rPr>
        <w:br w:type="page"/>
      </w:r>
    </w:p>
    <w:p w14:paraId="02F55087" w14:textId="77777777" w:rsidR="005254BE" w:rsidRPr="00AE20A7" w:rsidRDefault="005254BE" w:rsidP="005254BE">
      <w:pPr>
        <w:pBdr>
          <w:top w:val="single" w:sz="4" w:space="0" w:color="auto"/>
          <w:bottom w:val="single" w:sz="4" w:space="1" w:color="auto"/>
        </w:pBdr>
        <w:tabs>
          <w:tab w:val="center" w:pos="4678"/>
        </w:tabs>
        <w:jc w:val="center"/>
        <w:rPr>
          <w:rFonts w:ascii="Calibri" w:eastAsia="Times New Roman" w:hAnsi="Calibri"/>
          <w:noProof/>
          <w:sz w:val="32"/>
          <w:szCs w:val="32"/>
        </w:rPr>
      </w:pPr>
      <w:r>
        <w:rPr>
          <w:rFonts w:ascii="Calibri" w:eastAsia="Times New Roman" w:hAnsi="Calibri"/>
          <w:noProof/>
          <w:sz w:val="32"/>
          <w:szCs w:val="32"/>
        </w:rPr>
        <w:lastRenderedPageBreak/>
        <w:t>Gambling</w:t>
      </w:r>
    </w:p>
    <w:p w14:paraId="181F03C4" w14:textId="77777777" w:rsidR="005254BE" w:rsidRDefault="005254BE" w:rsidP="005254BE">
      <w:pPr>
        <w:ind w:right="4535"/>
        <w:jc w:val="both"/>
        <w:rPr>
          <w:rFonts w:ascii="Calibri" w:hAnsi="Calibri"/>
          <w:sz w:val="12"/>
          <w:szCs w:val="12"/>
        </w:rPr>
      </w:pPr>
    </w:p>
    <w:p w14:paraId="78E03CEF" w14:textId="77777777" w:rsidR="005254BE" w:rsidRPr="00AE20A7" w:rsidRDefault="00FC7BF5" w:rsidP="005254BE">
      <w:pPr>
        <w:spacing w:after="120"/>
        <w:ind w:right="4536"/>
        <w:jc w:val="both"/>
        <w:rPr>
          <w:rFonts w:ascii="Calibri" w:hAnsi="Calibri" w:cs="Arial"/>
          <w:b/>
          <w:color w:val="000000"/>
        </w:rPr>
      </w:pPr>
      <w:r>
        <w:rPr>
          <w:rFonts w:ascii="Calibri" w:hAnsi="Calibri" w:cs="Arial"/>
          <w:noProof/>
          <w:sz w:val="10"/>
          <w:szCs w:val="10"/>
          <w:lang w:eastAsia="en-AU"/>
        </w:rPr>
        <w:drawing>
          <wp:anchor distT="0" distB="0" distL="114300" distR="114300" simplePos="0" relativeHeight="252613632" behindDoc="0" locked="0" layoutInCell="1" allowOverlap="1" wp14:anchorId="144E4BA6" wp14:editId="1AB8E836">
            <wp:simplePos x="0" y="0"/>
            <wp:positionH relativeFrom="column">
              <wp:posOffset>4961890</wp:posOffset>
            </wp:positionH>
            <wp:positionV relativeFrom="paragraph">
              <wp:posOffset>12700</wp:posOffset>
            </wp:positionV>
            <wp:extent cx="1173480" cy="827405"/>
            <wp:effectExtent l="0" t="0" r="762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73480" cy="827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54BE" w:rsidRPr="00AE20A7">
        <w:rPr>
          <w:rFonts w:ascii="Calibri" w:hAnsi="Calibri" w:cs="Arial"/>
          <w:b/>
          <w:color w:val="000000"/>
        </w:rPr>
        <w:t>Gambling Losses</w:t>
      </w:r>
    </w:p>
    <w:p w14:paraId="4D8E9FA6" w14:textId="77777777" w:rsidR="005254BE" w:rsidRDefault="005254BE" w:rsidP="005254BE">
      <w:pPr>
        <w:spacing w:line="360" w:lineRule="auto"/>
        <w:jc w:val="both"/>
        <w:rPr>
          <w:rFonts w:ascii="Calibri" w:hAnsi="Calibri" w:cs="Arial"/>
        </w:rPr>
      </w:pPr>
      <w:r w:rsidRPr="00AE20A7">
        <w:rPr>
          <w:rFonts w:ascii="Calibri" w:hAnsi="Calibri" w:cs="Arial"/>
        </w:rPr>
        <w:t>In 201</w:t>
      </w:r>
      <w:r>
        <w:rPr>
          <w:rFonts w:ascii="Calibri" w:hAnsi="Calibri" w:cs="Arial"/>
        </w:rPr>
        <w:t>8</w:t>
      </w:r>
      <w:r w:rsidRPr="00AE20A7">
        <w:rPr>
          <w:rFonts w:ascii="Calibri" w:hAnsi="Calibri" w:cs="Arial"/>
        </w:rPr>
        <w:t>/1</w:t>
      </w:r>
      <w:r>
        <w:rPr>
          <w:rFonts w:ascii="Calibri" w:hAnsi="Calibri" w:cs="Arial"/>
        </w:rPr>
        <w:t>9</w:t>
      </w:r>
      <w:r w:rsidRPr="00AE20A7">
        <w:rPr>
          <w:rFonts w:ascii="Calibri" w:hAnsi="Calibri" w:cs="Arial"/>
        </w:rPr>
        <w:t>, $</w:t>
      </w:r>
      <w:r>
        <w:rPr>
          <w:rFonts w:ascii="Calibri" w:hAnsi="Calibri" w:cs="Arial"/>
        </w:rPr>
        <w:t>119</w:t>
      </w:r>
      <w:r w:rsidRPr="00AE20A7">
        <w:rPr>
          <w:rFonts w:ascii="Calibri" w:hAnsi="Calibri" w:cs="Arial"/>
        </w:rPr>
        <w:t xml:space="preserve"> million was lost to electronic gambling machines (EGMs or ‘pokies’) in 15 clubs and hotels in Greater Dandenong</w:t>
      </w:r>
      <w:r>
        <w:rPr>
          <w:rFonts w:ascii="Calibri" w:hAnsi="Calibri" w:cs="Arial"/>
        </w:rPr>
        <w:t xml:space="preserve"> – equal to the cost of providing a healthy diet to </w:t>
      </w:r>
      <w:r>
        <w:rPr>
          <w:rFonts w:asciiTheme="minorHAnsi" w:hAnsiTheme="minorHAnsi"/>
        </w:rPr>
        <w:t>49,000 children for one year.</w:t>
      </w:r>
      <w:r>
        <w:rPr>
          <w:rStyle w:val="FootnoteReference"/>
          <w:rFonts w:asciiTheme="minorHAnsi" w:hAnsiTheme="minorHAnsi"/>
        </w:rPr>
        <w:footnoteReference w:id="6"/>
      </w:r>
      <w:r w:rsidRPr="00AE20A7">
        <w:rPr>
          <w:rFonts w:ascii="Calibri" w:hAnsi="Calibri" w:cs="Arial"/>
        </w:rPr>
        <w:t xml:space="preserve"> </w:t>
      </w:r>
    </w:p>
    <w:p w14:paraId="738F82D6" w14:textId="77777777" w:rsidR="00A54391" w:rsidRDefault="0039351F" w:rsidP="005254BE">
      <w:pPr>
        <w:spacing w:line="360" w:lineRule="auto"/>
        <w:jc w:val="both"/>
        <w:rPr>
          <w:rFonts w:ascii="Calibri" w:hAnsi="Calibri" w:cs="Arial"/>
        </w:rPr>
      </w:pPr>
      <w:r>
        <w:rPr>
          <w:rFonts w:ascii="Calibri" w:hAnsi="Calibri" w:cs="Arial"/>
        </w:rPr>
        <w:t>An average of $326,882 is lost to EGMs in Greater Dandenong each day.</w:t>
      </w:r>
      <w:r w:rsidR="00D241A3">
        <w:rPr>
          <w:rFonts w:ascii="Calibri" w:hAnsi="Calibri" w:cs="Arial"/>
        </w:rPr>
        <w:t xml:space="preserve"> </w:t>
      </w:r>
      <w:r w:rsidR="005254BE">
        <w:rPr>
          <w:rFonts w:ascii="Calibri" w:hAnsi="Calibri" w:cs="Arial"/>
        </w:rPr>
        <w:t xml:space="preserve">Annual EGM gambling losses are </w:t>
      </w:r>
      <w:r w:rsidR="005254BE" w:rsidRPr="00AE20A7">
        <w:rPr>
          <w:rFonts w:ascii="Calibri" w:hAnsi="Calibri" w:cs="Arial"/>
        </w:rPr>
        <w:t>equivalent to $9</w:t>
      </w:r>
      <w:r w:rsidR="005254BE">
        <w:rPr>
          <w:rFonts w:ascii="Calibri" w:hAnsi="Calibri" w:cs="Arial"/>
        </w:rPr>
        <w:t>10 per adult</w:t>
      </w:r>
      <w:r w:rsidR="0050654D">
        <w:rPr>
          <w:rFonts w:ascii="Calibri" w:hAnsi="Calibri" w:cs="Arial"/>
        </w:rPr>
        <w:t>,</w:t>
      </w:r>
      <w:r w:rsidR="005254BE" w:rsidRPr="00AE20A7">
        <w:rPr>
          <w:rFonts w:ascii="Calibri" w:hAnsi="Calibri" w:cs="Arial"/>
        </w:rPr>
        <w:t xml:space="preserve"> the highest rate of losses per adult in Victoria</w:t>
      </w:r>
      <w:r w:rsidR="005254BE">
        <w:rPr>
          <w:rFonts w:ascii="Calibri" w:hAnsi="Calibri" w:cs="Arial"/>
        </w:rPr>
        <w:t xml:space="preserve">, </w:t>
      </w:r>
      <w:r w:rsidR="005254BE" w:rsidRPr="00AE20A7">
        <w:rPr>
          <w:rFonts w:ascii="Calibri" w:hAnsi="Calibri" w:cs="Arial"/>
        </w:rPr>
        <w:t>nearly twice the metropolitan level of $5</w:t>
      </w:r>
      <w:r w:rsidR="005254BE">
        <w:rPr>
          <w:rFonts w:ascii="Calibri" w:hAnsi="Calibri" w:cs="Arial"/>
        </w:rPr>
        <w:t>31</w:t>
      </w:r>
      <w:r w:rsidR="005254BE" w:rsidRPr="00AE20A7">
        <w:rPr>
          <w:rFonts w:ascii="Calibri" w:hAnsi="Calibri" w:cs="Arial"/>
        </w:rPr>
        <w:t xml:space="preserve"> per adult</w:t>
      </w:r>
      <w:r w:rsidR="005254BE">
        <w:rPr>
          <w:rFonts w:ascii="Calibri" w:hAnsi="Calibri" w:cs="Arial"/>
        </w:rPr>
        <w:t xml:space="preserve"> and over six times the rate of losses in Boroondara</w:t>
      </w:r>
      <w:r w:rsidR="00A54391">
        <w:rPr>
          <w:rFonts w:ascii="Calibri" w:hAnsi="Calibri" w:cs="Arial"/>
        </w:rPr>
        <w:t xml:space="preserve"> </w:t>
      </w:r>
      <w:r w:rsidR="005254BE">
        <w:rPr>
          <w:rFonts w:ascii="Calibri" w:hAnsi="Calibri" w:cs="Arial"/>
        </w:rPr>
        <w:t>($143) -</w:t>
      </w:r>
      <w:r w:rsidR="005254BE" w:rsidRPr="00AE20A7">
        <w:rPr>
          <w:rFonts w:ascii="Calibri" w:hAnsi="Calibri" w:cs="Arial"/>
        </w:rPr>
        <w:t xml:space="preserve"> </w:t>
      </w:r>
      <w:r w:rsidR="005254BE">
        <w:rPr>
          <w:rFonts w:ascii="Calibri" w:hAnsi="Calibri" w:cs="Arial"/>
        </w:rPr>
        <w:t>the most affluent municipality in the State.</w:t>
      </w:r>
    </w:p>
    <w:p w14:paraId="639B3C48" w14:textId="77777777" w:rsidR="005254BE" w:rsidRDefault="005254BE" w:rsidP="005254BE">
      <w:pPr>
        <w:spacing w:line="360" w:lineRule="auto"/>
        <w:jc w:val="both"/>
        <w:rPr>
          <w:rFonts w:ascii="Calibri" w:hAnsi="Calibri" w:cs="Arial"/>
        </w:rPr>
      </w:pPr>
      <w:r>
        <w:rPr>
          <w:rFonts w:ascii="Calibri" w:hAnsi="Calibri" w:cs="Arial"/>
        </w:rPr>
        <w:t xml:space="preserve">Since the introduction of EGMs in Victoria in 1992, over $3.4 billion has been lost to </w:t>
      </w:r>
      <w:r w:rsidR="0050654D">
        <w:rPr>
          <w:rFonts w:ascii="Calibri" w:hAnsi="Calibri" w:cs="Arial"/>
        </w:rPr>
        <w:t xml:space="preserve">gambling </w:t>
      </w:r>
      <w:r>
        <w:rPr>
          <w:rFonts w:ascii="Calibri" w:hAnsi="Calibri" w:cs="Arial"/>
        </w:rPr>
        <w:t xml:space="preserve">machines in Greater Dandenong alone </w:t>
      </w:r>
      <w:r w:rsidRPr="00E73053">
        <w:rPr>
          <w:rFonts w:ascii="Calibri" w:hAnsi="Calibri" w:cs="Arial"/>
          <w:sz w:val="18"/>
          <w:szCs w:val="18"/>
        </w:rPr>
        <w:t>(in 201</w:t>
      </w:r>
      <w:r>
        <w:rPr>
          <w:rFonts w:ascii="Calibri" w:hAnsi="Calibri" w:cs="Arial"/>
          <w:sz w:val="18"/>
          <w:szCs w:val="18"/>
        </w:rPr>
        <w:t>9</w:t>
      </w:r>
      <w:r w:rsidRPr="00E73053">
        <w:rPr>
          <w:rFonts w:ascii="Calibri" w:hAnsi="Calibri" w:cs="Arial"/>
          <w:sz w:val="18"/>
          <w:szCs w:val="18"/>
        </w:rPr>
        <w:t xml:space="preserve"> dollars)</w:t>
      </w:r>
      <w:r w:rsidR="0050654D">
        <w:rPr>
          <w:rFonts w:ascii="Calibri" w:hAnsi="Calibri" w:cs="Arial"/>
          <w:sz w:val="18"/>
          <w:szCs w:val="18"/>
        </w:rPr>
        <w:t>.</w:t>
      </w:r>
    </w:p>
    <w:p w14:paraId="55648FC4" w14:textId="77777777" w:rsidR="005254BE" w:rsidRPr="002A55CE" w:rsidRDefault="005254BE" w:rsidP="005254BE">
      <w:pPr>
        <w:spacing w:line="360" w:lineRule="auto"/>
        <w:jc w:val="both"/>
        <w:rPr>
          <w:rFonts w:ascii="Calibri" w:hAnsi="Calibri" w:cs="Arial"/>
        </w:rPr>
      </w:pPr>
      <w:r w:rsidRPr="002A55CE">
        <w:rPr>
          <w:rFonts w:ascii="Calibri" w:hAnsi="Calibri" w:cs="Arial"/>
        </w:rPr>
        <w:t xml:space="preserve">In addition to EGM losses, </w:t>
      </w:r>
      <w:r>
        <w:rPr>
          <w:rFonts w:ascii="Calibri" w:hAnsi="Calibri" w:cs="Arial"/>
        </w:rPr>
        <w:t>an estimated $130</w:t>
      </w:r>
      <w:r w:rsidRPr="002A55CE">
        <w:rPr>
          <w:rFonts w:ascii="Calibri" w:hAnsi="Calibri" w:cs="Arial"/>
        </w:rPr>
        <w:t xml:space="preserve"> million </w:t>
      </w:r>
      <w:r>
        <w:rPr>
          <w:rFonts w:ascii="Calibri" w:hAnsi="Calibri" w:cs="Arial"/>
        </w:rPr>
        <w:t xml:space="preserve">p.a. </w:t>
      </w:r>
      <w:r w:rsidRPr="002A55CE">
        <w:rPr>
          <w:rFonts w:ascii="Calibri" w:hAnsi="Calibri" w:cs="Arial"/>
        </w:rPr>
        <w:t xml:space="preserve">is lost by residents to other legal forms of gambling, bringing total annual </w:t>
      </w:r>
      <w:r>
        <w:rPr>
          <w:rFonts w:ascii="Calibri" w:hAnsi="Calibri" w:cs="Arial"/>
        </w:rPr>
        <w:t xml:space="preserve">gambling </w:t>
      </w:r>
      <w:r w:rsidRPr="002A55CE">
        <w:rPr>
          <w:rFonts w:ascii="Calibri" w:hAnsi="Calibri" w:cs="Arial"/>
        </w:rPr>
        <w:t xml:space="preserve">losses to </w:t>
      </w:r>
      <w:r>
        <w:rPr>
          <w:rFonts w:ascii="Calibri" w:hAnsi="Calibri" w:cs="Arial"/>
        </w:rPr>
        <w:t>nearly</w:t>
      </w:r>
      <w:r w:rsidRPr="002A55CE">
        <w:rPr>
          <w:rFonts w:ascii="Calibri" w:hAnsi="Calibri" w:cs="Arial"/>
        </w:rPr>
        <w:t xml:space="preserve"> $2</w:t>
      </w:r>
      <w:r>
        <w:rPr>
          <w:rFonts w:ascii="Calibri" w:hAnsi="Calibri" w:cs="Arial"/>
        </w:rPr>
        <w:t>50</w:t>
      </w:r>
      <w:r w:rsidRPr="002A55CE">
        <w:rPr>
          <w:rFonts w:ascii="Calibri" w:hAnsi="Calibri" w:cs="Arial"/>
        </w:rPr>
        <w:t xml:space="preserve"> million</w:t>
      </w:r>
      <w:r>
        <w:rPr>
          <w:rFonts w:ascii="Calibri" w:hAnsi="Calibri" w:cs="Arial"/>
        </w:rPr>
        <w:t xml:space="preserve"> in this municipality</w:t>
      </w:r>
      <w:r w:rsidRPr="002A55CE">
        <w:rPr>
          <w:rFonts w:ascii="Calibri" w:hAnsi="Calibri" w:cs="Arial"/>
        </w:rPr>
        <w:t xml:space="preserve"> – equivalent to $</w:t>
      </w:r>
      <w:r>
        <w:rPr>
          <w:rFonts w:ascii="Calibri" w:hAnsi="Calibri" w:cs="Arial"/>
        </w:rPr>
        <w:t>1,911</w:t>
      </w:r>
      <w:r w:rsidRPr="002A55CE">
        <w:rPr>
          <w:rFonts w:ascii="Calibri" w:hAnsi="Calibri" w:cs="Arial"/>
        </w:rPr>
        <w:t xml:space="preserve"> per adult.</w:t>
      </w:r>
      <w:r>
        <w:rPr>
          <w:rFonts w:ascii="Calibri" w:hAnsi="Calibri" w:cs="Arial"/>
        </w:rPr>
        <w:t xml:space="preserve"> These gambling losses represent approximately 7% of all incomes in Greater Dandenong.</w:t>
      </w:r>
    </w:p>
    <w:p w14:paraId="0DEC247A" w14:textId="77777777" w:rsidR="005254BE" w:rsidRPr="00AE20A7" w:rsidRDefault="005254BE" w:rsidP="00A54391">
      <w:pPr>
        <w:spacing w:before="60" w:line="360" w:lineRule="auto"/>
        <w:jc w:val="both"/>
        <w:rPr>
          <w:rFonts w:ascii="Calibri" w:hAnsi="Calibri" w:cs="Arial"/>
          <w:b/>
        </w:rPr>
      </w:pPr>
      <w:r w:rsidRPr="00AE20A7">
        <w:rPr>
          <w:rFonts w:ascii="Calibri" w:hAnsi="Calibri" w:cs="Arial"/>
          <w:b/>
        </w:rPr>
        <w:t>Gambling Machines</w:t>
      </w:r>
    </w:p>
    <w:p w14:paraId="374020BB" w14:textId="77777777" w:rsidR="005254BE" w:rsidRDefault="005254BE" w:rsidP="005254BE">
      <w:pPr>
        <w:spacing w:line="360" w:lineRule="auto"/>
        <w:jc w:val="both"/>
        <w:rPr>
          <w:rFonts w:ascii="Calibri" w:hAnsi="Calibri" w:cs="Arial"/>
        </w:rPr>
      </w:pPr>
      <w:r w:rsidRPr="00AE20A7">
        <w:rPr>
          <w:rFonts w:ascii="Calibri" w:hAnsi="Calibri" w:cs="Arial"/>
        </w:rPr>
        <w:t>9</w:t>
      </w:r>
      <w:r>
        <w:rPr>
          <w:rFonts w:ascii="Calibri" w:hAnsi="Calibri" w:cs="Arial"/>
        </w:rPr>
        <w:t>57</w:t>
      </w:r>
      <w:r w:rsidRPr="00AE20A7">
        <w:rPr>
          <w:rFonts w:ascii="Calibri" w:hAnsi="Calibri" w:cs="Arial"/>
        </w:rPr>
        <w:t xml:space="preserve"> EGMs </w:t>
      </w:r>
      <w:r>
        <w:rPr>
          <w:rFonts w:ascii="Calibri" w:hAnsi="Calibri" w:cs="Arial"/>
        </w:rPr>
        <w:t>operate at</w:t>
      </w:r>
      <w:r w:rsidRPr="00AE20A7">
        <w:rPr>
          <w:rFonts w:ascii="Calibri" w:hAnsi="Calibri" w:cs="Arial"/>
        </w:rPr>
        <w:t xml:space="preserve"> venues within Greater Dandenong</w:t>
      </w:r>
      <w:r>
        <w:rPr>
          <w:rFonts w:ascii="Calibri" w:hAnsi="Calibri" w:cs="Arial"/>
        </w:rPr>
        <w:t xml:space="preserve"> – the second highest number of EGMs in any Melbourne municipality. </w:t>
      </w:r>
    </w:p>
    <w:p w14:paraId="3234798E" w14:textId="77777777" w:rsidR="005254BE" w:rsidRDefault="005254BE" w:rsidP="005254BE">
      <w:pPr>
        <w:spacing w:line="360" w:lineRule="auto"/>
        <w:jc w:val="both"/>
        <w:rPr>
          <w:rFonts w:ascii="Calibri" w:hAnsi="Calibri" w:cs="Arial"/>
        </w:rPr>
      </w:pPr>
      <w:r w:rsidRPr="00AE20A7">
        <w:rPr>
          <w:rFonts w:ascii="Calibri" w:hAnsi="Calibri" w:cs="Arial"/>
        </w:rPr>
        <w:t xml:space="preserve">Under </w:t>
      </w:r>
      <w:r>
        <w:rPr>
          <w:rFonts w:ascii="Calibri" w:hAnsi="Calibri" w:cs="Arial"/>
        </w:rPr>
        <w:t>State Government municipal gaming machine limits,</w:t>
      </w:r>
      <w:r w:rsidRPr="00AE20A7">
        <w:rPr>
          <w:rFonts w:ascii="Calibri" w:hAnsi="Calibri" w:cs="Arial"/>
        </w:rPr>
        <w:t xml:space="preserve"> 989 EGMs are permitted in Greater Dandenong. </w:t>
      </w:r>
      <w:r>
        <w:rPr>
          <w:rFonts w:ascii="Calibri" w:hAnsi="Calibri" w:cs="Arial"/>
        </w:rPr>
        <w:t>This means that 32</w:t>
      </w:r>
      <w:r w:rsidRPr="00AE20A7">
        <w:rPr>
          <w:rFonts w:ascii="Calibri" w:hAnsi="Calibri" w:cs="Arial"/>
        </w:rPr>
        <w:t xml:space="preserve"> more EGMs may therefore be </w:t>
      </w:r>
      <w:r>
        <w:rPr>
          <w:rFonts w:ascii="Calibri" w:hAnsi="Calibri" w:cs="Arial"/>
        </w:rPr>
        <w:t>installed in</w:t>
      </w:r>
      <w:r w:rsidRPr="00AE20A7">
        <w:rPr>
          <w:rFonts w:ascii="Calibri" w:hAnsi="Calibri" w:cs="Arial"/>
        </w:rPr>
        <w:t xml:space="preserve"> venues in this city before the cap is reached.</w:t>
      </w:r>
      <w:r>
        <w:rPr>
          <w:rFonts w:ascii="Calibri" w:hAnsi="Calibri" w:cs="Arial"/>
        </w:rPr>
        <w:t xml:space="preserve"> </w:t>
      </w:r>
    </w:p>
    <w:p w14:paraId="22280B56" w14:textId="77777777" w:rsidR="005254BE" w:rsidRDefault="005254BE" w:rsidP="005254BE">
      <w:pPr>
        <w:spacing w:line="360" w:lineRule="auto"/>
        <w:jc w:val="both"/>
        <w:rPr>
          <w:rFonts w:ascii="Calibri" w:hAnsi="Calibri" w:cs="Arial"/>
        </w:rPr>
      </w:pPr>
      <w:r w:rsidRPr="00AE20A7">
        <w:rPr>
          <w:rFonts w:ascii="Calibri" w:hAnsi="Calibri" w:cs="Arial"/>
        </w:rPr>
        <w:t xml:space="preserve">Clubs account for nine of </w:t>
      </w:r>
      <w:r>
        <w:rPr>
          <w:rFonts w:ascii="Calibri" w:hAnsi="Calibri" w:cs="Arial"/>
        </w:rPr>
        <w:t>the existing</w:t>
      </w:r>
      <w:r w:rsidRPr="00AE20A7">
        <w:rPr>
          <w:rFonts w:ascii="Calibri" w:hAnsi="Calibri" w:cs="Arial"/>
        </w:rPr>
        <w:t xml:space="preserve"> </w:t>
      </w:r>
      <w:r>
        <w:rPr>
          <w:rFonts w:ascii="Calibri" w:hAnsi="Calibri" w:cs="Arial"/>
        </w:rPr>
        <w:t xml:space="preserve">15 </w:t>
      </w:r>
      <w:r w:rsidRPr="00AE20A7">
        <w:rPr>
          <w:rFonts w:ascii="Calibri" w:hAnsi="Calibri" w:cs="Arial"/>
        </w:rPr>
        <w:t xml:space="preserve">venues and over half </w:t>
      </w:r>
      <w:r>
        <w:rPr>
          <w:rFonts w:ascii="Calibri" w:hAnsi="Calibri" w:cs="Arial"/>
        </w:rPr>
        <w:t>(5</w:t>
      </w:r>
      <w:r w:rsidR="00421537">
        <w:rPr>
          <w:rFonts w:ascii="Calibri" w:hAnsi="Calibri" w:cs="Arial"/>
        </w:rPr>
        <w:t>9</w:t>
      </w:r>
      <w:r>
        <w:rPr>
          <w:rFonts w:ascii="Calibri" w:hAnsi="Calibri" w:cs="Arial"/>
        </w:rPr>
        <w:t xml:space="preserve">%) </w:t>
      </w:r>
      <w:r w:rsidRPr="00AE20A7">
        <w:rPr>
          <w:rFonts w:ascii="Calibri" w:hAnsi="Calibri" w:cs="Arial"/>
        </w:rPr>
        <w:t xml:space="preserve">of </w:t>
      </w:r>
      <w:r>
        <w:rPr>
          <w:rFonts w:ascii="Calibri" w:hAnsi="Calibri" w:cs="Arial"/>
        </w:rPr>
        <w:t xml:space="preserve">the annual EGM </w:t>
      </w:r>
      <w:r w:rsidRPr="00AE20A7">
        <w:rPr>
          <w:rFonts w:ascii="Calibri" w:hAnsi="Calibri" w:cs="Arial"/>
        </w:rPr>
        <w:t xml:space="preserve">gambling losses </w:t>
      </w:r>
      <w:r>
        <w:rPr>
          <w:rFonts w:ascii="Calibri" w:hAnsi="Calibri" w:cs="Arial"/>
        </w:rPr>
        <w:t xml:space="preserve">in Greater Dandenong </w:t>
      </w:r>
      <w:r w:rsidRPr="00AE20A7">
        <w:rPr>
          <w:rFonts w:ascii="Calibri" w:hAnsi="Calibri" w:cs="Arial"/>
        </w:rPr>
        <w:t>($</w:t>
      </w:r>
      <w:r>
        <w:rPr>
          <w:rFonts w:ascii="Calibri" w:hAnsi="Calibri" w:cs="Arial"/>
        </w:rPr>
        <w:t>70</w:t>
      </w:r>
      <w:r w:rsidRPr="00AE20A7">
        <w:rPr>
          <w:rFonts w:ascii="Calibri" w:hAnsi="Calibri" w:cs="Arial"/>
        </w:rPr>
        <w:t xml:space="preserve"> million in 201</w:t>
      </w:r>
      <w:r>
        <w:rPr>
          <w:rFonts w:ascii="Calibri" w:hAnsi="Calibri" w:cs="Arial"/>
        </w:rPr>
        <w:t>8</w:t>
      </w:r>
      <w:r w:rsidRPr="00AE20A7">
        <w:rPr>
          <w:rFonts w:ascii="Calibri" w:hAnsi="Calibri" w:cs="Arial"/>
        </w:rPr>
        <w:t>/1</w:t>
      </w:r>
      <w:r>
        <w:rPr>
          <w:rFonts w:ascii="Calibri" w:hAnsi="Calibri" w:cs="Arial"/>
        </w:rPr>
        <w:t>9</w:t>
      </w:r>
      <w:r w:rsidRPr="00AE20A7">
        <w:rPr>
          <w:rFonts w:ascii="Calibri" w:hAnsi="Calibri" w:cs="Arial"/>
        </w:rPr>
        <w:t>)</w:t>
      </w:r>
      <w:r>
        <w:rPr>
          <w:rFonts w:ascii="Calibri" w:hAnsi="Calibri" w:cs="Arial"/>
        </w:rPr>
        <w:t>.</w:t>
      </w:r>
    </w:p>
    <w:p w14:paraId="7547B868" w14:textId="77777777" w:rsidR="005254BE" w:rsidRPr="00AE20A7" w:rsidRDefault="005254BE" w:rsidP="00A54391">
      <w:pPr>
        <w:spacing w:before="60" w:line="360" w:lineRule="auto"/>
        <w:ind w:right="-1"/>
        <w:jc w:val="both"/>
        <w:rPr>
          <w:rFonts w:ascii="Calibri" w:hAnsi="Calibri" w:cs="Arial"/>
          <w:b/>
          <w:color w:val="000000"/>
        </w:rPr>
      </w:pPr>
      <w:r w:rsidRPr="00AE20A7">
        <w:rPr>
          <w:rFonts w:ascii="Calibri" w:hAnsi="Calibri" w:cs="Arial"/>
          <w:b/>
          <w:color w:val="000000"/>
        </w:rPr>
        <w:t>Community Benefits of Gambling</w:t>
      </w:r>
    </w:p>
    <w:p w14:paraId="5B7A69A3" w14:textId="77777777" w:rsidR="00421537" w:rsidRDefault="005254BE" w:rsidP="005254BE">
      <w:pPr>
        <w:spacing w:line="360" w:lineRule="auto"/>
        <w:ind w:right="-1"/>
        <w:jc w:val="both"/>
        <w:rPr>
          <w:rFonts w:ascii="Calibri" w:hAnsi="Calibri" w:cs="Arial"/>
        </w:rPr>
      </w:pPr>
      <w:r w:rsidRPr="00AE20A7">
        <w:rPr>
          <w:rFonts w:ascii="Calibri" w:hAnsi="Calibri" w:cs="Arial"/>
        </w:rPr>
        <w:t xml:space="preserve">For every dollar lost </w:t>
      </w:r>
      <w:r w:rsidR="00A54391">
        <w:rPr>
          <w:rFonts w:ascii="Calibri" w:hAnsi="Calibri" w:cs="Arial"/>
        </w:rPr>
        <w:t xml:space="preserve">by residents </w:t>
      </w:r>
      <w:r w:rsidRPr="00AE20A7">
        <w:rPr>
          <w:rFonts w:ascii="Calibri" w:hAnsi="Calibri" w:cs="Arial"/>
        </w:rPr>
        <w:t>to EGMs at local clubs in 201</w:t>
      </w:r>
      <w:r w:rsidR="00A54391">
        <w:rPr>
          <w:rFonts w:ascii="Calibri" w:hAnsi="Calibri" w:cs="Arial"/>
        </w:rPr>
        <w:t>8</w:t>
      </w:r>
      <w:r w:rsidRPr="00AE20A7">
        <w:rPr>
          <w:rFonts w:ascii="Calibri" w:hAnsi="Calibri" w:cs="Arial"/>
        </w:rPr>
        <w:t>/1</w:t>
      </w:r>
      <w:r w:rsidR="00A54391">
        <w:rPr>
          <w:rFonts w:ascii="Calibri" w:hAnsi="Calibri" w:cs="Arial"/>
        </w:rPr>
        <w:t>9</w:t>
      </w:r>
      <w:r w:rsidRPr="0039351F">
        <w:rPr>
          <w:rFonts w:ascii="Calibri" w:hAnsi="Calibri" w:cs="Arial"/>
        </w:rPr>
        <w:t xml:space="preserve">, </w:t>
      </w:r>
      <w:r w:rsidR="00182A7A" w:rsidRPr="0039351F">
        <w:rPr>
          <w:rFonts w:ascii="Calibri" w:hAnsi="Calibri" w:cs="Arial"/>
        </w:rPr>
        <w:t>1</w:t>
      </w:r>
      <w:r w:rsidR="00A54391" w:rsidRPr="0039351F">
        <w:rPr>
          <w:rFonts w:ascii="Calibri" w:hAnsi="Calibri" w:cs="Arial"/>
        </w:rPr>
        <w:t>.6</w:t>
      </w:r>
      <w:r w:rsidRPr="0039351F">
        <w:rPr>
          <w:rFonts w:ascii="Calibri" w:hAnsi="Calibri" w:cs="Arial"/>
        </w:rPr>
        <w:t xml:space="preserve"> cents</w:t>
      </w:r>
      <w:r w:rsidRPr="00AE20A7">
        <w:rPr>
          <w:rFonts w:ascii="Calibri" w:hAnsi="Calibri" w:cs="Arial"/>
        </w:rPr>
        <w:t xml:space="preserve"> </w:t>
      </w:r>
      <w:r w:rsidR="00FC7BF5">
        <w:rPr>
          <w:rFonts w:ascii="Calibri" w:hAnsi="Calibri" w:cs="Arial"/>
        </w:rPr>
        <w:t>were</w:t>
      </w:r>
      <w:r w:rsidRPr="00AE20A7">
        <w:rPr>
          <w:rFonts w:ascii="Calibri" w:hAnsi="Calibri" w:cs="Arial"/>
        </w:rPr>
        <w:t xml:space="preserve"> returned to the</w:t>
      </w:r>
      <w:r w:rsidR="008A2497">
        <w:rPr>
          <w:rFonts w:ascii="Calibri" w:hAnsi="Calibri" w:cs="Arial"/>
        </w:rPr>
        <w:t xml:space="preserve"> wider</w:t>
      </w:r>
      <w:r w:rsidRPr="00AE20A7">
        <w:rPr>
          <w:rFonts w:ascii="Calibri" w:hAnsi="Calibri" w:cs="Arial"/>
        </w:rPr>
        <w:t xml:space="preserve"> community as donations, gifts</w:t>
      </w:r>
      <w:r w:rsidR="0039351F">
        <w:rPr>
          <w:rFonts w:ascii="Calibri" w:hAnsi="Calibri" w:cs="Arial"/>
        </w:rPr>
        <w:t xml:space="preserve">, </w:t>
      </w:r>
      <w:r w:rsidRPr="00AE20A7">
        <w:rPr>
          <w:rFonts w:ascii="Calibri" w:hAnsi="Calibri" w:cs="Arial"/>
        </w:rPr>
        <w:t>sponsorships</w:t>
      </w:r>
      <w:r w:rsidR="00A54391">
        <w:rPr>
          <w:rFonts w:ascii="Calibri" w:hAnsi="Calibri" w:cs="Arial"/>
        </w:rPr>
        <w:t xml:space="preserve"> and </w:t>
      </w:r>
      <w:r w:rsidRPr="00AE20A7">
        <w:rPr>
          <w:rFonts w:ascii="Calibri" w:hAnsi="Calibri" w:cs="Arial"/>
        </w:rPr>
        <w:t>veterans support.</w:t>
      </w:r>
      <w:r>
        <w:rPr>
          <w:rFonts w:ascii="Calibri" w:hAnsi="Calibri" w:cs="Arial"/>
        </w:rPr>
        <w:t xml:space="preserve"> </w:t>
      </w:r>
      <w:r w:rsidR="00421537">
        <w:rPr>
          <w:rFonts w:ascii="Calibri" w:hAnsi="Calibri" w:cs="Arial"/>
        </w:rPr>
        <w:t xml:space="preserve">In addition, </w:t>
      </w:r>
      <w:r w:rsidR="00275326">
        <w:rPr>
          <w:rFonts w:ascii="Calibri" w:hAnsi="Calibri" w:cs="Arial"/>
        </w:rPr>
        <w:t xml:space="preserve">RSL gaming venues typically donate 0.8% of their gaming revenue to support veterans and their families. </w:t>
      </w:r>
    </w:p>
    <w:p w14:paraId="023375CC" w14:textId="77777777" w:rsidR="005254BE" w:rsidRDefault="005254BE" w:rsidP="005254BE">
      <w:pPr>
        <w:spacing w:line="360" w:lineRule="auto"/>
        <w:ind w:right="-1"/>
        <w:jc w:val="both"/>
        <w:rPr>
          <w:rFonts w:ascii="Calibri" w:hAnsi="Calibri" w:cs="Arial"/>
        </w:rPr>
      </w:pPr>
      <w:r w:rsidRPr="00AE20A7">
        <w:rPr>
          <w:rFonts w:ascii="Calibri" w:hAnsi="Calibri" w:cs="Arial"/>
        </w:rPr>
        <w:t xml:space="preserve">Hotels on the other hand, pay 8.3% of their gambling revenue to the Community Support Fund, which is administered by the State Government </w:t>
      </w:r>
      <w:r>
        <w:rPr>
          <w:rFonts w:ascii="Calibri" w:hAnsi="Calibri" w:cs="Arial"/>
        </w:rPr>
        <w:t>to support</w:t>
      </w:r>
      <w:r w:rsidRPr="00AE20A7">
        <w:rPr>
          <w:rFonts w:ascii="Calibri" w:hAnsi="Calibri" w:cs="Arial"/>
        </w:rPr>
        <w:t xml:space="preserve"> projects throughout Victoria.</w:t>
      </w:r>
    </w:p>
    <w:p w14:paraId="0B3AD5F3" w14:textId="77777777" w:rsidR="005254BE" w:rsidRPr="00AE20A7" w:rsidRDefault="005254BE" w:rsidP="00A54391">
      <w:pPr>
        <w:spacing w:before="60" w:line="360" w:lineRule="auto"/>
        <w:ind w:right="4535"/>
        <w:jc w:val="both"/>
        <w:rPr>
          <w:rFonts w:ascii="Calibri" w:hAnsi="Calibri" w:cs="Arial"/>
          <w:b/>
          <w:color w:val="000000"/>
        </w:rPr>
      </w:pPr>
      <w:r w:rsidRPr="00AE20A7">
        <w:rPr>
          <w:rFonts w:ascii="Calibri" w:hAnsi="Calibri" w:cs="Arial"/>
          <w:b/>
          <w:color w:val="000000"/>
        </w:rPr>
        <w:t>Economic Effects of Gambling</w:t>
      </w:r>
    </w:p>
    <w:p w14:paraId="6B2E7FA7" w14:textId="77777777" w:rsidR="005254BE" w:rsidRDefault="005254BE" w:rsidP="005254BE">
      <w:pPr>
        <w:spacing w:line="360" w:lineRule="auto"/>
        <w:ind w:right="-1"/>
        <w:jc w:val="both"/>
        <w:rPr>
          <w:rFonts w:ascii="Calibri" w:hAnsi="Calibri"/>
        </w:rPr>
      </w:pPr>
      <w:r>
        <w:rPr>
          <w:rFonts w:ascii="Calibri" w:hAnsi="Calibri"/>
        </w:rPr>
        <w:t xml:space="preserve">In separate investigations of the gambling industry, the </w:t>
      </w:r>
      <w:r w:rsidRPr="00463F37">
        <w:rPr>
          <w:rFonts w:ascii="Calibri" w:hAnsi="Calibri"/>
        </w:rPr>
        <w:t xml:space="preserve">Productivity Commission and </w:t>
      </w:r>
      <w:r w:rsidR="00421537">
        <w:rPr>
          <w:rFonts w:ascii="Calibri" w:hAnsi="Calibri"/>
        </w:rPr>
        <w:t xml:space="preserve">the </w:t>
      </w:r>
      <w:r w:rsidRPr="00463F37">
        <w:rPr>
          <w:rFonts w:ascii="Calibri" w:hAnsi="Calibri"/>
        </w:rPr>
        <w:t>Compet</w:t>
      </w:r>
      <w:r>
        <w:rPr>
          <w:rFonts w:ascii="Calibri" w:hAnsi="Calibri"/>
        </w:rPr>
        <w:t>ition and Efficiency Commission have</w:t>
      </w:r>
      <w:r w:rsidRPr="00463F37">
        <w:rPr>
          <w:rFonts w:ascii="Calibri" w:hAnsi="Calibri"/>
        </w:rPr>
        <w:t xml:space="preserve"> </w:t>
      </w:r>
      <w:r>
        <w:rPr>
          <w:rFonts w:ascii="Calibri" w:hAnsi="Calibri"/>
        </w:rPr>
        <w:t>concluded</w:t>
      </w:r>
      <w:r w:rsidRPr="00463F37">
        <w:rPr>
          <w:rFonts w:ascii="Calibri" w:hAnsi="Calibri"/>
        </w:rPr>
        <w:t xml:space="preserve"> that </w:t>
      </w:r>
      <w:r w:rsidR="00564732">
        <w:rPr>
          <w:rFonts w:ascii="Calibri" w:hAnsi="Calibri"/>
        </w:rPr>
        <w:t>gambling</w:t>
      </w:r>
      <w:r w:rsidRPr="00463F37">
        <w:rPr>
          <w:rFonts w:ascii="Calibri" w:hAnsi="Calibri"/>
        </w:rPr>
        <w:t xml:space="preserve"> </w:t>
      </w:r>
      <w:r>
        <w:rPr>
          <w:rFonts w:ascii="Calibri" w:hAnsi="Calibri"/>
        </w:rPr>
        <w:t>losses</w:t>
      </w:r>
      <w:r w:rsidRPr="00463F37">
        <w:rPr>
          <w:rFonts w:ascii="Calibri" w:hAnsi="Calibri"/>
        </w:rPr>
        <w:t xml:space="preserve"> displac</w:t>
      </w:r>
      <w:r>
        <w:rPr>
          <w:rFonts w:ascii="Calibri" w:hAnsi="Calibri"/>
        </w:rPr>
        <w:t>e</w:t>
      </w:r>
      <w:r w:rsidRPr="00463F37">
        <w:rPr>
          <w:rFonts w:ascii="Calibri" w:hAnsi="Calibri"/>
        </w:rPr>
        <w:t xml:space="preserve"> expenditure from other sectors of the economy, with the result that employment generated by gambling is </w:t>
      </w:r>
      <w:r>
        <w:rPr>
          <w:rFonts w:ascii="Calibri" w:hAnsi="Calibri"/>
        </w:rPr>
        <w:t xml:space="preserve">at least </w:t>
      </w:r>
      <w:r w:rsidRPr="00463F37">
        <w:rPr>
          <w:rFonts w:ascii="Calibri" w:hAnsi="Calibri"/>
        </w:rPr>
        <w:t xml:space="preserve">matched by </w:t>
      </w:r>
      <w:r>
        <w:rPr>
          <w:rFonts w:ascii="Calibri" w:hAnsi="Calibri"/>
        </w:rPr>
        <w:t xml:space="preserve">job </w:t>
      </w:r>
      <w:r w:rsidRPr="00463F37">
        <w:rPr>
          <w:rFonts w:ascii="Calibri" w:hAnsi="Calibri"/>
        </w:rPr>
        <w:t>reductions in other industries</w:t>
      </w:r>
      <w:r>
        <w:rPr>
          <w:rFonts w:ascii="Calibri" w:hAnsi="Calibri"/>
        </w:rPr>
        <w:t>, making the net economic contribution of the gambling industry insignificant</w:t>
      </w:r>
      <w:r w:rsidRPr="00463F37">
        <w:rPr>
          <w:rFonts w:ascii="Calibri" w:hAnsi="Calibri"/>
        </w:rPr>
        <w:t xml:space="preserve">. </w:t>
      </w:r>
    </w:p>
    <w:p w14:paraId="71E41939" w14:textId="77777777" w:rsidR="009F7D42" w:rsidRPr="0043051E" w:rsidRDefault="009F7D42" w:rsidP="009F7D42">
      <w:pPr>
        <w:pBdr>
          <w:top w:val="single" w:sz="4" w:space="0" w:color="auto"/>
          <w:bottom w:val="single" w:sz="4" w:space="1" w:color="auto"/>
        </w:pBdr>
        <w:tabs>
          <w:tab w:val="center" w:pos="4678"/>
        </w:tabs>
        <w:jc w:val="center"/>
        <w:rPr>
          <w:rFonts w:ascii="Calibri" w:eastAsia="Times New Roman" w:hAnsi="Calibri"/>
          <w:noProof/>
          <w:sz w:val="32"/>
          <w:szCs w:val="32"/>
        </w:rPr>
      </w:pPr>
      <w:r>
        <w:rPr>
          <w:rFonts w:ascii="Calibri" w:eastAsia="Times New Roman" w:hAnsi="Calibri"/>
          <w:noProof/>
          <w:sz w:val="32"/>
          <w:szCs w:val="32"/>
        </w:rPr>
        <w:lastRenderedPageBreak/>
        <w:t>Housing</w:t>
      </w:r>
    </w:p>
    <w:p w14:paraId="56A8A275" w14:textId="77777777" w:rsidR="009F7D42" w:rsidRPr="0043051E" w:rsidRDefault="009F7D42" w:rsidP="009F7D42">
      <w:pPr>
        <w:jc w:val="center"/>
        <w:rPr>
          <w:rFonts w:ascii="Calibri" w:hAnsi="Calibri"/>
          <w:sz w:val="10"/>
          <w:szCs w:val="10"/>
        </w:rPr>
      </w:pPr>
      <w:r w:rsidRPr="00803EF5">
        <w:rPr>
          <w:rFonts w:ascii="Calibri" w:hAnsi="Calibri"/>
          <w:noProof/>
          <w:lang w:eastAsia="en-AU"/>
        </w:rPr>
        <w:drawing>
          <wp:anchor distT="0" distB="0" distL="114300" distR="114300" simplePos="0" relativeHeight="252429312" behindDoc="1" locked="0" layoutInCell="1" allowOverlap="1" wp14:anchorId="42B12F57" wp14:editId="227200A3">
            <wp:simplePos x="0" y="0"/>
            <wp:positionH relativeFrom="column">
              <wp:posOffset>4722495</wp:posOffset>
            </wp:positionH>
            <wp:positionV relativeFrom="paragraph">
              <wp:posOffset>56515</wp:posOffset>
            </wp:positionV>
            <wp:extent cx="1417955" cy="955040"/>
            <wp:effectExtent l="0" t="0" r="0" b="0"/>
            <wp:wrapTight wrapText="bothSides">
              <wp:wrapPolygon edited="0">
                <wp:start x="1161" y="0"/>
                <wp:lineTo x="0" y="862"/>
                <wp:lineTo x="0" y="18957"/>
                <wp:lineTo x="290" y="20681"/>
                <wp:lineTo x="1161" y="21112"/>
                <wp:lineTo x="20023" y="21112"/>
                <wp:lineTo x="20894" y="20681"/>
                <wp:lineTo x="21184" y="18957"/>
                <wp:lineTo x="21184" y="862"/>
                <wp:lineTo x="20023" y="0"/>
                <wp:lineTo x="1161" y="0"/>
              </wp:wrapPolygon>
            </wp:wrapTight>
            <wp:docPr id="103" name="Picture 73" descr="Hous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2.jpg"/>
                    <pic:cNvPicPr/>
                  </pic:nvPicPr>
                  <pic:blipFill>
                    <a:blip r:embed="rId102" cstate="print"/>
                    <a:srcRect l="4528" t="10189" r="7453" b="11321"/>
                    <a:stretch>
                      <a:fillRect/>
                    </a:stretch>
                  </pic:blipFill>
                  <pic:spPr>
                    <a:xfrm>
                      <a:off x="0" y="0"/>
                      <a:ext cx="1417955" cy="955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6D3AFF" w14:textId="77777777" w:rsidR="009F7D42" w:rsidRPr="00E94DD1" w:rsidRDefault="009F7D42" w:rsidP="009F7D42">
      <w:pPr>
        <w:pStyle w:val="IntroParagraphtoeachChapter"/>
        <w:pBdr>
          <w:bottom w:val="none" w:sz="0" w:space="0" w:color="auto"/>
        </w:pBdr>
        <w:spacing w:line="360" w:lineRule="auto"/>
        <w:rPr>
          <w:rFonts w:ascii="Calibri" w:hAnsi="Calibri"/>
          <w:b/>
        </w:rPr>
      </w:pPr>
      <w:r w:rsidRPr="00E94DD1">
        <w:rPr>
          <w:rFonts w:ascii="Calibri" w:hAnsi="Calibri"/>
          <w:b/>
        </w:rPr>
        <w:t>Housing Structure</w:t>
      </w:r>
    </w:p>
    <w:p w14:paraId="5F7D0FF8" w14:textId="77777777" w:rsidR="009F7D42" w:rsidRDefault="009F7D42" w:rsidP="009F7D42">
      <w:pPr>
        <w:pStyle w:val="IntroParagraphtoeachChapter"/>
        <w:pBdr>
          <w:bottom w:val="none" w:sz="0" w:space="0" w:color="auto"/>
        </w:pBdr>
        <w:spacing w:line="360" w:lineRule="auto"/>
        <w:rPr>
          <w:rFonts w:ascii="Calibri" w:hAnsi="Calibri"/>
        </w:rPr>
      </w:pPr>
      <w:r w:rsidRPr="00E94DD1">
        <w:rPr>
          <w:rFonts w:ascii="Calibri" w:hAnsi="Calibri"/>
        </w:rPr>
        <w:t>In 201</w:t>
      </w:r>
      <w:r>
        <w:rPr>
          <w:rFonts w:ascii="Calibri" w:hAnsi="Calibri"/>
        </w:rPr>
        <w:t>6</w:t>
      </w:r>
      <w:r w:rsidRPr="00E94DD1">
        <w:rPr>
          <w:rFonts w:ascii="Calibri" w:hAnsi="Calibri"/>
        </w:rPr>
        <w:t xml:space="preserve">, 70% of households in Greater Dandenong were detached, </w:t>
      </w:r>
      <w:r>
        <w:rPr>
          <w:rFonts w:ascii="Calibri" w:hAnsi="Calibri"/>
        </w:rPr>
        <w:t>11</w:t>
      </w:r>
      <w:r w:rsidRPr="00E94DD1">
        <w:rPr>
          <w:rFonts w:ascii="Calibri" w:hAnsi="Calibri"/>
        </w:rPr>
        <w:t xml:space="preserve">% flats and </w:t>
      </w:r>
      <w:r>
        <w:rPr>
          <w:rFonts w:ascii="Calibri" w:hAnsi="Calibri"/>
        </w:rPr>
        <w:t>1</w:t>
      </w:r>
      <w:r w:rsidRPr="00E94DD1">
        <w:rPr>
          <w:rFonts w:ascii="Calibri" w:hAnsi="Calibri"/>
        </w:rPr>
        <w:t xml:space="preserve">7% semi-detached. </w:t>
      </w:r>
    </w:p>
    <w:p w14:paraId="5BDA73EF" w14:textId="77777777" w:rsidR="009F7D42" w:rsidRDefault="009F7D42" w:rsidP="009F7D42">
      <w:pPr>
        <w:pStyle w:val="IntroParagraphtoeachChapter"/>
        <w:pBdr>
          <w:bottom w:val="none" w:sz="0" w:space="0" w:color="auto"/>
        </w:pBdr>
        <w:spacing w:line="360" w:lineRule="auto"/>
        <w:rPr>
          <w:rFonts w:ascii="Calibri" w:hAnsi="Calibri"/>
        </w:rPr>
      </w:pPr>
      <w:r w:rsidRPr="00E94DD1">
        <w:rPr>
          <w:rFonts w:ascii="Calibri" w:hAnsi="Calibri"/>
        </w:rPr>
        <w:t>The distribution of housing structure varies across</w:t>
      </w:r>
      <w:r>
        <w:rPr>
          <w:rFonts w:ascii="Calibri" w:hAnsi="Calibri"/>
        </w:rPr>
        <w:t xml:space="preserve"> the</w:t>
      </w:r>
      <w:r w:rsidRPr="00E94DD1">
        <w:rPr>
          <w:rFonts w:ascii="Calibri" w:hAnsi="Calibri"/>
        </w:rPr>
        <w:t xml:space="preserve"> </w:t>
      </w:r>
      <w:r>
        <w:rPr>
          <w:rFonts w:ascii="Calibri" w:hAnsi="Calibri"/>
        </w:rPr>
        <w:t>metropolitan area</w:t>
      </w:r>
      <w:r w:rsidRPr="00E94DD1">
        <w:rPr>
          <w:rFonts w:ascii="Calibri" w:hAnsi="Calibri"/>
        </w:rPr>
        <w:t xml:space="preserve">: </w:t>
      </w:r>
      <w:r>
        <w:rPr>
          <w:rFonts w:ascii="Calibri" w:hAnsi="Calibri"/>
        </w:rPr>
        <w:t>85% of</w:t>
      </w:r>
      <w:r w:rsidRPr="00E94DD1">
        <w:rPr>
          <w:rFonts w:ascii="Calibri" w:hAnsi="Calibri"/>
        </w:rPr>
        <w:t xml:space="preserve"> dwellings in </w:t>
      </w:r>
      <w:r>
        <w:rPr>
          <w:rFonts w:ascii="Calibri" w:hAnsi="Calibri"/>
        </w:rPr>
        <w:t>Melbourne</w:t>
      </w:r>
      <w:r w:rsidRPr="00E94DD1">
        <w:rPr>
          <w:rFonts w:ascii="Calibri" w:hAnsi="Calibri"/>
        </w:rPr>
        <w:t xml:space="preserve"> are </w:t>
      </w:r>
      <w:r>
        <w:rPr>
          <w:rFonts w:ascii="Calibri" w:hAnsi="Calibri"/>
        </w:rPr>
        <w:t>flats</w:t>
      </w:r>
      <w:r w:rsidRPr="00E94DD1">
        <w:rPr>
          <w:rFonts w:ascii="Calibri" w:hAnsi="Calibri"/>
        </w:rPr>
        <w:t xml:space="preserve">, compared with </w:t>
      </w:r>
      <w:r>
        <w:rPr>
          <w:rFonts w:ascii="Calibri" w:hAnsi="Calibri"/>
        </w:rPr>
        <w:t>just 0.5% in Cardinia. Flats tend to be concentrated among the inner-urban areas, though also in sections of Springvale, Noble Park and Dandenong within Greater Dandenong, particularly in proximity to transport corridors.</w:t>
      </w:r>
    </w:p>
    <w:p w14:paraId="669E85AB" w14:textId="77777777" w:rsidR="009360F4" w:rsidRDefault="0039351F" w:rsidP="009F7D42">
      <w:pPr>
        <w:pStyle w:val="IntroParagraphtoeachChapter"/>
        <w:pBdr>
          <w:bottom w:val="none" w:sz="0" w:space="0" w:color="auto"/>
        </w:pBdr>
        <w:spacing w:line="360" w:lineRule="auto"/>
        <w:rPr>
          <w:rFonts w:ascii="Calibri" w:hAnsi="Calibri"/>
        </w:rPr>
      </w:pPr>
      <w:r>
        <w:rPr>
          <w:rFonts w:ascii="Calibri" w:hAnsi="Calibri"/>
        </w:rPr>
        <w:t>The distribution of flats across metropolitan Melbourne is illustrated in the map, below.</w:t>
      </w:r>
    </w:p>
    <w:p w14:paraId="6A7AD5E6" w14:textId="77777777" w:rsidR="009360F4" w:rsidRDefault="009360F4" w:rsidP="009F7D42">
      <w:pPr>
        <w:pStyle w:val="IntroParagraphtoeachChapter"/>
        <w:pBdr>
          <w:bottom w:val="none" w:sz="0" w:space="0" w:color="auto"/>
        </w:pBdr>
        <w:spacing w:line="360" w:lineRule="auto"/>
        <w:rPr>
          <w:rFonts w:ascii="Calibri" w:hAnsi="Calibri"/>
        </w:rPr>
      </w:pPr>
    </w:p>
    <w:p w14:paraId="056CBE29" w14:textId="77777777" w:rsidR="009F7D42" w:rsidRDefault="009F7D42" w:rsidP="009F7D42">
      <w:pPr>
        <w:pStyle w:val="IntroParagraphtoeachChapter"/>
        <w:pBdr>
          <w:bottom w:val="none" w:sz="0" w:space="0" w:color="auto"/>
        </w:pBdr>
        <w:spacing w:before="0"/>
        <w:jc w:val="left"/>
        <w:rPr>
          <w:rFonts w:ascii="Calibri" w:hAnsi="Calibri"/>
        </w:rPr>
      </w:pPr>
      <w:r w:rsidRPr="00190B5D">
        <w:rPr>
          <w:rFonts w:ascii="Calibri" w:hAnsi="Calibri"/>
          <w:color w:val="7F7F7F"/>
          <w:sz w:val="18"/>
          <w:szCs w:val="18"/>
        </w:rPr>
        <w:t xml:space="preserve">Distribution of </w:t>
      </w:r>
      <w:r>
        <w:rPr>
          <w:rFonts w:ascii="Calibri" w:hAnsi="Calibri"/>
          <w:color w:val="7F7F7F"/>
          <w:sz w:val="18"/>
          <w:szCs w:val="18"/>
        </w:rPr>
        <w:t>Flats and Units: Metropolitan Melbourne, 2016</w:t>
      </w:r>
    </w:p>
    <w:p w14:paraId="37C7EA0F" w14:textId="77777777" w:rsidR="009F7D42" w:rsidRDefault="009F7D42" w:rsidP="009F7D42">
      <w:pPr>
        <w:pStyle w:val="IntroParagraphtoeachChapter"/>
        <w:pBdr>
          <w:bottom w:val="none" w:sz="0" w:space="0" w:color="auto"/>
        </w:pBdr>
        <w:spacing w:before="0"/>
        <w:jc w:val="center"/>
        <w:rPr>
          <w:rFonts w:ascii="Calibri" w:hAnsi="Calibri"/>
        </w:rPr>
      </w:pPr>
      <w:r>
        <w:rPr>
          <w:rFonts w:ascii="Calibri" w:hAnsi="Calibri"/>
          <w:noProof/>
          <w:lang w:val="en-AU" w:eastAsia="en-AU"/>
        </w:rPr>
        <w:drawing>
          <wp:inline distT="0" distB="0" distL="0" distR="0" wp14:anchorId="0A8F3380" wp14:editId="32B77783">
            <wp:extent cx="5087480" cy="6127844"/>
            <wp:effectExtent l="0" t="0" r="0" b="635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Flats as % Dwellings B.jpg"/>
                    <pic:cNvPicPr/>
                  </pic:nvPicPr>
                  <pic:blipFill rotWithShape="1">
                    <a:blip r:embed="rId103" cstate="print">
                      <a:extLst>
                        <a:ext uri="{28A0092B-C50C-407E-A947-70E740481C1C}">
                          <a14:useLocalDpi xmlns:a14="http://schemas.microsoft.com/office/drawing/2010/main" val="0"/>
                        </a:ext>
                      </a:extLst>
                    </a:blip>
                    <a:srcRect l="7663" r="11761" b="15889"/>
                    <a:stretch/>
                  </pic:blipFill>
                  <pic:spPr bwMode="auto">
                    <a:xfrm>
                      <a:off x="0" y="0"/>
                      <a:ext cx="5102265" cy="614565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B6B2003" w14:textId="77777777" w:rsidR="009F7D42" w:rsidRPr="00190B5D" w:rsidRDefault="009F7D42" w:rsidP="00FC7BF5">
      <w:pPr>
        <w:pStyle w:val="IntroParagraphtoeachChapter"/>
        <w:pBdr>
          <w:bottom w:val="none" w:sz="0" w:space="0" w:color="auto"/>
        </w:pBdr>
        <w:tabs>
          <w:tab w:val="left" w:pos="4962"/>
        </w:tabs>
        <w:spacing w:before="0" w:after="120"/>
        <w:rPr>
          <w:rFonts w:ascii="Calibri" w:hAnsi="Calibri"/>
          <w:color w:val="7F7F7F"/>
          <w:sz w:val="18"/>
          <w:szCs w:val="18"/>
        </w:rPr>
      </w:pPr>
      <w:r w:rsidRPr="00E94DD1">
        <w:rPr>
          <w:rFonts w:ascii="Calibri" w:hAnsi="Calibri"/>
          <w:b/>
        </w:rPr>
        <w:lastRenderedPageBreak/>
        <w:t>Housing Tenure</w:t>
      </w:r>
      <w:r>
        <w:rPr>
          <w:rFonts w:ascii="Calibri" w:hAnsi="Calibri"/>
          <w:b/>
        </w:rPr>
        <w:t xml:space="preserve"> </w:t>
      </w:r>
    </w:p>
    <w:p w14:paraId="27B7CF69" w14:textId="77777777" w:rsidR="009F7D42" w:rsidRDefault="00FC7BF5" w:rsidP="009F7D42">
      <w:pPr>
        <w:spacing w:line="360" w:lineRule="auto"/>
        <w:jc w:val="both"/>
        <w:rPr>
          <w:rFonts w:ascii="Calibri" w:hAnsi="Calibri"/>
        </w:rPr>
      </w:pPr>
      <w:r>
        <w:rPr>
          <w:rFonts w:ascii="Calibri" w:hAnsi="Calibri"/>
          <w:noProof/>
          <w:lang w:eastAsia="en-AU"/>
        </w:rPr>
        <w:drawing>
          <wp:anchor distT="0" distB="0" distL="114300" distR="114300" simplePos="0" relativeHeight="252430336" behindDoc="0" locked="0" layoutInCell="1" allowOverlap="1" wp14:anchorId="4370B767" wp14:editId="5638C9F3">
            <wp:simplePos x="0" y="0"/>
            <wp:positionH relativeFrom="margin">
              <wp:align>right</wp:align>
            </wp:positionH>
            <wp:positionV relativeFrom="paragraph">
              <wp:posOffset>3175</wp:posOffset>
            </wp:positionV>
            <wp:extent cx="1455420" cy="1091565"/>
            <wp:effectExtent l="0" t="0" r="0" b="0"/>
            <wp:wrapSquare wrapText="bothSides"/>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6.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55420" cy="1091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7D42" w:rsidRPr="00E94DD1">
        <w:rPr>
          <w:rFonts w:ascii="Calibri" w:hAnsi="Calibri"/>
        </w:rPr>
        <w:t>In 201</w:t>
      </w:r>
      <w:r w:rsidR="009F7D42">
        <w:rPr>
          <w:rFonts w:ascii="Calibri" w:hAnsi="Calibri"/>
        </w:rPr>
        <w:t>6</w:t>
      </w:r>
      <w:r w:rsidR="009F7D42" w:rsidRPr="00E94DD1">
        <w:rPr>
          <w:rFonts w:ascii="Calibri" w:hAnsi="Calibri"/>
        </w:rPr>
        <w:t xml:space="preserve">, </w:t>
      </w:r>
      <w:r w:rsidR="009F7D42">
        <w:rPr>
          <w:rFonts w:ascii="Calibri" w:hAnsi="Calibri"/>
        </w:rPr>
        <w:t xml:space="preserve">over half (54%) of </w:t>
      </w:r>
      <w:r w:rsidR="009F7D42" w:rsidRPr="00E94DD1">
        <w:rPr>
          <w:rFonts w:ascii="Calibri" w:hAnsi="Calibri"/>
        </w:rPr>
        <w:t xml:space="preserve">private dwellings in Greater Dandenong were either owned or being purchased by their occupants </w:t>
      </w:r>
      <w:r w:rsidR="009F7D42">
        <w:rPr>
          <w:rFonts w:ascii="Calibri" w:hAnsi="Calibri"/>
        </w:rPr>
        <w:t>– a decline from 65% in 2011. Across metropolitan Melbourne, a slightly higher proportion of homes (57%), were owned or being purchased</w:t>
      </w:r>
      <w:r w:rsidR="009F7D42" w:rsidRPr="00E94DD1">
        <w:rPr>
          <w:rFonts w:ascii="Calibri" w:eastAsia="Times New Roman" w:hAnsi="Calibri"/>
          <w:lang w:val="en-US"/>
        </w:rPr>
        <w:t>.</w:t>
      </w:r>
      <w:r w:rsidR="009F7D42" w:rsidRPr="00E94DD1">
        <w:rPr>
          <w:rFonts w:ascii="Calibri" w:hAnsi="Calibri"/>
        </w:rPr>
        <w:t xml:space="preserve"> </w:t>
      </w:r>
      <w:r w:rsidR="001C7EF4">
        <w:rPr>
          <w:rFonts w:ascii="Calibri" w:hAnsi="Calibri"/>
        </w:rPr>
        <w:t>In Greater Dandenong, 31.2% of dwellings are rented, compared with 26.3% across Victoria.</w:t>
      </w:r>
    </w:p>
    <w:p w14:paraId="519CAB16" w14:textId="77777777" w:rsidR="009F7D42" w:rsidRDefault="005B328E" w:rsidP="009F7D42">
      <w:pPr>
        <w:pStyle w:val="IntroParagraphtoeachChapter"/>
        <w:pBdr>
          <w:bottom w:val="none" w:sz="0" w:space="0" w:color="auto"/>
        </w:pBdr>
        <w:tabs>
          <w:tab w:val="left" w:pos="5529"/>
        </w:tabs>
        <w:spacing w:line="360" w:lineRule="auto"/>
        <w:rPr>
          <w:rFonts w:ascii="Calibri" w:hAnsi="Calibri"/>
        </w:rPr>
      </w:pPr>
      <w:r>
        <w:rPr>
          <w:rFonts w:ascii="Calibri" w:hAnsi="Calibri"/>
        </w:rPr>
        <w:t>Local</w:t>
      </w:r>
      <w:r w:rsidR="009F7D42">
        <w:rPr>
          <w:rFonts w:ascii="Calibri" w:hAnsi="Calibri"/>
        </w:rPr>
        <w:t xml:space="preserve"> h</w:t>
      </w:r>
      <w:r w:rsidR="009F7D42" w:rsidRPr="00E94DD1">
        <w:rPr>
          <w:rFonts w:ascii="Calibri" w:hAnsi="Calibri"/>
        </w:rPr>
        <w:t>ome ownership levels are lowest among recent settlers</w:t>
      </w:r>
      <w:r w:rsidR="009F7D42">
        <w:rPr>
          <w:rFonts w:ascii="Calibri" w:hAnsi="Calibri"/>
        </w:rPr>
        <w:t>:</w:t>
      </w:r>
      <w:r w:rsidR="009F7D42" w:rsidRPr="00E94DD1">
        <w:rPr>
          <w:rFonts w:ascii="Calibri" w:hAnsi="Calibri"/>
        </w:rPr>
        <w:t xml:space="preserve"> 90% of Sudanese residents and over 75% of those from Afgh</w:t>
      </w:r>
      <w:r w:rsidR="009F7D42">
        <w:rPr>
          <w:rFonts w:ascii="Calibri" w:hAnsi="Calibri"/>
        </w:rPr>
        <w:t>anistan, Samoa, Burma, Pakistan and Iran rent</w:t>
      </w:r>
      <w:r w:rsidR="009F7D42" w:rsidRPr="00E94DD1">
        <w:rPr>
          <w:rFonts w:ascii="Calibri" w:hAnsi="Calibri"/>
        </w:rPr>
        <w:t xml:space="preserve"> their accommodation, compared with fewer than one in </w:t>
      </w:r>
      <w:r w:rsidR="009F7D42">
        <w:rPr>
          <w:rFonts w:ascii="Calibri" w:hAnsi="Calibri"/>
        </w:rPr>
        <w:t>five</w:t>
      </w:r>
      <w:r w:rsidR="009F7D42" w:rsidRPr="00E94DD1">
        <w:rPr>
          <w:rFonts w:ascii="Calibri" w:hAnsi="Calibri"/>
        </w:rPr>
        <w:t xml:space="preserve"> from </w:t>
      </w:r>
      <w:r w:rsidR="009F7D42">
        <w:rPr>
          <w:rFonts w:ascii="Calibri" w:hAnsi="Calibri"/>
        </w:rPr>
        <w:t>China, Vietnam, Cambodia, Greece, Croatia or Italy</w:t>
      </w:r>
      <w:r w:rsidR="00FC7BF5">
        <w:rPr>
          <w:rFonts w:ascii="Calibri" w:hAnsi="Calibri"/>
        </w:rPr>
        <w:t>.</w:t>
      </w:r>
    </w:p>
    <w:p w14:paraId="025C50D3" w14:textId="77777777" w:rsidR="00FC7BF5" w:rsidRDefault="00FC7BF5" w:rsidP="009F7D42">
      <w:pPr>
        <w:pStyle w:val="IntroParagraphtoeachChapter"/>
        <w:pBdr>
          <w:bottom w:val="none" w:sz="0" w:space="0" w:color="auto"/>
        </w:pBdr>
        <w:tabs>
          <w:tab w:val="left" w:pos="5529"/>
        </w:tabs>
        <w:spacing w:line="360" w:lineRule="auto"/>
        <w:rPr>
          <w:rFonts w:ascii="Calibri" w:hAnsi="Calibri"/>
        </w:rPr>
      </w:pPr>
    </w:p>
    <w:p w14:paraId="2A955C5C" w14:textId="77777777" w:rsidR="001C7EF4" w:rsidRDefault="001C7EF4" w:rsidP="009F7D42">
      <w:pPr>
        <w:pStyle w:val="IntroParagraphtoeachChapter"/>
        <w:pBdr>
          <w:bottom w:val="none" w:sz="0" w:space="0" w:color="auto"/>
        </w:pBdr>
        <w:tabs>
          <w:tab w:val="left" w:pos="5529"/>
        </w:tabs>
        <w:spacing w:line="360" w:lineRule="auto"/>
        <w:rPr>
          <w:rFonts w:ascii="Calibri" w:hAnsi="Calibri"/>
        </w:rPr>
      </w:pPr>
    </w:p>
    <w:p w14:paraId="3F05079F" w14:textId="77777777" w:rsidR="001C7EF4" w:rsidRDefault="001C7EF4" w:rsidP="009F7D42">
      <w:pPr>
        <w:pStyle w:val="IntroParagraphtoeachChapter"/>
        <w:pBdr>
          <w:bottom w:val="none" w:sz="0" w:space="0" w:color="auto"/>
        </w:pBdr>
        <w:tabs>
          <w:tab w:val="left" w:pos="5529"/>
        </w:tabs>
        <w:spacing w:line="360" w:lineRule="auto"/>
        <w:rPr>
          <w:rFonts w:ascii="Calibri" w:hAnsi="Calibri"/>
        </w:rPr>
      </w:pPr>
    </w:p>
    <w:p w14:paraId="3F023335" w14:textId="77777777" w:rsidR="009F7D42" w:rsidRPr="0011067B" w:rsidRDefault="009F7D42" w:rsidP="009F7D42">
      <w:pPr>
        <w:pStyle w:val="IntroParagraphtoeachChapter"/>
        <w:pBdr>
          <w:bottom w:val="none" w:sz="0" w:space="0" w:color="auto"/>
        </w:pBdr>
        <w:spacing w:before="120" w:line="360" w:lineRule="auto"/>
        <w:rPr>
          <w:rFonts w:ascii="Calibri" w:hAnsi="Calibri"/>
          <w:b/>
        </w:rPr>
      </w:pPr>
      <w:r>
        <w:rPr>
          <w:rFonts w:ascii="Calibri" w:hAnsi="Calibri"/>
          <w:b/>
        </w:rPr>
        <w:t>Housing Purchase Costs</w:t>
      </w:r>
    </w:p>
    <w:p w14:paraId="527346EE" w14:textId="77777777" w:rsidR="009F7D42" w:rsidRPr="00CF3AE6" w:rsidRDefault="009F7D42" w:rsidP="009F7D42">
      <w:pPr>
        <w:pStyle w:val="IntroParagraphtoeachChapter"/>
        <w:pBdr>
          <w:bottom w:val="none" w:sz="0" w:space="0" w:color="auto"/>
        </w:pBdr>
        <w:tabs>
          <w:tab w:val="left" w:pos="4962"/>
        </w:tabs>
        <w:spacing w:before="0"/>
        <w:rPr>
          <w:rFonts w:ascii="Calibri" w:hAnsi="Calibri"/>
          <w:b/>
          <w:sz w:val="20"/>
          <w:szCs w:val="20"/>
        </w:rPr>
      </w:pPr>
      <w:r>
        <w:rPr>
          <w:rFonts w:ascii="Calibri" w:hAnsi="Calibri"/>
          <w:b/>
        </w:rPr>
        <w:tab/>
      </w:r>
      <w:r w:rsidRPr="00190B5D">
        <w:rPr>
          <w:rFonts w:ascii="Calibri" w:hAnsi="Calibri"/>
          <w:color w:val="7F7F7F"/>
          <w:sz w:val="18"/>
          <w:szCs w:val="18"/>
        </w:rPr>
        <w:t>Median House Price: Greater Dandenong, 198</w:t>
      </w:r>
      <w:r>
        <w:rPr>
          <w:rFonts w:ascii="Calibri" w:hAnsi="Calibri"/>
          <w:color w:val="7F7F7F"/>
          <w:sz w:val="18"/>
          <w:szCs w:val="18"/>
        </w:rPr>
        <w:t>5</w:t>
      </w:r>
      <w:r w:rsidRPr="00190B5D">
        <w:rPr>
          <w:rFonts w:ascii="Calibri" w:hAnsi="Calibri"/>
          <w:color w:val="7F7F7F"/>
          <w:sz w:val="18"/>
          <w:szCs w:val="18"/>
        </w:rPr>
        <w:t>-201</w:t>
      </w:r>
      <w:r>
        <w:rPr>
          <w:rFonts w:ascii="Calibri" w:hAnsi="Calibri"/>
          <w:color w:val="7F7F7F"/>
          <w:sz w:val="18"/>
          <w:szCs w:val="18"/>
        </w:rPr>
        <w:t>9</w:t>
      </w:r>
    </w:p>
    <w:p w14:paraId="2B74E7A9" w14:textId="77777777" w:rsidR="009F7D42" w:rsidRDefault="009F7D42" w:rsidP="009F7D42">
      <w:pPr>
        <w:pStyle w:val="IntroParagraphtoeachChapter"/>
        <w:pBdr>
          <w:bottom w:val="none" w:sz="0" w:space="0" w:color="auto"/>
        </w:pBdr>
        <w:spacing w:before="0" w:line="360" w:lineRule="auto"/>
        <w:rPr>
          <w:rFonts w:ascii="Calibri" w:hAnsi="Calibri"/>
        </w:rPr>
      </w:pPr>
      <w:bookmarkStart w:id="6" w:name="_Hlk23402050"/>
      <w:r>
        <w:rPr>
          <w:rFonts w:ascii="Calibri" w:hAnsi="Calibri"/>
          <w:noProof/>
        </w:rPr>
        <w:drawing>
          <wp:anchor distT="0" distB="0" distL="114300" distR="114300" simplePos="0" relativeHeight="252427264" behindDoc="0" locked="0" layoutInCell="1" allowOverlap="1" wp14:anchorId="5BA85FD1" wp14:editId="6570CE62">
            <wp:simplePos x="0" y="0"/>
            <wp:positionH relativeFrom="column">
              <wp:posOffset>1564640</wp:posOffset>
            </wp:positionH>
            <wp:positionV relativeFrom="line">
              <wp:posOffset>72390</wp:posOffset>
            </wp:positionV>
            <wp:extent cx="4455795" cy="3220720"/>
            <wp:effectExtent l="0" t="0" r="1905" b="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55795" cy="32207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In the past 20 years, median housing costs in Greater Dandenong have trebled in real terms.</w:t>
      </w:r>
    </w:p>
    <w:p w14:paraId="3EE81802" w14:textId="77777777" w:rsidR="00597204" w:rsidRDefault="005B328E" w:rsidP="009F7D42">
      <w:pPr>
        <w:pStyle w:val="IntroParagraphtoeachChapter"/>
        <w:pBdr>
          <w:bottom w:val="none" w:sz="0" w:space="0" w:color="auto"/>
        </w:pBdr>
        <w:spacing w:line="360" w:lineRule="auto"/>
        <w:rPr>
          <w:rFonts w:ascii="Calibri" w:hAnsi="Calibri"/>
        </w:rPr>
      </w:pPr>
      <w:bookmarkStart w:id="7" w:name="_Hlk23238955"/>
      <w:r>
        <w:rPr>
          <w:rFonts w:ascii="Calibri" w:hAnsi="Calibri"/>
        </w:rPr>
        <w:t>And in the past decade, l</w:t>
      </w:r>
      <w:r w:rsidR="00597204">
        <w:rPr>
          <w:rFonts w:ascii="Calibri" w:hAnsi="Calibri"/>
        </w:rPr>
        <w:t>ocal</w:t>
      </w:r>
      <w:r w:rsidR="00597204" w:rsidRPr="00E94DD1">
        <w:rPr>
          <w:rFonts w:ascii="Calibri" w:hAnsi="Calibri"/>
        </w:rPr>
        <w:t xml:space="preserve"> </w:t>
      </w:r>
      <w:r w:rsidR="00597204">
        <w:rPr>
          <w:rFonts w:ascii="Calibri" w:hAnsi="Calibri"/>
        </w:rPr>
        <w:t xml:space="preserve">house </w:t>
      </w:r>
      <w:r w:rsidR="00597204" w:rsidRPr="00E94DD1">
        <w:rPr>
          <w:rFonts w:ascii="Calibri" w:hAnsi="Calibri"/>
        </w:rPr>
        <w:t xml:space="preserve">purchase prices </w:t>
      </w:r>
      <w:r w:rsidR="00597204">
        <w:rPr>
          <w:rFonts w:ascii="Calibri" w:hAnsi="Calibri"/>
        </w:rPr>
        <w:t>rose by 39% (after inflation</w:t>
      </w:r>
      <w:r>
        <w:rPr>
          <w:rFonts w:ascii="Calibri" w:hAnsi="Calibri"/>
        </w:rPr>
        <w:t>)</w:t>
      </w:r>
      <w:r w:rsidR="00597204">
        <w:rPr>
          <w:rFonts w:ascii="Calibri" w:hAnsi="Calibri"/>
        </w:rPr>
        <w:t xml:space="preserve">, compared with 24% across metropolitan Melbourne </w:t>
      </w:r>
      <w:r w:rsidR="00597204" w:rsidRPr="00E94DD1">
        <w:rPr>
          <w:rFonts w:ascii="Calibri" w:hAnsi="Calibri"/>
        </w:rPr>
        <w:t xml:space="preserve">(diagram </w:t>
      </w:r>
      <w:r w:rsidR="00597204">
        <w:rPr>
          <w:rFonts w:ascii="Calibri" w:hAnsi="Calibri"/>
        </w:rPr>
        <w:t xml:space="preserve">right). </w:t>
      </w:r>
    </w:p>
    <w:p w14:paraId="68EDE7DB" w14:textId="77777777" w:rsidR="009F7D42" w:rsidRDefault="001C7EF4" w:rsidP="009F7D42">
      <w:pPr>
        <w:pStyle w:val="IntroParagraphtoeachChapter"/>
        <w:pBdr>
          <w:bottom w:val="none" w:sz="0" w:space="0" w:color="auto"/>
        </w:pBdr>
        <w:spacing w:line="360" w:lineRule="auto"/>
        <w:rPr>
          <w:rFonts w:ascii="Calibri" w:hAnsi="Calibri"/>
        </w:rPr>
      </w:pPr>
      <w:r>
        <w:rPr>
          <w:rFonts w:ascii="Calibri" w:hAnsi="Calibri"/>
        </w:rPr>
        <w:t xml:space="preserve">As a consequence, </w:t>
      </w:r>
      <w:r w:rsidR="004B25EE">
        <w:rPr>
          <w:rFonts w:ascii="Calibri" w:hAnsi="Calibri"/>
        </w:rPr>
        <w:t>house prices</w:t>
      </w:r>
      <w:r w:rsidR="009F7D42" w:rsidRPr="00E94DD1">
        <w:rPr>
          <w:rFonts w:ascii="Calibri" w:hAnsi="Calibri"/>
        </w:rPr>
        <w:t xml:space="preserve"> </w:t>
      </w:r>
      <w:r w:rsidR="009F7D42">
        <w:rPr>
          <w:rFonts w:ascii="Calibri" w:hAnsi="Calibri"/>
        </w:rPr>
        <w:t xml:space="preserve">have </w:t>
      </w:r>
      <w:r w:rsidR="009F7D42" w:rsidRPr="00E94DD1">
        <w:rPr>
          <w:rFonts w:ascii="Calibri" w:hAnsi="Calibri"/>
        </w:rPr>
        <w:t>outstripped growth in incomes</w:t>
      </w:r>
      <w:r>
        <w:rPr>
          <w:rFonts w:ascii="Calibri" w:hAnsi="Calibri"/>
        </w:rPr>
        <w:t>. The</w:t>
      </w:r>
      <w:r w:rsidR="009F7D42" w:rsidRPr="00E94DD1">
        <w:rPr>
          <w:rFonts w:ascii="Calibri" w:hAnsi="Calibri"/>
        </w:rPr>
        <w:t xml:space="preserve"> median cost of houses in Greater Dandenong </w:t>
      </w:r>
      <w:r w:rsidR="005B328E">
        <w:rPr>
          <w:rFonts w:ascii="Calibri" w:hAnsi="Calibri"/>
        </w:rPr>
        <w:t>has risen</w:t>
      </w:r>
      <w:r w:rsidR="009F7D42" w:rsidRPr="00E94DD1">
        <w:rPr>
          <w:rFonts w:ascii="Calibri" w:hAnsi="Calibri"/>
        </w:rPr>
        <w:t xml:space="preserve"> from </w:t>
      </w:r>
      <w:r w:rsidR="009F7D42">
        <w:rPr>
          <w:rFonts w:ascii="Calibri" w:hAnsi="Calibri"/>
        </w:rPr>
        <w:t>3.2</w:t>
      </w:r>
      <w:r w:rsidR="009F7D42" w:rsidRPr="00E94DD1">
        <w:rPr>
          <w:rFonts w:ascii="Calibri" w:hAnsi="Calibri"/>
        </w:rPr>
        <w:t xml:space="preserve"> years of average median </w:t>
      </w:r>
      <w:r w:rsidR="009F7D42">
        <w:rPr>
          <w:rFonts w:ascii="Calibri" w:hAnsi="Calibri"/>
        </w:rPr>
        <w:t>household</w:t>
      </w:r>
      <w:r w:rsidR="009F7D42" w:rsidRPr="00E94DD1">
        <w:rPr>
          <w:rFonts w:ascii="Calibri" w:hAnsi="Calibri"/>
        </w:rPr>
        <w:t xml:space="preserve"> income</w:t>
      </w:r>
      <w:r w:rsidR="009F7D42">
        <w:rPr>
          <w:rFonts w:ascii="Calibri" w:hAnsi="Calibri"/>
        </w:rPr>
        <w:t xml:space="preserve"> in 1996</w:t>
      </w:r>
      <w:r w:rsidR="009F7D42" w:rsidRPr="00E94DD1">
        <w:rPr>
          <w:rFonts w:ascii="Calibri" w:hAnsi="Calibri"/>
        </w:rPr>
        <w:t xml:space="preserve">, to </w:t>
      </w:r>
      <w:r w:rsidR="009F7D42">
        <w:rPr>
          <w:rFonts w:ascii="Calibri" w:hAnsi="Calibri"/>
        </w:rPr>
        <w:t>8.1</w:t>
      </w:r>
      <w:r w:rsidR="009F7D42" w:rsidRPr="00E94DD1">
        <w:rPr>
          <w:rFonts w:ascii="Calibri" w:hAnsi="Calibri"/>
        </w:rPr>
        <w:t xml:space="preserve"> years</w:t>
      </w:r>
      <w:r w:rsidR="009F7D42">
        <w:rPr>
          <w:rFonts w:ascii="Calibri" w:hAnsi="Calibri"/>
        </w:rPr>
        <w:t xml:space="preserve"> in 2016</w:t>
      </w:r>
      <w:r w:rsidR="009F7D42" w:rsidRPr="00E94DD1">
        <w:rPr>
          <w:rFonts w:ascii="Calibri" w:hAnsi="Calibri"/>
        </w:rPr>
        <w:t xml:space="preserve">. </w:t>
      </w:r>
      <w:bookmarkEnd w:id="7"/>
    </w:p>
    <w:bookmarkEnd w:id="6"/>
    <w:p w14:paraId="09E4A251" w14:textId="77777777" w:rsidR="00FC7BF5" w:rsidRDefault="00FC7BF5" w:rsidP="009F7D42">
      <w:pPr>
        <w:pStyle w:val="IntroParagraphtoeachChapter"/>
        <w:pBdr>
          <w:bottom w:val="none" w:sz="0" w:space="0" w:color="auto"/>
        </w:pBdr>
        <w:spacing w:line="360" w:lineRule="auto"/>
        <w:rPr>
          <w:rFonts w:ascii="Calibri" w:hAnsi="Calibri"/>
          <w:noProof/>
          <w:lang w:val="en-AU" w:eastAsia="en-AU"/>
        </w:rPr>
      </w:pPr>
    </w:p>
    <w:p w14:paraId="2333A42A" w14:textId="77777777" w:rsidR="009F7D42" w:rsidRDefault="009F7D42" w:rsidP="009F7D42">
      <w:pPr>
        <w:pStyle w:val="IntroParagraphtoeachChapter"/>
        <w:pBdr>
          <w:bottom w:val="none" w:sz="0" w:space="0" w:color="auto"/>
        </w:pBdr>
        <w:spacing w:line="360" w:lineRule="auto"/>
        <w:rPr>
          <w:rFonts w:ascii="Calibri" w:hAnsi="Calibri"/>
        </w:rPr>
      </w:pPr>
      <w:bookmarkStart w:id="8" w:name="_Hlk23238989"/>
      <w:r w:rsidRPr="00E94DD1">
        <w:rPr>
          <w:rFonts w:ascii="Calibri" w:hAnsi="Calibri"/>
        </w:rPr>
        <w:t xml:space="preserve">Causes of housing price increases </w:t>
      </w:r>
      <w:r>
        <w:rPr>
          <w:rFonts w:ascii="Calibri" w:hAnsi="Calibri"/>
        </w:rPr>
        <w:t xml:space="preserve">across Australia </w:t>
      </w:r>
      <w:r w:rsidRPr="00E94DD1">
        <w:rPr>
          <w:rFonts w:ascii="Calibri" w:hAnsi="Calibri"/>
        </w:rPr>
        <w:t xml:space="preserve">during the past two decades </w:t>
      </w:r>
      <w:r>
        <w:rPr>
          <w:rFonts w:ascii="Calibri" w:hAnsi="Calibri"/>
        </w:rPr>
        <w:t xml:space="preserve">include </w:t>
      </w:r>
      <w:r w:rsidRPr="00E94DD1">
        <w:rPr>
          <w:rFonts w:ascii="Calibri" w:hAnsi="Calibri"/>
        </w:rPr>
        <w:t>declining interest rates</w:t>
      </w:r>
      <w:r>
        <w:rPr>
          <w:rFonts w:ascii="Calibri" w:hAnsi="Calibri"/>
        </w:rPr>
        <w:t xml:space="preserve">; </w:t>
      </w:r>
      <w:r w:rsidRPr="00E94DD1">
        <w:rPr>
          <w:rFonts w:ascii="Calibri" w:hAnsi="Calibri"/>
        </w:rPr>
        <w:t>economic and population growth</w:t>
      </w:r>
      <w:r>
        <w:rPr>
          <w:rFonts w:ascii="Calibri" w:hAnsi="Calibri"/>
        </w:rPr>
        <w:t xml:space="preserve">; </w:t>
      </w:r>
      <w:r w:rsidRPr="00E94DD1">
        <w:rPr>
          <w:rFonts w:ascii="Calibri" w:hAnsi="Calibri"/>
        </w:rPr>
        <w:t>s</w:t>
      </w:r>
      <w:r>
        <w:rPr>
          <w:rFonts w:ascii="Calibri" w:hAnsi="Calibri"/>
        </w:rPr>
        <w:t>upportive tax conditions such as</w:t>
      </w:r>
      <w:r w:rsidRPr="00E94DD1">
        <w:rPr>
          <w:rFonts w:ascii="Calibri" w:hAnsi="Calibri"/>
        </w:rPr>
        <w:t xml:space="preserve"> negative gearing and capital gains</w:t>
      </w:r>
      <w:r>
        <w:rPr>
          <w:rFonts w:ascii="Calibri" w:hAnsi="Calibri"/>
        </w:rPr>
        <w:t xml:space="preserve">; </w:t>
      </w:r>
      <w:r w:rsidR="001C7EF4">
        <w:rPr>
          <w:rFonts w:ascii="Calibri" w:hAnsi="Calibri"/>
        </w:rPr>
        <w:t>and</w:t>
      </w:r>
      <w:r>
        <w:rPr>
          <w:rFonts w:ascii="Calibri" w:hAnsi="Calibri"/>
        </w:rPr>
        <w:t xml:space="preserve"> </w:t>
      </w:r>
      <w:r w:rsidRPr="00E94DD1">
        <w:rPr>
          <w:rFonts w:ascii="Calibri" w:hAnsi="Calibri"/>
        </w:rPr>
        <w:t>limited growth in housing supply</w:t>
      </w:r>
      <w:r>
        <w:rPr>
          <w:rFonts w:ascii="Calibri" w:hAnsi="Calibri"/>
        </w:rPr>
        <w:t xml:space="preserve">. </w:t>
      </w:r>
      <w:r w:rsidRPr="00E94DD1">
        <w:rPr>
          <w:rFonts w:ascii="Calibri" w:hAnsi="Calibri"/>
        </w:rPr>
        <w:t>Consequences have included rising house prices and</w:t>
      </w:r>
      <w:r w:rsidR="0050654D">
        <w:rPr>
          <w:rFonts w:ascii="Calibri" w:hAnsi="Calibri"/>
        </w:rPr>
        <w:t xml:space="preserve"> burgeoning</w:t>
      </w:r>
      <w:r w:rsidRPr="00E94DD1">
        <w:rPr>
          <w:rFonts w:ascii="Calibri" w:hAnsi="Calibri"/>
        </w:rPr>
        <w:t xml:space="preserve"> public housing waiting lists, coupled with a </w:t>
      </w:r>
      <w:r>
        <w:rPr>
          <w:rFonts w:ascii="Calibri" w:hAnsi="Calibri"/>
        </w:rPr>
        <w:t>fall</w:t>
      </w:r>
      <w:r w:rsidRPr="00E94DD1">
        <w:rPr>
          <w:rFonts w:ascii="Calibri" w:hAnsi="Calibri"/>
        </w:rPr>
        <w:t xml:space="preserve"> in vacancy rates and</w:t>
      </w:r>
      <w:r w:rsidR="0050654D">
        <w:rPr>
          <w:rFonts w:ascii="Calibri" w:hAnsi="Calibri"/>
        </w:rPr>
        <w:t xml:space="preserve"> declining</w:t>
      </w:r>
      <w:r w:rsidRPr="00E94DD1">
        <w:rPr>
          <w:rFonts w:ascii="Calibri" w:hAnsi="Calibri"/>
        </w:rPr>
        <w:t xml:space="preserve"> affordability.</w:t>
      </w:r>
    </w:p>
    <w:bookmarkEnd w:id="8"/>
    <w:p w14:paraId="0F2DB594" w14:textId="77777777" w:rsidR="00F81779" w:rsidRDefault="00F81779" w:rsidP="009F7D42">
      <w:pPr>
        <w:pStyle w:val="IntroParagraphtoeachChapter"/>
        <w:pBdr>
          <w:bottom w:val="none" w:sz="0" w:space="0" w:color="auto"/>
        </w:pBdr>
        <w:tabs>
          <w:tab w:val="left" w:pos="4536"/>
        </w:tabs>
        <w:spacing w:before="0"/>
        <w:rPr>
          <w:rFonts w:ascii="Calibri" w:hAnsi="Calibri"/>
          <w:b/>
        </w:rPr>
      </w:pPr>
    </w:p>
    <w:p w14:paraId="679BABD5" w14:textId="77777777" w:rsidR="009F7D42" w:rsidRDefault="009F7D42" w:rsidP="009F7D42">
      <w:pPr>
        <w:pStyle w:val="IntroParagraphtoeachChapter"/>
        <w:pBdr>
          <w:bottom w:val="none" w:sz="0" w:space="0" w:color="auto"/>
        </w:pBdr>
        <w:tabs>
          <w:tab w:val="left" w:pos="4536"/>
        </w:tabs>
        <w:spacing w:before="0"/>
        <w:rPr>
          <w:rFonts w:ascii="Calibri" w:hAnsi="Calibri"/>
          <w:b/>
        </w:rPr>
      </w:pPr>
      <w:r>
        <w:rPr>
          <w:rFonts w:ascii="Calibri" w:hAnsi="Calibri"/>
          <w:b/>
        </w:rPr>
        <w:lastRenderedPageBreak/>
        <w:t xml:space="preserve">Rental Cost and </w:t>
      </w:r>
      <w:r w:rsidRPr="00E94DD1">
        <w:rPr>
          <w:rFonts w:ascii="Calibri" w:hAnsi="Calibri"/>
          <w:b/>
        </w:rPr>
        <w:t>Affordability</w:t>
      </w:r>
    </w:p>
    <w:p w14:paraId="5A1BE5A4" w14:textId="77777777" w:rsidR="009F7D42" w:rsidRPr="00BC5041" w:rsidRDefault="00F81779" w:rsidP="009F7D42">
      <w:pPr>
        <w:pStyle w:val="IntroParagraphtoeachChapter"/>
        <w:pBdr>
          <w:bottom w:val="none" w:sz="0" w:space="0" w:color="auto"/>
        </w:pBdr>
        <w:spacing w:before="0"/>
        <w:jc w:val="left"/>
        <w:rPr>
          <w:rFonts w:ascii="Calibri" w:hAnsi="Calibri"/>
          <w:noProof/>
          <w:color w:val="7F7F7F"/>
          <w:sz w:val="12"/>
          <w:szCs w:val="12"/>
          <w:lang w:eastAsia="en-AU"/>
        </w:rPr>
      </w:pPr>
      <w:r>
        <w:rPr>
          <w:rFonts w:ascii="Calibri" w:hAnsi="Calibri"/>
          <w:noProof/>
          <w:lang w:val="en-AU" w:eastAsia="en-AU"/>
        </w:rPr>
        <w:drawing>
          <wp:anchor distT="0" distB="0" distL="114300" distR="114300" simplePos="0" relativeHeight="252434432" behindDoc="0" locked="0" layoutInCell="1" allowOverlap="1" wp14:anchorId="33AA704D" wp14:editId="2CA306A0">
            <wp:simplePos x="0" y="0"/>
            <wp:positionH relativeFrom="margin">
              <wp:align>right</wp:align>
            </wp:positionH>
            <wp:positionV relativeFrom="paragraph">
              <wp:posOffset>22888</wp:posOffset>
            </wp:positionV>
            <wp:extent cx="4255770" cy="2947670"/>
            <wp:effectExtent l="0" t="0" r="0" b="5080"/>
            <wp:wrapSquare wrapText="bothSides"/>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55770" cy="2947670"/>
                    </a:xfrm>
                    <a:prstGeom prst="rect">
                      <a:avLst/>
                    </a:prstGeom>
                    <a:noFill/>
                  </pic:spPr>
                </pic:pic>
              </a:graphicData>
            </a:graphic>
            <wp14:sizeRelH relativeFrom="page">
              <wp14:pctWidth>0</wp14:pctWidth>
            </wp14:sizeRelH>
            <wp14:sizeRelV relativeFrom="page">
              <wp14:pctHeight>0</wp14:pctHeight>
            </wp14:sizeRelV>
          </wp:anchor>
        </w:drawing>
      </w:r>
    </w:p>
    <w:p w14:paraId="7B45A78E" w14:textId="77777777" w:rsidR="009F7D42" w:rsidRDefault="009F7D42" w:rsidP="009F7D42">
      <w:pPr>
        <w:pStyle w:val="IntroParagraphtoeachChapter"/>
        <w:pBdr>
          <w:bottom w:val="none" w:sz="0" w:space="0" w:color="auto"/>
        </w:pBdr>
        <w:spacing w:before="0"/>
        <w:jc w:val="left"/>
        <w:rPr>
          <w:rFonts w:ascii="Calibri" w:hAnsi="Calibri"/>
          <w:noProof/>
          <w:color w:val="7F7F7F"/>
          <w:sz w:val="18"/>
          <w:szCs w:val="18"/>
          <w:lang w:eastAsia="en-AU"/>
        </w:rPr>
      </w:pPr>
      <w:r w:rsidRPr="00245785">
        <w:rPr>
          <w:rFonts w:ascii="Calibri" w:hAnsi="Calibri"/>
          <w:noProof/>
          <w:color w:val="7F7F7F"/>
          <w:sz w:val="18"/>
          <w:szCs w:val="18"/>
          <w:lang w:eastAsia="en-AU"/>
        </w:rPr>
        <w:t xml:space="preserve">Per cent </w:t>
      </w:r>
      <w:r w:rsidR="0050654D">
        <w:rPr>
          <w:rFonts w:ascii="Calibri" w:hAnsi="Calibri"/>
          <w:noProof/>
          <w:color w:val="7F7F7F"/>
          <w:sz w:val="18"/>
          <w:szCs w:val="18"/>
          <w:lang w:eastAsia="en-AU"/>
        </w:rPr>
        <w:t xml:space="preserve">of </w:t>
      </w:r>
      <w:r w:rsidRPr="00245785">
        <w:rPr>
          <w:rFonts w:ascii="Calibri" w:hAnsi="Calibri"/>
          <w:noProof/>
          <w:color w:val="7F7F7F"/>
          <w:sz w:val="18"/>
          <w:szCs w:val="18"/>
          <w:lang w:eastAsia="en-AU"/>
        </w:rPr>
        <w:t>Rental Properties Affordable</w:t>
      </w:r>
      <w:r w:rsidR="0050654D">
        <w:rPr>
          <w:rFonts w:ascii="Calibri" w:hAnsi="Calibri"/>
          <w:noProof/>
          <w:color w:val="7F7F7F"/>
          <w:sz w:val="18"/>
          <w:szCs w:val="18"/>
          <w:lang w:eastAsia="en-AU"/>
        </w:rPr>
        <w:t xml:space="preserve">: </w:t>
      </w:r>
      <w:r w:rsidRPr="00245785">
        <w:rPr>
          <w:rFonts w:ascii="Calibri" w:hAnsi="Calibri"/>
          <w:noProof/>
          <w:color w:val="7F7F7F"/>
          <w:sz w:val="18"/>
          <w:szCs w:val="18"/>
          <w:lang w:eastAsia="en-AU"/>
        </w:rPr>
        <w:t xml:space="preserve">Greater Dandenong and </w:t>
      </w:r>
      <w:r>
        <w:rPr>
          <w:rFonts w:ascii="Calibri" w:hAnsi="Calibri"/>
          <w:noProof/>
          <w:color w:val="7F7F7F"/>
          <w:sz w:val="18"/>
          <w:szCs w:val="18"/>
          <w:lang w:eastAsia="en-AU"/>
        </w:rPr>
        <w:t>Metropolitan Melbourne</w:t>
      </w:r>
      <w:r w:rsidRPr="00245785">
        <w:rPr>
          <w:rFonts w:ascii="Calibri" w:hAnsi="Calibri"/>
          <w:noProof/>
          <w:color w:val="7F7F7F"/>
          <w:sz w:val="18"/>
          <w:szCs w:val="18"/>
          <w:lang w:eastAsia="en-AU"/>
        </w:rPr>
        <w:t xml:space="preserve"> 2000-20</w:t>
      </w:r>
      <w:r>
        <w:rPr>
          <w:rFonts w:ascii="Calibri" w:hAnsi="Calibri"/>
          <w:noProof/>
          <w:color w:val="7F7F7F"/>
          <w:sz w:val="18"/>
          <w:szCs w:val="18"/>
          <w:lang w:eastAsia="en-AU"/>
        </w:rPr>
        <w:t xml:space="preserve">19 </w:t>
      </w:r>
    </w:p>
    <w:p w14:paraId="3A39F0C4" w14:textId="77777777" w:rsidR="009F7D42" w:rsidRPr="00BC5041" w:rsidRDefault="009F7D42" w:rsidP="009F7D42">
      <w:pPr>
        <w:pStyle w:val="IntroParagraphtoeachChapter"/>
        <w:pBdr>
          <w:bottom w:val="none" w:sz="0" w:space="0" w:color="auto"/>
        </w:pBdr>
        <w:spacing w:before="0"/>
        <w:jc w:val="left"/>
        <w:rPr>
          <w:rFonts w:ascii="Calibri" w:hAnsi="Calibri"/>
          <w:noProof/>
          <w:color w:val="7F7F7F"/>
          <w:sz w:val="12"/>
          <w:szCs w:val="12"/>
          <w:lang w:eastAsia="en-AU"/>
        </w:rPr>
      </w:pPr>
    </w:p>
    <w:p w14:paraId="5BD6648C" w14:textId="77777777" w:rsidR="009F7D42" w:rsidRDefault="009F7D42" w:rsidP="009F7D42">
      <w:pPr>
        <w:pStyle w:val="IntroParagraphtoeachChapter"/>
        <w:pBdr>
          <w:bottom w:val="none" w:sz="0" w:space="0" w:color="auto"/>
        </w:pBdr>
        <w:spacing w:line="360" w:lineRule="auto"/>
        <w:rPr>
          <w:rFonts w:ascii="Calibri" w:hAnsi="Calibri"/>
        </w:rPr>
      </w:pPr>
      <w:r w:rsidRPr="00481BDA">
        <w:rPr>
          <w:rFonts w:ascii="Calibri" w:hAnsi="Calibri"/>
        </w:rPr>
        <w:t>In 201</w:t>
      </w:r>
      <w:r>
        <w:rPr>
          <w:rFonts w:ascii="Calibri" w:hAnsi="Calibri"/>
        </w:rPr>
        <w:t>9</w:t>
      </w:r>
      <w:r w:rsidRPr="00481BDA">
        <w:rPr>
          <w:rFonts w:ascii="Calibri" w:hAnsi="Calibri"/>
        </w:rPr>
        <w:t>, the average cost of renting a three-bedroom house</w:t>
      </w:r>
      <w:r>
        <w:rPr>
          <w:rFonts w:ascii="Calibri" w:hAnsi="Calibri"/>
        </w:rPr>
        <w:t xml:space="preserve"> in Greater Dandenong</w:t>
      </w:r>
      <w:r w:rsidRPr="00481BDA">
        <w:rPr>
          <w:rFonts w:ascii="Calibri" w:hAnsi="Calibri"/>
        </w:rPr>
        <w:t xml:space="preserve"> was $3</w:t>
      </w:r>
      <w:r>
        <w:rPr>
          <w:rFonts w:ascii="Calibri" w:hAnsi="Calibri"/>
        </w:rPr>
        <w:t>85</w:t>
      </w:r>
      <w:r w:rsidRPr="00481BDA">
        <w:rPr>
          <w:rFonts w:ascii="Calibri" w:hAnsi="Calibri"/>
        </w:rPr>
        <w:t xml:space="preserve"> – similar to the metropolitan average of $</w:t>
      </w:r>
      <w:r>
        <w:rPr>
          <w:rFonts w:ascii="Calibri" w:hAnsi="Calibri"/>
        </w:rPr>
        <w:t>400.</w:t>
      </w:r>
      <w:r w:rsidRPr="00481BDA">
        <w:rPr>
          <w:rFonts w:ascii="Calibri" w:hAnsi="Calibri"/>
        </w:rPr>
        <w:t xml:space="preserve"> </w:t>
      </w:r>
    </w:p>
    <w:p w14:paraId="4ADC246D" w14:textId="77777777" w:rsidR="009F7D42" w:rsidRDefault="009F7D42" w:rsidP="009F7D42">
      <w:pPr>
        <w:pStyle w:val="IntroParagraphtoeachChapter"/>
        <w:pBdr>
          <w:bottom w:val="none" w:sz="0" w:space="0" w:color="auto"/>
        </w:pBdr>
        <w:spacing w:line="360" w:lineRule="auto"/>
        <w:rPr>
          <w:rFonts w:ascii="Calibri" w:hAnsi="Calibri"/>
        </w:rPr>
      </w:pPr>
      <w:r w:rsidRPr="00E94DD1">
        <w:rPr>
          <w:rFonts w:ascii="Calibri" w:hAnsi="Calibri"/>
        </w:rPr>
        <w:t xml:space="preserve">The proportion of rental properties affordable to Centrelink recipients in Greater Dandenong fell from </w:t>
      </w:r>
      <w:r>
        <w:rPr>
          <w:rFonts w:ascii="Calibri" w:hAnsi="Calibri"/>
        </w:rPr>
        <w:t>83</w:t>
      </w:r>
      <w:r w:rsidRPr="00E94DD1">
        <w:rPr>
          <w:rFonts w:ascii="Calibri" w:hAnsi="Calibri"/>
        </w:rPr>
        <w:t>%</w:t>
      </w:r>
      <w:r>
        <w:rPr>
          <w:rFonts w:ascii="Calibri" w:hAnsi="Calibri"/>
        </w:rPr>
        <w:t xml:space="preserve"> in 2001, to</w:t>
      </w:r>
      <w:r w:rsidRPr="00E94DD1">
        <w:rPr>
          <w:rFonts w:ascii="Calibri" w:hAnsi="Calibri"/>
        </w:rPr>
        <w:t xml:space="preserve"> </w:t>
      </w:r>
      <w:r>
        <w:rPr>
          <w:rFonts w:ascii="Calibri" w:hAnsi="Calibri"/>
        </w:rPr>
        <w:t>4.9</w:t>
      </w:r>
      <w:r w:rsidRPr="00E94DD1">
        <w:rPr>
          <w:rFonts w:ascii="Calibri" w:hAnsi="Calibri"/>
        </w:rPr>
        <w:t xml:space="preserve">% </w:t>
      </w:r>
      <w:r w:rsidR="00597204">
        <w:rPr>
          <w:rFonts w:ascii="Calibri" w:hAnsi="Calibri"/>
        </w:rPr>
        <w:t>by</w:t>
      </w:r>
      <w:r w:rsidRPr="00E94DD1">
        <w:rPr>
          <w:rFonts w:ascii="Calibri" w:hAnsi="Calibri"/>
        </w:rPr>
        <w:t xml:space="preserve"> 201</w:t>
      </w:r>
      <w:r>
        <w:rPr>
          <w:rFonts w:ascii="Calibri" w:hAnsi="Calibri"/>
        </w:rPr>
        <w:t>9 –</w:t>
      </w:r>
      <w:r w:rsidR="005B328E">
        <w:rPr>
          <w:rFonts w:ascii="Calibri" w:hAnsi="Calibri"/>
        </w:rPr>
        <w:t xml:space="preserve"> </w:t>
      </w:r>
      <w:r>
        <w:rPr>
          <w:rFonts w:ascii="Calibri" w:hAnsi="Calibri"/>
        </w:rPr>
        <w:t>thereby aggravating the financial difficulties faced by many renting households.</w:t>
      </w:r>
    </w:p>
    <w:p w14:paraId="7A6E5411" w14:textId="77777777" w:rsidR="00AA126D" w:rsidRDefault="00AA126D" w:rsidP="00FC7BF5">
      <w:pPr>
        <w:pStyle w:val="IntroParagraphtoeachChapter"/>
        <w:pBdr>
          <w:bottom w:val="none" w:sz="0" w:space="0" w:color="auto"/>
        </w:pBdr>
        <w:rPr>
          <w:rFonts w:ascii="Calibri" w:hAnsi="Calibri"/>
          <w:b/>
        </w:rPr>
      </w:pPr>
    </w:p>
    <w:p w14:paraId="759C14A5" w14:textId="77777777" w:rsidR="001C7EF4" w:rsidRDefault="001C7EF4" w:rsidP="00FC7BF5">
      <w:pPr>
        <w:pStyle w:val="IntroParagraphtoeachChapter"/>
        <w:pBdr>
          <w:bottom w:val="none" w:sz="0" w:space="0" w:color="auto"/>
        </w:pBdr>
        <w:rPr>
          <w:rFonts w:ascii="Calibri" w:hAnsi="Calibri"/>
          <w:b/>
        </w:rPr>
      </w:pPr>
    </w:p>
    <w:p w14:paraId="7FD10389" w14:textId="77777777" w:rsidR="009F7D42" w:rsidRPr="00FC7BF5" w:rsidRDefault="009F7D42" w:rsidP="00FC7BF5">
      <w:pPr>
        <w:pStyle w:val="IntroParagraphtoeachChapter"/>
        <w:pBdr>
          <w:bottom w:val="none" w:sz="0" w:space="0" w:color="auto"/>
        </w:pBdr>
        <w:rPr>
          <w:rFonts w:ascii="Calibri" w:hAnsi="Calibri"/>
          <w:b/>
        </w:rPr>
      </w:pPr>
      <w:r w:rsidRPr="00EA12D7">
        <w:rPr>
          <w:rFonts w:ascii="Calibri" w:hAnsi="Calibri"/>
          <w:b/>
        </w:rPr>
        <w:t>Rent-related Financial Stress</w:t>
      </w:r>
    </w:p>
    <w:p w14:paraId="108199E1" w14:textId="77777777" w:rsidR="009F7D42" w:rsidRPr="009F7D42" w:rsidRDefault="009F7D42" w:rsidP="001C7EF4">
      <w:pPr>
        <w:pStyle w:val="IntroParagraphtoeachChapter"/>
        <w:pBdr>
          <w:bottom w:val="none" w:sz="0" w:space="0" w:color="auto"/>
        </w:pBdr>
        <w:spacing w:before="0"/>
        <w:ind w:left="3402"/>
        <w:rPr>
          <w:rFonts w:ascii="Calibri" w:hAnsi="Calibri"/>
          <w:noProof/>
          <w:color w:val="808080"/>
          <w:sz w:val="18"/>
          <w:szCs w:val="18"/>
        </w:rPr>
      </w:pPr>
      <w:r w:rsidRPr="00190B5D">
        <w:rPr>
          <w:rFonts w:ascii="Calibri" w:hAnsi="Calibri"/>
          <w:noProof/>
          <w:color w:val="808080"/>
          <w:sz w:val="18"/>
          <w:szCs w:val="18"/>
        </w:rPr>
        <w:t xml:space="preserve">Percentage of Renters in Housing-related </w:t>
      </w:r>
      <w:r>
        <w:rPr>
          <w:rFonts w:ascii="Calibri" w:hAnsi="Calibri"/>
          <w:noProof/>
          <w:color w:val="808080"/>
          <w:sz w:val="18"/>
          <w:szCs w:val="18"/>
        </w:rPr>
        <w:t>Poverty</w:t>
      </w:r>
      <w:r w:rsidRPr="00190B5D">
        <w:rPr>
          <w:rFonts w:ascii="Calibri" w:hAnsi="Calibri"/>
          <w:noProof/>
          <w:color w:val="808080"/>
          <w:sz w:val="18"/>
          <w:szCs w:val="18"/>
        </w:rPr>
        <w:t>,</w:t>
      </w:r>
      <w:r w:rsidR="00FC7BF5">
        <w:rPr>
          <w:rFonts w:ascii="Calibri" w:hAnsi="Calibri"/>
          <w:noProof/>
          <w:color w:val="808080"/>
          <w:sz w:val="18"/>
          <w:szCs w:val="18"/>
        </w:rPr>
        <w:t xml:space="preserve"> </w:t>
      </w:r>
      <w:r w:rsidRPr="00190B5D">
        <w:rPr>
          <w:rFonts w:ascii="Calibri" w:hAnsi="Calibri"/>
          <w:noProof/>
          <w:color w:val="808080"/>
          <w:sz w:val="18"/>
          <w:szCs w:val="18"/>
        </w:rPr>
        <w:t>by Household Type: Greater Dandenong, 201</w:t>
      </w:r>
      <w:r>
        <w:rPr>
          <w:rFonts w:ascii="Calibri" w:hAnsi="Calibri"/>
          <w:noProof/>
          <w:color w:val="808080"/>
          <w:sz w:val="18"/>
          <w:szCs w:val="18"/>
        </w:rPr>
        <w:t>6</w:t>
      </w:r>
      <w:bookmarkStart w:id="9" w:name="_Toc238291994"/>
    </w:p>
    <w:p w14:paraId="56F910FF" w14:textId="77777777" w:rsidR="009F7D42" w:rsidRDefault="00F81779" w:rsidP="009F7D42">
      <w:pPr>
        <w:tabs>
          <w:tab w:val="left" w:pos="4395"/>
        </w:tabs>
        <w:spacing w:line="360" w:lineRule="auto"/>
        <w:jc w:val="both"/>
        <w:rPr>
          <w:rFonts w:ascii="Calibri" w:hAnsi="Calibri"/>
          <w:noProof/>
        </w:rPr>
      </w:pPr>
      <w:r>
        <w:rPr>
          <w:rFonts w:ascii="Calibri" w:hAnsi="Calibri"/>
          <w:noProof/>
          <w:lang w:eastAsia="en-AU"/>
        </w:rPr>
        <w:drawing>
          <wp:anchor distT="0" distB="0" distL="114300" distR="114300" simplePos="0" relativeHeight="252435456" behindDoc="0" locked="0" layoutInCell="1" allowOverlap="1" wp14:anchorId="0541FB00" wp14:editId="4F46DE6E">
            <wp:simplePos x="0" y="0"/>
            <wp:positionH relativeFrom="margin">
              <wp:align>right</wp:align>
            </wp:positionH>
            <wp:positionV relativeFrom="paragraph">
              <wp:posOffset>127038</wp:posOffset>
            </wp:positionV>
            <wp:extent cx="4092481" cy="3252893"/>
            <wp:effectExtent l="0" t="0" r="3810" b="5080"/>
            <wp:wrapSquare wrapText="bothSides"/>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92481" cy="3252893"/>
                    </a:xfrm>
                    <a:prstGeom prst="rect">
                      <a:avLst/>
                    </a:prstGeom>
                    <a:noFill/>
                  </pic:spPr>
                </pic:pic>
              </a:graphicData>
            </a:graphic>
            <wp14:sizeRelH relativeFrom="page">
              <wp14:pctWidth>0</wp14:pctWidth>
            </wp14:sizeRelH>
            <wp14:sizeRelV relativeFrom="page">
              <wp14:pctHeight>0</wp14:pctHeight>
            </wp14:sizeRelV>
          </wp:anchor>
        </w:drawing>
      </w:r>
      <w:r w:rsidR="009F7D42">
        <w:rPr>
          <w:rFonts w:ascii="Calibri" w:hAnsi="Calibri"/>
          <w:noProof/>
        </w:rPr>
        <w:t>I</w:t>
      </w:r>
      <w:r w:rsidR="009F7D42" w:rsidRPr="0096701B">
        <w:rPr>
          <w:rFonts w:ascii="Calibri" w:hAnsi="Calibri"/>
          <w:noProof/>
        </w:rPr>
        <w:t>n</w:t>
      </w:r>
      <w:r w:rsidR="009F7D42">
        <w:rPr>
          <w:rFonts w:ascii="Calibri" w:hAnsi="Calibri"/>
          <w:noProof/>
        </w:rPr>
        <w:t xml:space="preserve"> </w:t>
      </w:r>
      <w:r w:rsidR="009F7D42" w:rsidRPr="0096701B">
        <w:rPr>
          <w:rFonts w:ascii="Calibri" w:hAnsi="Calibri"/>
          <w:noProof/>
        </w:rPr>
        <w:t>Greater</w:t>
      </w:r>
      <w:r w:rsidR="009F7D42">
        <w:rPr>
          <w:rFonts w:ascii="Calibri" w:hAnsi="Calibri"/>
          <w:noProof/>
        </w:rPr>
        <w:t xml:space="preserve"> </w:t>
      </w:r>
      <w:r w:rsidR="009F7D42" w:rsidRPr="0096701B">
        <w:rPr>
          <w:rFonts w:ascii="Calibri" w:hAnsi="Calibri"/>
          <w:noProof/>
        </w:rPr>
        <w:t xml:space="preserve">Dandenong, </w:t>
      </w:r>
      <w:r w:rsidR="009F7D42">
        <w:rPr>
          <w:rFonts w:ascii="Calibri" w:hAnsi="Calibri"/>
          <w:noProof/>
        </w:rPr>
        <w:t>55</w:t>
      </w:r>
      <w:r w:rsidR="009F7D42" w:rsidRPr="0096701B">
        <w:rPr>
          <w:rFonts w:ascii="Calibri" w:hAnsi="Calibri"/>
          <w:noProof/>
        </w:rPr>
        <w:t xml:space="preserve">% of </w:t>
      </w:r>
      <w:r w:rsidR="009F7D42">
        <w:rPr>
          <w:rFonts w:ascii="Calibri" w:hAnsi="Calibri"/>
          <w:noProof/>
        </w:rPr>
        <w:t>lone person households and 59% of</w:t>
      </w:r>
      <w:bookmarkEnd w:id="9"/>
      <w:r w:rsidR="009F7D42">
        <w:rPr>
          <w:rFonts w:ascii="Calibri" w:hAnsi="Calibri"/>
          <w:noProof/>
          <w:color w:val="808080"/>
          <w:sz w:val="18"/>
          <w:szCs w:val="18"/>
        </w:rPr>
        <w:t xml:space="preserve"> </w:t>
      </w:r>
      <w:r w:rsidR="009F7D42" w:rsidRPr="00A06FAF">
        <w:rPr>
          <w:rFonts w:ascii="Calibri" w:hAnsi="Calibri"/>
          <w:noProof/>
        </w:rPr>
        <w:t xml:space="preserve">renting </w:t>
      </w:r>
      <w:r w:rsidR="009F7D42">
        <w:rPr>
          <w:rFonts w:ascii="Calibri" w:hAnsi="Calibri"/>
          <w:noProof/>
        </w:rPr>
        <w:t>one-parent families were living in rent-related poverty</w:t>
      </w:r>
      <w:r w:rsidR="009F7D42" w:rsidRPr="0096701B">
        <w:rPr>
          <w:rFonts w:ascii="Calibri" w:hAnsi="Calibri"/>
          <w:noProof/>
        </w:rPr>
        <w:t>.</w:t>
      </w:r>
      <w:r w:rsidR="00FC7BF5">
        <w:rPr>
          <w:rStyle w:val="FootnoteReference"/>
          <w:rFonts w:ascii="Calibri" w:hAnsi="Calibri"/>
          <w:noProof/>
        </w:rPr>
        <w:footnoteReference w:id="7"/>
      </w:r>
    </w:p>
    <w:p w14:paraId="2C0DF2AF" w14:textId="77777777" w:rsidR="009F7D42" w:rsidRDefault="009F7D42" w:rsidP="009F7D42">
      <w:pPr>
        <w:tabs>
          <w:tab w:val="left" w:pos="4395"/>
        </w:tabs>
        <w:spacing w:line="360" w:lineRule="auto"/>
        <w:jc w:val="both"/>
        <w:rPr>
          <w:rFonts w:ascii="Calibri" w:hAnsi="Calibri"/>
          <w:noProof/>
        </w:rPr>
      </w:pPr>
      <w:bookmarkStart w:id="10" w:name="_Hlk23415431"/>
      <w:r>
        <w:rPr>
          <w:rFonts w:ascii="Calibri" w:hAnsi="Calibri"/>
          <w:noProof/>
        </w:rPr>
        <w:t>By contrast, just 16% of group household</w:t>
      </w:r>
      <w:r w:rsidR="008C3FCA">
        <w:rPr>
          <w:rFonts w:ascii="Calibri" w:hAnsi="Calibri"/>
          <w:noProof/>
        </w:rPr>
        <w:t>s</w:t>
      </w:r>
      <w:r w:rsidR="004B25EE">
        <w:rPr>
          <w:rFonts w:ascii="Calibri" w:hAnsi="Calibri"/>
          <w:noProof/>
        </w:rPr>
        <w:t xml:space="preserve"> </w:t>
      </w:r>
      <w:r>
        <w:rPr>
          <w:rFonts w:ascii="Calibri" w:hAnsi="Calibri"/>
          <w:noProof/>
        </w:rPr>
        <w:t xml:space="preserve">faced such </w:t>
      </w:r>
      <w:r w:rsidR="009778DF">
        <w:rPr>
          <w:rFonts w:ascii="Calibri" w:hAnsi="Calibri"/>
          <w:noProof/>
        </w:rPr>
        <w:t>hardship</w:t>
      </w:r>
      <w:r>
        <w:rPr>
          <w:rFonts w:ascii="Calibri" w:hAnsi="Calibri"/>
          <w:noProof/>
        </w:rPr>
        <w:t xml:space="preserve">. </w:t>
      </w:r>
    </w:p>
    <w:bookmarkEnd w:id="10"/>
    <w:p w14:paraId="2E23FA91" w14:textId="77777777" w:rsidR="009F7D42" w:rsidRDefault="009F7D42" w:rsidP="009F7D42">
      <w:pPr>
        <w:tabs>
          <w:tab w:val="left" w:pos="4395"/>
        </w:tabs>
        <w:spacing w:line="360" w:lineRule="auto"/>
        <w:jc w:val="both"/>
        <w:rPr>
          <w:rFonts w:ascii="Calibri" w:hAnsi="Calibri"/>
          <w:noProof/>
        </w:rPr>
      </w:pPr>
      <w:r>
        <w:rPr>
          <w:rFonts w:ascii="Calibri" w:hAnsi="Calibri"/>
          <w:noProof/>
        </w:rPr>
        <w:t>Overall, 38% of renting households in Greater Dandenong faced poverty after paying their rent, the second highest level in Victoria, and higher than the comparable State figure of 32%.</w:t>
      </w:r>
    </w:p>
    <w:p w14:paraId="35506218" w14:textId="77777777" w:rsidR="00AA126D" w:rsidRDefault="00AA126D">
      <w:pPr>
        <w:rPr>
          <w:rFonts w:ascii="Calibri" w:eastAsia="Times New Roman" w:hAnsi="Calibri" w:cs="Times New Roman"/>
          <w:b/>
          <w:lang w:val="en-US"/>
        </w:rPr>
      </w:pPr>
      <w:r>
        <w:rPr>
          <w:rFonts w:ascii="Calibri" w:hAnsi="Calibri"/>
          <w:b/>
        </w:rPr>
        <w:br w:type="page"/>
      </w:r>
    </w:p>
    <w:p w14:paraId="67D00F41" w14:textId="77777777" w:rsidR="009F7D42" w:rsidRDefault="009F7D42" w:rsidP="00AA126D">
      <w:pPr>
        <w:pStyle w:val="IntroParagraphtoeachChapter"/>
        <w:pBdr>
          <w:bottom w:val="none" w:sz="0" w:space="0" w:color="auto"/>
        </w:pBdr>
        <w:spacing w:before="0" w:after="120"/>
        <w:rPr>
          <w:rFonts w:ascii="Calibri" w:hAnsi="Calibri"/>
          <w:b/>
        </w:rPr>
      </w:pPr>
      <w:r>
        <w:rPr>
          <w:rFonts w:ascii="Calibri" w:hAnsi="Calibri"/>
          <w:b/>
        </w:rPr>
        <w:lastRenderedPageBreak/>
        <w:t>Overcrowding of Private Dwellings</w:t>
      </w:r>
    </w:p>
    <w:p w14:paraId="33E616F7" w14:textId="77777777" w:rsidR="009F7D42" w:rsidRDefault="009F7D42" w:rsidP="009F7D42">
      <w:pPr>
        <w:tabs>
          <w:tab w:val="left" w:pos="4395"/>
        </w:tabs>
        <w:spacing w:line="360" w:lineRule="auto"/>
        <w:jc w:val="both"/>
        <w:rPr>
          <w:rFonts w:ascii="Calibri" w:hAnsi="Calibri"/>
          <w:noProof/>
        </w:rPr>
      </w:pPr>
      <w:r>
        <w:rPr>
          <w:rFonts w:ascii="Calibri" w:hAnsi="Calibri"/>
          <w:noProof/>
        </w:rPr>
        <w:t>Based on the findings of the 2016 Census, it was determined that 4.1% of private dwellings, numbering 5,720 homes, were overcrowded – the highest proportion in metropolitan Melbourne.</w:t>
      </w:r>
      <w:r w:rsidR="00FE0FDB">
        <w:rPr>
          <w:rStyle w:val="FootnoteReference"/>
          <w:rFonts w:ascii="Calibri" w:hAnsi="Calibri"/>
          <w:noProof/>
        </w:rPr>
        <w:footnoteReference w:id="8"/>
      </w:r>
    </w:p>
    <w:p w14:paraId="1D0BE038" w14:textId="77777777" w:rsidR="00FE0FDB" w:rsidRPr="00FE0FDB" w:rsidRDefault="00FE0FDB" w:rsidP="00FE0FDB">
      <w:pPr>
        <w:tabs>
          <w:tab w:val="left" w:pos="4395"/>
        </w:tabs>
        <w:jc w:val="both"/>
        <w:rPr>
          <w:rFonts w:ascii="Calibri" w:hAnsi="Calibri"/>
          <w:noProof/>
          <w:color w:val="7F7F7F"/>
          <w:sz w:val="12"/>
          <w:szCs w:val="12"/>
        </w:rPr>
      </w:pPr>
      <w:r w:rsidRPr="00FE0FDB">
        <w:rPr>
          <w:rFonts w:ascii="Calibri" w:hAnsi="Calibri"/>
          <w:noProof/>
          <w:sz w:val="12"/>
          <w:szCs w:val="12"/>
          <w:lang w:eastAsia="en-AU"/>
        </w:rPr>
        <w:drawing>
          <wp:anchor distT="0" distB="0" distL="114300" distR="114300" simplePos="0" relativeHeight="252428288" behindDoc="0" locked="0" layoutInCell="1" allowOverlap="1" wp14:anchorId="6CCFFAF9" wp14:editId="01DC1A92">
            <wp:simplePos x="0" y="0"/>
            <wp:positionH relativeFrom="column">
              <wp:posOffset>2540303</wp:posOffset>
            </wp:positionH>
            <wp:positionV relativeFrom="paragraph">
              <wp:posOffset>23382</wp:posOffset>
            </wp:positionV>
            <wp:extent cx="3563620" cy="2683510"/>
            <wp:effectExtent l="0" t="0" r="0" b="2540"/>
            <wp:wrapSquare wrapText="bothSides"/>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63620" cy="2683510"/>
                    </a:xfrm>
                    <a:prstGeom prst="rect">
                      <a:avLst/>
                    </a:prstGeom>
                    <a:noFill/>
                  </pic:spPr>
                </pic:pic>
              </a:graphicData>
            </a:graphic>
            <wp14:sizeRelH relativeFrom="page">
              <wp14:pctWidth>0</wp14:pctWidth>
            </wp14:sizeRelH>
            <wp14:sizeRelV relativeFrom="page">
              <wp14:pctHeight>0</wp14:pctHeight>
            </wp14:sizeRelV>
          </wp:anchor>
        </w:drawing>
      </w:r>
    </w:p>
    <w:p w14:paraId="6BA579B1" w14:textId="77777777" w:rsidR="00FE0FDB" w:rsidRPr="002A74B7" w:rsidRDefault="00FE0FDB" w:rsidP="00FE0FDB">
      <w:pPr>
        <w:tabs>
          <w:tab w:val="left" w:pos="4395"/>
        </w:tabs>
        <w:jc w:val="both"/>
        <w:rPr>
          <w:rFonts w:ascii="Calibri" w:hAnsi="Calibri"/>
          <w:noProof/>
          <w:color w:val="7F7F7F"/>
          <w:sz w:val="18"/>
          <w:szCs w:val="18"/>
        </w:rPr>
      </w:pPr>
      <w:r w:rsidRPr="002A74B7">
        <w:rPr>
          <w:rFonts w:ascii="Calibri" w:hAnsi="Calibri"/>
          <w:noProof/>
          <w:color w:val="7F7F7F"/>
          <w:sz w:val="18"/>
          <w:szCs w:val="18"/>
        </w:rPr>
        <w:t>Overcrowding of dwellings: Suburbs of Greater Dandenong, 2016</w:t>
      </w:r>
    </w:p>
    <w:p w14:paraId="463A61BA" w14:textId="77777777" w:rsidR="00FE0FDB" w:rsidRPr="00FE0FDB" w:rsidRDefault="00FE0FDB" w:rsidP="00FE0FDB">
      <w:pPr>
        <w:tabs>
          <w:tab w:val="left" w:pos="4395"/>
        </w:tabs>
        <w:jc w:val="both"/>
        <w:rPr>
          <w:rFonts w:ascii="Calibri" w:hAnsi="Calibri"/>
          <w:noProof/>
          <w:sz w:val="12"/>
          <w:szCs w:val="12"/>
        </w:rPr>
      </w:pPr>
    </w:p>
    <w:p w14:paraId="48C40219" w14:textId="77777777" w:rsidR="009F7D42" w:rsidRPr="00FE0FDB" w:rsidRDefault="009F7D42" w:rsidP="00FE0FDB">
      <w:pPr>
        <w:tabs>
          <w:tab w:val="left" w:pos="4395"/>
        </w:tabs>
        <w:spacing w:line="360" w:lineRule="auto"/>
        <w:jc w:val="both"/>
        <w:rPr>
          <w:rFonts w:ascii="Calibri" w:hAnsi="Calibri"/>
          <w:noProof/>
        </w:rPr>
      </w:pPr>
      <w:r>
        <w:rPr>
          <w:rFonts w:ascii="Calibri" w:hAnsi="Calibri"/>
          <w:noProof/>
        </w:rPr>
        <w:t>Among residents in rented accommodation, 7.2% were living in overcrowded conditions, compared with 2.2% of those in dwellings that were owned or being purchased by their occupants.</w:t>
      </w:r>
    </w:p>
    <w:p w14:paraId="229157A5" w14:textId="77777777" w:rsidR="009F7D42" w:rsidRPr="00CB4136" w:rsidRDefault="009F7D42" w:rsidP="009F7D42">
      <w:pPr>
        <w:tabs>
          <w:tab w:val="left" w:pos="4395"/>
        </w:tabs>
        <w:spacing w:line="360" w:lineRule="auto"/>
        <w:jc w:val="both"/>
        <w:rPr>
          <w:rFonts w:ascii="Calibri" w:hAnsi="Calibri"/>
          <w:noProof/>
        </w:rPr>
      </w:pPr>
      <w:r w:rsidRPr="00CB4136">
        <w:rPr>
          <w:rFonts w:ascii="Calibri" w:hAnsi="Calibri"/>
          <w:noProof/>
        </w:rPr>
        <w:t xml:space="preserve">Among the suburbs of Greater Dandenong overcrowding was most prevalent in Springvale and Dandenong, and least </w:t>
      </w:r>
      <w:r w:rsidR="005B328E">
        <w:rPr>
          <w:rFonts w:ascii="Calibri" w:hAnsi="Calibri"/>
          <w:noProof/>
        </w:rPr>
        <w:t>widespread</w:t>
      </w:r>
      <w:r w:rsidRPr="00CB4136">
        <w:rPr>
          <w:rFonts w:ascii="Calibri" w:hAnsi="Calibri"/>
          <w:noProof/>
        </w:rPr>
        <w:t xml:space="preserve"> in Noble Park North and Keysborough.</w:t>
      </w:r>
    </w:p>
    <w:p w14:paraId="3CDC1142" w14:textId="77777777" w:rsidR="00FE0FDB" w:rsidRDefault="00FE0FDB" w:rsidP="009F7D42">
      <w:pPr>
        <w:pStyle w:val="IntroParagraphtoeachChapter"/>
        <w:pBdr>
          <w:bottom w:val="none" w:sz="0" w:space="0" w:color="auto"/>
        </w:pBdr>
        <w:spacing w:before="0" w:line="360" w:lineRule="auto"/>
        <w:rPr>
          <w:rFonts w:ascii="Calibri" w:hAnsi="Calibri"/>
          <w:b/>
        </w:rPr>
      </w:pPr>
    </w:p>
    <w:p w14:paraId="618EF348" w14:textId="77777777" w:rsidR="009F7D42" w:rsidRPr="008751D8" w:rsidRDefault="009F7D42" w:rsidP="009F7D42">
      <w:pPr>
        <w:pStyle w:val="IntroParagraphtoeachChapter"/>
        <w:pBdr>
          <w:bottom w:val="none" w:sz="0" w:space="0" w:color="auto"/>
        </w:pBdr>
        <w:spacing w:before="0" w:line="360" w:lineRule="auto"/>
        <w:rPr>
          <w:rFonts w:ascii="Calibri" w:hAnsi="Calibri"/>
          <w:color w:val="7F7F7F"/>
          <w:sz w:val="18"/>
          <w:szCs w:val="18"/>
        </w:rPr>
      </w:pPr>
      <w:r w:rsidRPr="00E94DD1">
        <w:rPr>
          <w:rFonts w:ascii="Calibri" w:hAnsi="Calibri"/>
          <w:b/>
        </w:rPr>
        <w:t>Homelessness</w:t>
      </w:r>
    </w:p>
    <w:p w14:paraId="4417F6FC" w14:textId="77777777" w:rsidR="009F7D42" w:rsidRDefault="009F7D42" w:rsidP="009F7D42">
      <w:pPr>
        <w:pStyle w:val="IntroParagraphtoeachChapter"/>
        <w:pBdr>
          <w:bottom w:val="none" w:sz="0" w:space="0" w:color="auto"/>
        </w:pBdr>
        <w:tabs>
          <w:tab w:val="left" w:pos="6521"/>
        </w:tabs>
        <w:spacing w:before="0" w:line="360" w:lineRule="auto"/>
        <w:rPr>
          <w:rFonts w:ascii="Calibri" w:hAnsi="Calibri"/>
        </w:rPr>
      </w:pPr>
      <w:r>
        <w:rPr>
          <w:rFonts w:ascii="Calibri" w:hAnsi="Calibri"/>
        </w:rPr>
        <w:t xml:space="preserve">In 2018, the Australian Bureau of Statistics published estimates of the number of homeless people in each municipality and suburb, </w:t>
      </w:r>
      <w:r w:rsidR="008C3FCA">
        <w:rPr>
          <w:rFonts w:ascii="Calibri" w:hAnsi="Calibri"/>
        </w:rPr>
        <w:t>calculated from the results of</w:t>
      </w:r>
      <w:r>
        <w:rPr>
          <w:rFonts w:ascii="Calibri" w:hAnsi="Calibri"/>
        </w:rPr>
        <w:t xml:space="preserve"> the 2016 Census. Homelessness persons were defined as those sleeping outdoors, residing in homeless accommodation or boarding houses, living with friends temporarily, or </w:t>
      </w:r>
      <w:r w:rsidR="008C3FCA">
        <w:rPr>
          <w:rFonts w:ascii="Calibri" w:hAnsi="Calibri"/>
        </w:rPr>
        <w:t>enduring</w:t>
      </w:r>
      <w:r>
        <w:rPr>
          <w:rFonts w:ascii="Calibri" w:hAnsi="Calibri"/>
        </w:rPr>
        <w:t xml:space="preserve"> severely overcrowded conditions. </w:t>
      </w:r>
    </w:p>
    <w:p w14:paraId="666AF59D" w14:textId="77777777" w:rsidR="009F7D42" w:rsidRDefault="009F7D42" w:rsidP="009F7D42">
      <w:pPr>
        <w:pStyle w:val="IntroParagraphtoeachChapter"/>
        <w:pBdr>
          <w:bottom w:val="none" w:sz="0" w:space="0" w:color="auto"/>
        </w:pBdr>
        <w:tabs>
          <w:tab w:val="left" w:pos="6521"/>
        </w:tabs>
        <w:spacing w:before="0" w:line="360" w:lineRule="auto"/>
        <w:rPr>
          <w:rFonts w:ascii="Calibri" w:hAnsi="Calibri"/>
        </w:rPr>
      </w:pPr>
      <w:r>
        <w:rPr>
          <w:rFonts w:ascii="Calibri" w:hAnsi="Calibri"/>
        </w:rPr>
        <w:t xml:space="preserve">A total of 1,942 persons in Greater Dandenong were homeless, over three-fifths (61%) of them living in overcrowded circumstances (diagram, below). </w:t>
      </w:r>
    </w:p>
    <w:p w14:paraId="305D8099" w14:textId="77777777" w:rsidR="009F7D42" w:rsidRDefault="009F7D42" w:rsidP="009F7D42">
      <w:pPr>
        <w:pStyle w:val="IntroParagraphtoeachChapter"/>
        <w:pBdr>
          <w:bottom w:val="none" w:sz="0" w:space="0" w:color="auto"/>
        </w:pBdr>
        <w:tabs>
          <w:tab w:val="left" w:pos="6521"/>
        </w:tabs>
        <w:spacing w:before="0" w:line="360" w:lineRule="auto"/>
        <w:rPr>
          <w:rFonts w:ascii="Calibri" w:hAnsi="Calibri"/>
        </w:rPr>
      </w:pPr>
      <w:r w:rsidRPr="003F6122">
        <w:rPr>
          <w:rFonts w:ascii="Calibri" w:hAnsi="Calibri"/>
          <w:color w:val="7F7F7F"/>
          <w:sz w:val="18"/>
          <w:szCs w:val="18"/>
        </w:rPr>
        <w:t>Percent of Homeless Persons, by Type of Shelter: Residents of Greater Dandenong, 201</w:t>
      </w:r>
      <w:r>
        <w:rPr>
          <w:rFonts w:ascii="Calibri" w:hAnsi="Calibri"/>
          <w:color w:val="7F7F7F"/>
          <w:sz w:val="18"/>
          <w:szCs w:val="18"/>
        </w:rPr>
        <w:t>6</w:t>
      </w:r>
    </w:p>
    <w:p w14:paraId="0E1B2B07" w14:textId="77777777" w:rsidR="008C3FCA" w:rsidRDefault="009F7D42" w:rsidP="00FE0FDB">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anchor distT="0" distB="0" distL="114300" distR="114300" simplePos="0" relativeHeight="252638208" behindDoc="0" locked="0" layoutInCell="1" allowOverlap="1" wp14:anchorId="73F40D1B" wp14:editId="74A7BC3E">
            <wp:simplePos x="0" y="0"/>
            <wp:positionH relativeFrom="margin">
              <wp:align>left</wp:align>
            </wp:positionH>
            <wp:positionV relativeFrom="paragraph">
              <wp:posOffset>101600</wp:posOffset>
            </wp:positionV>
            <wp:extent cx="4194810" cy="2334895"/>
            <wp:effectExtent l="0" t="0" r="0" b="8255"/>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a:extLst>
                        <a:ext uri="{28A0092B-C50C-407E-A947-70E740481C1C}">
                          <a14:useLocalDpi xmlns:a14="http://schemas.microsoft.com/office/drawing/2010/main" val="0"/>
                        </a:ext>
                      </a:extLst>
                    </a:blip>
                    <a:srcRect l="4150" t="1741" r="-68" b="18409"/>
                    <a:stretch/>
                  </pic:blipFill>
                  <pic:spPr bwMode="auto">
                    <a:xfrm>
                      <a:off x="0" y="0"/>
                      <a:ext cx="4194810" cy="233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rPr>
        <w:t xml:space="preserve">Homeless residents accounted for 1.2% of the population of Greater Dandenong – nearly three times the Victorian level of 0.42%. </w:t>
      </w:r>
    </w:p>
    <w:p w14:paraId="434E5CEC" w14:textId="77777777" w:rsidR="009F7D42" w:rsidRDefault="009F7D42" w:rsidP="008C3FCA">
      <w:pPr>
        <w:pStyle w:val="IntroParagraphtoeachChapter"/>
        <w:pBdr>
          <w:bottom w:val="none" w:sz="0" w:space="0" w:color="auto"/>
        </w:pBdr>
        <w:tabs>
          <w:tab w:val="left" w:pos="6521"/>
        </w:tabs>
        <w:spacing w:before="0" w:line="360" w:lineRule="auto"/>
        <w:rPr>
          <w:rFonts w:ascii="Calibri" w:hAnsi="Calibri"/>
        </w:rPr>
      </w:pPr>
      <w:r>
        <w:rPr>
          <w:rFonts w:ascii="Calibri" w:hAnsi="Calibri"/>
        </w:rPr>
        <w:t>The number and percentage of homeless persons in Greater Dandenong were the highest in Victoria.</w:t>
      </w:r>
    </w:p>
    <w:p w14:paraId="304F981C" w14:textId="77777777" w:rsidR="009F7D42" w:rsidRDefault="009F7D42" w:rsidP="009F7D42">
      <w:pPr>
        <w:pStyle w:val="IntroParagraphtoeachChapter"/>
        <w:pBdr>
          <w:bottom w:val="none" w:sz="0" w:space="0" w:color="auto"/>
        </w:pBdr>
        <w:tabs>
          <w:tab w:val="left" w:pos="6521"/>
        </w:tabs>
        <w:spacing w:before="0" w:line="360" w:lineRule="auto"/>
        <w:jc w:val="left"/>
        <w:rPr>
          <w:rFonts w:ascii="Calibri" w:hAnsi="Calibri"/>
        </w:rPr>
      </w:pPr>
    </w:p>
    <w:p w14:paraId="788B43DC" w14:textId="77777777" w:rsidR="009F7D42" w:rsidRDefault="009F7D42">
      <w:pPr>
        <w:rPr>
          <w:rFonts w:ascii="Calibri" w:hAnsi="Calibri"/>
          <w:color w:val="000000"/>
        </w:rPr>
      </w:pPr>
      <w:r>
        <w:rPr>
          <w:rFonts w:ascii="Calibri" w:hAnsi="Calibri"/>
          <w:color w:val="000000"/>
        </w:rPr>
        <w:br w:type="page"/>
      </w:r>
    </w:p>
    <w:p w14:paraId="11B73906" w14:textId="77777777" w:rsidR="003C03BA" w:rsidRPr="008C2D17" w:rsidRDefault="00174CAF" w:rsidP="003C03BA">
      <w:pPr>
        <w:pBdr>
          <w:top w:val="single" w:sz="4" w:space="0" w:color="auto"/>
          <w:bottom w:val="single" w:sz="4" w:space="1" w:color="auto"/>
        </w:pBdr>
        <w:tabs>
          <w:tab w:val="center" w:pos="4678"/>
        </w:tabs>
        <w:jc w:val="center"/>
        <w:rPr>
          <w:rFonts w:ascii="Calibri" w:eastAsia="Times New Roman" w:hAnsi="Calibri"/>
          <w:noProof/>
          <w:sz w:val="32"/>
          <w:szCs w:val="32"/>
        </w:rPr>
      </w:pPr>
      <w:r>
        <w:rPr>
          <w:rFonts w:ascii="Calibri" w:eastAsia="Times New Roman" w:hAnsi="Calibri"/>
          <w:noProof/>
          <w:sz w:val="32"/>
          <w:szCs w:val="32"/>
        </w:rPr>
        <w:lastRenderedPageBreak/>
        <w:t>Active and Passive Transport</w:t>
      </w:r>
    </w:p>
    <w:p w14:paraId="3D135673" w14:textId="77777777" w:rsidR="00482E5F" w:rsidRDefault="00482E5F" w:rsidP="00482E5F">
      <w:pPr>
        <w:jc w:val="both"/>
        <w:rPr>
          <w:rFonts w:ascii="Calibri" w:hAnsi="Calibri"/>
          <w:sz w:val="12"/>
          <w:szCs w:val="12"/>
        </w:rPr>
      </w:pPr>
    </w:p>
    <w:p w14:paraId="29E84741" w14:textId="77777777" w:rsidR="004A750F" w:rsidRPr="00482E5F" w:rsidRDefault="004A750F" w:rsidP="00482E5F">
      <w:pPr>
        <w:jc w:val="both"/>
        <w:rPr>
          <w:rFonts w:ascii="Calibri" w:hAnsi="Calibri"/>
          <w:sz w:val="12"/>
          <w:szCs w:val="12"/>
        </w:rPr>
      </w:pPr>
      <w:r w:rsidRPr="00482E5F">
        <w:rPr>
          <w:noProof/>
          <w:sz w:val="12"/>
          <w:szCs w:val="12"/>
        </w:rPr>
        <w:drawing>
          <wp:anchor distT="12192" distB="58928" distL="138684" distR="186436" simplePos="0" relativeHeight="252440576" behindDoc="1" locked="0" layoutInCell="1" allowOverlap="1" wp14:anchorId="61ED9BF8" wp14:editId="73856643">
            <wp:simplePos x="0" y="0"/>
            <wp:positionH relativeFrom="margin">
              <wp:align>right</wp:align>
            </wp:positionH>
            <wp:positionV relativeFrom="paragraph">
              <wp:posOffset>3175</wp:posOffset>
            </wp:positionV>
            <wp:extent cx="1369060" cy="968375"/>
            <wp:effectExtent l="0" t="0" r="2540" b="3175"/>
            <wp:wrapTight wrapText="bothSides">
              <wp:wrapPolygon edited="0">
                <wp:start x="1202" y="0"/>
                <wp:lineTo x="0" y="850"/>
                <wp:lineTo x="0" y="20396"/>
                <wp:lineTo x="902" y="21246"/>
                <wp:lineTo x="1202" y="21246"/>
                <wp:lineTo x="20137" y="21246"/>
                <wp:lineTo x="20438" y="21246"/>
                <wp:lineTo x="21340" y="20396"/>
                <wp:lineTo x="21340" y="850"/>
                <wp:lineTo x="20137" y="0"/>
                <wp:lineTo x="1202" y="0"/>
              </wp:wrapPolygon>
            </wp:wrapTight>
            <wp:docPr id="436" name="Pictur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ng to work.jpg"/>
                    <pic:cNvPicPr/>
                  </pic:nvPicPr>
                  <pic:blipFill>
                    <a:blip r:embed="rId110" cstate="print"/>
                    <a:srcRect l="8760" r="9168"/>
                    <a:stretch>
                      <a:fillRect/>
                    </a:stretch>
                  </pic:blipFill>
                  <pic:spPr>
                    <a:xfrm>
                      <a:off x="0" y="0"/>
                      <a:ext cx="1369060" cy="96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F025B69" w14:textId="77777777" w:rsidR="004A750F" w:rsidRPr="0023570E" w:rsidRDefault="0039427C" w:rsidP="003C03BA">
      <w:pPr>
        <w:jc w:val="both"/>
        <w:rPr>
          <w:rFonts w:ascii="Calibri" w:hAnsi="Calibri"/>
          <w:color w:val="7F7F7F"/>
          <w:sz w:val="20"/>
          <w:szCs w:val="20"/>
        </w:rPr>
      </w:pPr>
      <w:r>
        <w:rPr>
          <w:noProof/>
        </w:rPr>
        <w:drawing>
          <wp:anchor distT="0" distB="0" distL="114300" distR="114300" simplePos="0" relativeHeight="252444672" behindDoc="1" locked="0" layoutInCell="1" allowOverlap="1" wp14:anchorId="5FB10B21" wp14:editId="2604D552">
            <wp:simplePos x="0" y="0"/>
            <wp:positionH relativeFrom="column">
              <wp:posOffset>99060</wp:posOffset>
            </wp:positionH>
            <wp:positionV relativeFrom="paragraph">
              <wp:posOffset>25400</wp:posOffset>
            </wp:positionV>
            <wp:extent cx="2255520" cy="1473835"/>
            <wp:effectExtent l="0" t="0" r="0" b="0"/>
            <wp:wrapTight wrapText="bothSides">
              <wp:wrapPolygon edited="0">
                <wp:start x="0" y="0"/>
                <wp:lineTo x="0" y="21218"/>
                <wp:lineTo x="21345" y="21218"/>
                <wp:lineTo x="21345"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l="8546" t="12396" r="17094" b="16942"/>
                    <a:stretch>
                      <a:fillRect/>
                    </a:stretch>
                  </pic:blipFill>
                  <pic:spPr bwMode="auto">
                    <a:xfrm>
                      <a:off x="0" y="0"/>
                      <a:ext cx="225552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999F9" w14:textId="77777777" w:rsidR="0039427C" w:rsidRDefault="003C03BA" w:rsidP="003C03BA">
      <w:pPr>
        <w:spacing w:line="360" w:lineRule="auto"/>
        <w:jc w:val="both"/>
        <w:rPr>
          <w:rFonts w:ascii="Calibri" w:hAnsi="Calibri"/>
        </w:rPr>
      </w:pPr>
      <w:r w:rsidRPr="00B22F4F">
        <w:rPr>
          <w:rFonts w:ascii="Calibri" w:hAnsi="Calibri"/>
        </w:rPr>
        <w:t>Each day, 48,000 residents travel to work</w:t>
      </w:r>
      <w:r w:rsidR="009B683D">
        <w:rPr>
          <w:rFonts w:ascii="Calibri" w:hAnsi="Calibri"/>
        </w:rPr>
        <w:t>. Among them,</w:t>
      </w:r>
      <w:r w:rsidRPr="00B22F4F">
        <w:rPr>
          <w:rFonts w:ascii="Calibri" w:hAnsi="Calibri"/>
        </w:rPr>
        <w:t xml:space="preserve"> 17% take public transport, 2.4% walk</w:t>
      </w:r>
      <w:r>
        <w:rPr>
          <w:rFonts w:ascii="Calibri" w:hAnsi="Calibri"/>
        </w:rPr>
        <w:t xml:space="preserve"> or cycl</w:t>
      </w:r>
      <w:r w:rsidR="0039427C">
        <w:rPr>
          <w:rFonts w:ascii="Calibri" w:hAnsi="Calibri"/>
        </w:rPr>
        <w:t>e</w:t>
      </w:r>
      <w:r>
        <w:rPr>
          <w:rFonts w:ascii="Calibri" w:hAnsi="Calibri"/>
        </w:rPr>
        <w:t xml:space="preserve"> (active transport)</w:t>
      </w:r>
      <w:r w:rsidRPr="00B22F4F">
        <w:rPr>
          <w:rFonts w:ascii="Calibri" w:hAnsi="Calibri"/>
        </w:rPr>
        <w:t xml:space="preserve">, </w:t>
      </w:r>
      <w:r w:rsidR="00482E5F">
        <w:rPr>
          <w:rFonts w:ascii="Calibri" w:hAnsi="Calibri"/>
        </w:rPr>
        <w:t>while</w:t>
      </w:r>
      <w:r w:rsidRPr="00B22F4F">
        <w:rPr>
          <w:rFonts w:ascii="Calibri" w:hAnsi="Calibri"/>
        </w:rPr>
        <w:t xml:space="preserve"> others </w:t>
      </w:r>
      <w:r>
        <w:rPr>
          <w:rFonts w:ascii="Calibri" w:hAnsi="Calibri"/>
        </w:rPr>
        <w:t>use</w:t>
      </w:r>
      <w:r w:rsidRPr="00B22F4F">
        <w:rPr>
          <w:rFonts w:ascii="Calibri" w:hAnsi="Calibri"/>
        </w:rPr>
        <w:t xml:space="preserve"> private transport.</w:t>
      </w:r>
    </w:p>
    <w:p w14:paraId="5C149C3A" w14:textId="77777777" w:rsidR="0039427C" w:rsidRDefault="00482E5F" w:rsidP="003C03BA">
      <w:pPr>
        <w:spacing w:line="360" w:lineRule="auto"/>
        <w:jc w:val="both"/>
        <w:rPr>
          <w:rFonts w:ascii="Calibri" w:hAnsi="Calibri"/>
        </w:rPr>
      </w:pPr>
      <w:r>
        <w:rPr>
          <w:rFonts w:ascii="Calibri" w:hAnsi="Calibri"/>
          <w:noProof/>
        </w:rPr>
        <w:drawing>
          <wp:anchor distT="0" distB="0" distL="114300" distR="114300" simplePos="0" relativeHeight="252664832" behindDoc="0" locked="0" layoutInCell="1" allowOverlap="1" wp14:anchorId="22786695" wp14:editId="00043A06">
            <wp:simplePos x="0" y="0"/>
            <wp:positionH relativeFrom="margin">
              <wp:align>right</wp:align>
            </wp:positionH>
            <wp:positionV relativeFrom="paragraph">
              <wp:posOffset>137795</wp:posOffset>
            </wp:positionV>
            <wp:extent cx="2836545" cy="2200275"/>
            <wp:effectExtent l="0" t="0" r="190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36545" cy="2200275"/>
                    </a:xfrm>
                    <a:prstGeom prst="rect">
                      <a:avLst/>
                    </a:prstGeom>
                    <a:noFill/>
                  </pic:spPr>
                </pic:pic>
              </a:graphicData>
            </a:graphic>
            <wp14:sizeRelH relativeFrom="page">
              <wp14:pctWidth>0</wp14:pctWidth>
            </wp14:sizeRelH>
            <wp14:sizeRelV relativeFrom="page">
              <wp14:pctHeight>0</wp14:pctHeight>
            </wp14:sizeRelV>
          </wp:anchor>
        </w:drawing>
      </w:r>
    </w:p>
    <w:p w14:paraId="1DBA54CF" w14:textId="77777777" w:rsidR="0039427C" w:rsidRDefault="0039427C" w:rsidP="00D241A3">
      <w:pPr>
        <w:jc w:val="both"/>
        <w:rPr>
          <w:rFonts w:ascii="Calibri" w:hAnsi="Calibri"/>
          <w:sz w:val="10"/>
          <w:szCs w:val="10"/>
        </w:rPr>
      </w:pPr>
    </w:p>
    <w:p w14:paraId="105446B8" w14:textId="77777777" w:rsidR="00D241A3" w:rsidRDefault="00D241A3" w:rsidP="00D241A3">
      <w:pPr>
        <w:jc w:val="both"/>
        <w:rPr>
          <w:rFonts w:ascii="Calibri" w:hAnsi="Calibri"/>
          <w:sz w:val="10"/>
          <w:szCs w:val="10"/>
        </w:rPr>
      </w:pPr>
    </w:p>
    <w:p w14:paraId="0C29B931" w14:textId="77777777" w:rsidR="00482E5F" w:rsidRPr="00D241A3" w:rsidRDefault="00482E5F" w:rsidP="00D241A3">
      <w:pPr>
        <w:jc w:val="both"/>
        <w:rPr>
          <w:rFonts w:ascii="Calibri" w:hAnsi="Calibri"/>
          <w:sz w:val="10"/>
          <w:szCs w:val="10"/>
        </w:rPr>
      </w:pPr>
    </w:p>
    <w:p w14:paraId="37B2570E" w14:textId="77777777" w:rsidR="00D241A3" w:rsidRDefault="00D241A3" w:rsidP="00D241A3">
      <w:pPr>
        <w:spacing w:line="360" w:lineRule="auto"/>
        <w:jc w:val="right"/>
        <w:rPr>
          <w:rFonts w:ascii="Calibri" w:hAnsi="Calibri"/>
          <w:color w:val="7F7F7F"/>
          <w:sz w:val="20"/>
          <w:szCs w:val="20"/>
        </w:rPr>
      </w:pPr>
      <w:r w:rsidRPr="0023570E">
        <w:rPr>
          <w:rFonts w:ascii="Calibri" w:hAnsi="Calibri"/>
          <w:color w:val="7F7F7F"/>
          <w:sz w:val="20"/>
          <w:szCs w:val="20"/>
        </w:rPr>
        <w:t xml:space="preserve">Modes of </w:t>
      </w:r>
      <w:r>
        <w:rPr>
          <w:rFonts w:ascii="Calibri" w:hAnsi="Calibri"/>
          <w:color w:val="7F7F7F"/>
          <w:sz w:val="20"/>
          <w:szCs w:val="20"/>
        </w:rPr>
        <w:t>Active and Public Transport:</w:t>
      </w:r>
      <w:r w:rsidRPr="0023570E">
        <w:rPr>
          <w:rFonts w:ascii="Calibri" w:hAnsi="Calibri"/>
          <w:color w:val="7F7F7F"/>
          <w:sz w:val="20"/>
          <w:szCs w:val="20"/>
        </w:rPr>
        <w:t xml:space="preserve"> 201</w:t>
      </w:r>
      <w:r>
        <w:rPr>
          <w:rFonts w:ascii="Calibri" w:hAnsi="Calibri"/>
          <w:color w:val="7F7F7F"/>
          <w:sz w:val="20"/>
          <w:szCs w:val="20"/>
        </w:rPr>
        <w:t>6</w:t>
      </w:r>
    </w:p>
    <w:p w14:paraId="4FC28E26" w14:textId="77777777" w:rsidR="00D241A3" w:rsidRPr="00D241A3" w:rsidRDefault="00D241A3" w:rsidP="00D241A3">
      <w:pPr>
        <w:jc w:val="both"/>
        <w:rPr>
          <w:rFonts w:ascii="Calibri" w:hAnsi="Calibri"/>
          <w:sz w:val="10"/>
          <w:szCs w:val="10"/>
        </w:rPr>
      </w:pPr>
    </w:p>
    <w:p w14:paraId="75D42E61" w14:textId="77777777" w:rsidR="004A750F" w:rsidRDefault="005B328E" w:rsidP="003C03BA">
      <w:pPr>
        <w:spacing w:line="360" w:lineRule="auto"/>
        <w:jc w:val="both"/>
        <w:rPr>
          <w:rFonts w:ascii="Calibri" w:hAnsi="Calibri"/>
        </w:rPr>
      </w:pPr>
      <w:r>
        <w:rPr>
          <w:rFonts w:ascii="Calibri" w:hAnsi="Calibri"/>
        </w:rPr>
        <w:t>Of</w:t>
      </w:r>
      <w:r w:rsidR="003C03BA" w:rsidRPr="00B22F4F">
        <w:rPr>
          <w:rFonts w:ascii="Calibri" w:hAnsi="Calibri"/>
        </w:rPr>
        <w:t xml:space="preserve"> the </w:t>
      </w:r>
      <w:r w:rsidR="009B683D">
        <w:rPr>
          <w:rFonts w:ascii="Calibri" w:hAnsi="Calibri"/>
        </w:rPr>
        <w:t>public and active</w:t>
      </w:r>
      <w:r w:rsidR="003C03BA" w:rsidRPr="00B22F4F">
        <w:rPr>
          <w:rFonts w:ascii="Calibri" w:hAnsi="Calibri"/>
        </w:rPr>
        <w:t xml:space="preserve"> modes of transport, trains and buses are the most popular among residents of Greater Dandenong (</w:t>
      </w:r>
      <w:r w:rsidR="006F164A">
        <w:rPr>
          <w:rFonts w:ascii="Calibri" w:hAnsi="Calibri"/>
        </w:rPr>
        <w:t xml:space="preserve">diagram </w:t>
      </w:r>
      <w:r w:rsidR="003C03BA" w:rsidRPr="00B22F4F">
        <w:rPr>
          <w:rFonts w:ascii="Calibri" w:hAnsi="Calibri"/>
        </w:rPr>
        <w:t>right).</w:t>
      </w:r>
    </w:p>
    <w:p w14:paraId="680432A0" w14:textId="77777777" w:rsidR="004A750F" w:rsidRDefault="004A750F" w:rsidP="003C03BA">
      <w:pPr>
        <w:spacing w:line="360" w:lineRule="auto"/>
        <w:jc w:val="both"/>
        <w:rPr>
          <w:rFonts w:ascii="Calibri" w:hAnsi="Calibri"/>
        </w:rPr>
      </w:pPr>
    </w:p>
    <w:p w14:paraId="041719D7" w14:textId="77777777" w:rsidR="0039427C" w:rsidRDefault="0039427C" w:rsidP="003C03BA">
      <w:pPr>
        <w:spacing w:line="360" w:lineRule="auto"/>
        <w:jc w:val="both"/>
        <w:rPr>
          <w:rFonts w:ascii="Calibri" w:hAnsi="Calibri"/>
        </w:rPr>
      </w:pPr>
    </w:p>
    <w:p w14:paraId="05470E4C" w14:textId="77777777" w:rsidR="0039427C" w:rsidRDefault="00D241A3" w:rsidP="003C03BA">
      <w:pPr>
        <w:spacing w:line="360" w:lineRule="auto"/>
        <w:jc w:val="both"/>
        <w:rPr>
          <w:rFonts w:ascii="Calibri" w:hAnsi="Calibri"/>
        </w:rPr>
      </w:pPr>
      <w:r>
        <w:rPr>
          <w:rFonts w:ascii="Calibri" w:hAnsi="Calibri"/>
          <w:color w:val="7F7F7F"/>
          <w:sz w:val="20"/>
          <w:szCs w:val="20"/>
        </w:rPr>
        <w:t>Active and Public Transport</w:t>
      </w:r>
      <w:r w:rsidRPr="0023570E">
        <w:rPr>
          <w:rFonts w:ascii="Calibri" w:hAnsi="Calibri"/>
          <w:color w:val="7F7F7F"/>
          <w:sz w:val="20"/>
          <w:szCs w:val="20"/>
        </w:rPr>
        <w:t>,</w:t>
      </w:r>
      <w:r>
        <w:rPr>
          <w:rFonts w:ascii="Calibri" w:hAnsi="Calibri"/>
          <w:color w:val="7F7F7F"/>
          <w:sz w:val="20"/>
          <w:szCs w:val="20"/>
        </w:rPr>
        <w:t xml:space="preserve"> by Distance to CBD:</w:t>
      </w:r>
      <w:r w:rsidRPr="0023570E">
        <w:rPr>
          <w:rFonts w:ascii="Calibri" w:hAnsi="Calibri"/>
          <w:color w:val="7F7F7F"/>
          <w:sz w:val="20"/>
          <w:szCs w:val="20"/>
        </w:rPr>
        <w:t xml:space="preserve"> 201</w:t>
      </w:r>
      <w:r>
        <w:rPr>
          <w:rFonts w:ascii="Calibri" w:hAnsi="Calibri"/>
          <w:color w:val="7F7F7F"/>
          <w:sz w:val="20"/>
          <w:szCs w:val="20"/>
        </w:rPr>
        <w:t>6</w:t>
      </w:r>
      <w:r w:rsidR="00B84E63">
        <w:rPr>
          <w:noProof/>
        </w:rPr>
        <w:drawing>
          <wp:anchor distT="0" distB="0" distL="114300" distR="114300" simplePos="0" relativeHeight="252443648" behindDoc="1" locked="0" layoutInCell="1" allowOverlap="1" wp14:anchorId="3D32AE21" wp14:editId="5C4EF96F">
            <wp:simplePos x="0" y="0"/>
            <wp:positionH relativeFrom="margin">
              <wp:align>left</wp:align>
            </wp:positionH>
            <wp:positionV relativeFrom="paragraph">
              <wp:posOffset>179705</wp:posOffset>
            </wp:positionV>
            <wp:extent cx="2990215" cy="2326005"/>
            <wp:effectExtent l="0" t="0" r="635" b="0"/>
            <wp:wrapTight wrapText="bothSides">
              <wp:wrapPolygon edited="0">
                <wp:start x="0" y="0"/>
                <wp:lineTo x="0" y="21405"/>
                <wp:lineTo x="21467" y="21405"/>
                <wp:lineTo x="21467" y="0"/>
                <wp:lineTo x="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t="4031" r="2913" b="2016"/>
                    <a:stretch>
                      <a:fillRect/>
                    </a:stretch>
                  </pic:blipFill>
                  <pic:spPr bwMode="auto">
                    <a:xfrm>
                      <a:off x="0" y="0"/>
                      <a:ext cx="2990215"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C2E23" w14:textId="77777777" w:rsidR="00D241A3" w:rsidRDefault="00D241A3" w:rsidP="00D241A3">
      <w:pPr>
        <w:spacing w:line="360" w:lineRule="auto"/>
        <w:jc w:val="both"/>
        <w:rPr>
          <w:rFonts w:ascii="Calibri" w:hAnsi="Calibri"/>
          <w:color w:val="7F7F7F"/>
          <w:sz w:val="20"/>
          <w:szCs w:val="20"/>
        </w:rPr>
      </w:pPr>
    </w:p>
    <w:p w14:paraId="1282B4DB" w14:textId="77777777" w:rsidR="003C03BA" w:rsidRDefault="003C03BA" w:rsidP="003C03BA">
      <w:pPr>
        <w:spacing w:line="360" w:lineRule="auto"/>
        <w:jc w:val="both"/>
        <w:rPr>
          <w:rFonts w:ascii="Calibri" w:hAnsi="Calibri"/>
        </w:rPr>
      </w:pPr>
      <w:r w:rsidRPr="00B22F4F">
        <w:rPr>
          <w:rFonts w:ascii="Calibri" w:hAnsi="Calibri"/>
        </w:rPr>
        <w:t xml:space="preserve">The popularity of public and </w:t>
      </w:r>
      <w:r>
        <w:rPr>
          <w:rFonts w:ascii="Calibri" w:hAnsi="Calibri"/>
        </w:rPr>
        <w:t>active</w:t>
      </w:r>
      <w:r w:rsidRPr="00B22F4F">
        <w:rPr>
          <w:rFonts w:ascii="Calibri" w:hAnsi="Calibri"/>
        </w:rPr>
        <w:t xml:space="preserve"> transport declines with increasing distance from the CBD, from 71% </w:t>
      </w:r>
      <w:r>
        <w:rPr>
          <w:rFonts w:ascii="Calibri" w:hAnsi="Calibri"/>
        </w:rPr>
        <w:t>among employed</w:t>
      </w:r>
      <w:r w:rsidRPr="00B22F4F">
        <w:rPr>
          <w:rFonts w:ascii="Calibri" w:hAnsi="Calibri"/>
        </w:rPr>
        <w:t xml:space="preserve"> Melbourne residents</w:t>
      </w:r>
      <w:r w:rsidR="00B84E63">
        <w:rPr>
          <w:rFonts w:ascii="Calibri" w:hAnsi="Calibri"/>
        </w:rPr>
        <w:t>,</w:t>
      </w:r>
      <w:r w:rsidRPr="00B22F4F">
        <w:rPr>
          <w:rFonts w:ascii="Calibri" w:hAnsi="Calibri"/>
        </w:rPr>
        <w:t xml:space="preserve"> to 11% of those in Casey (left).</w:t>
      </w:r>
    </w:p>
    <w:p w14:paraId="3B60FB9E" w14:textId="77777777" w:rsidR="004A750F" w:rsidRDefault="004A750F" w:rsidP="003C03BA">
      <w:pPr>
        <w:spacing w:line="360" w:lineRule="auto"/>
        <w:jc w:val="both"/>
        <w:rPr>
          <w:rFonts w:ascii="Calibri" w:hAnsi="Calibri"/>
        </w:rPr>
      </w:pPr>
    </w:p>
    <w:p w14:paraId="12A1AFDF" w14:textId="77777777" w:rsidR="004A750F" w:rsidRPr="00D241A3" w:rsidRDefault="004A750F" w:rsidP="003C03BA">
      <w:pPr>
        <w:spacing w:line="360" w:lineRule="auto"/>
        <w:jc w:val="both"/>
        <w:rPr>
          <w:rFonts w:ascii="Calibri" w:hAnsi="Calibri"/>
          <w:b/>
          <w:sz w:val="32"/>
          <w:szCs w:val="32"/>
        </w:rPr>
      </w:pPr>
    </w:p>
    <w:p w14:paraId="5FE4BED3" w14:textId="77777777" w:rsidR="0039427C" w:rsidRDefault="00D241A3" w:rsidP="00D241A3">
      <w:pPr>
        <w:jc w:val="both"/>
        <w:rPr>
          <w:rFonts w:ascii="Calibri" w:hAnsi="Calibri"/>
          <w:b/>
        </w:rPr>
      </w:pPr>
      <w:r>
        <w:rPr>
          <w:rFonts w:ascii="Calibri" w:hAnsi="Calibri"/>
          <w:color w:val="7F7F7F"/>
          <w:sz w:val="20"/>
          <w:szCs w:val="20"/>
        </w:rPr>
        <w:t xml:space="preserve">             Walking to Work, by Municipality:</w:t>
      </w:r>
      <w:r w:rsidRPr="0023570E">
        <w:rPr>
          <w:rFonts w:ascii="Calibri" w:hAnsi="Calibri"/>
          <w:color w:val="7F7F7F"/>
          <w:sz w:val="20"/>
          <w:szCs w:val="20"/>
        </w:rPr>
        <w:t xml:space="preserve"> 201</w:t>
      </w:r>
      <w:r>
        <w:rPr>
          <w:rFonts w:ascii="Calibri" w:hAnsi="Calibri"/>
          <w:color w:val="7F7F7F"/>
          <w:sz w:val="20"/>
          <w:szCs w:val="20"/>
        </w:rPr>
        <w:t>6</w:t>
      </w:r>
      <w:r w:rsidR="00B84E63">
        <w:rPr>
          <w:noProof/>
        </w:rPr>
        <w:drawing>
          <wp:anchor distT="0" distB="0" distL="114300" distR="114300" simplePos="0" relativeHeight="252292095" behindDoc="1" locked="0" layoutInCell="1" allowOverlap="1" wp14:anchorId="5CC41008" wp14:editId="68A7F4A5">
            <wp:simplePos x="0" y="0"/>
            <wp:positionH relativeFrom="margin">
              <wp:align>right</wp:align>
            </wp:positionH>
            <wp:positionV relativeFrom="paragraph">
              <wp:posOffset>415925</wp:posOffset>
            </wp:positionV>
            <wp:extent cx="3310890" cy="2852420"/>
            <wp:effectExtent l="0" t="0" r="3810" b="5080"/>
            <wp:wrapTight wrapText="bothSides">
              <wp:wrapPolygon edited="0">
                <wp:start x="0" y="0"/>
                <wp:lineTo x="0" y="21494"/>
                <wp:lineTo x="21501" y="21494"/>
                <wp:lineTo x="21501"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t="2196" r="6602"/>
                    <a:stretch>
                      <a:fillRect/>
                    </a:stretch>
                  </pic:blipFill>
                  <pic:spPr bwMode="auto">
                    <a:xfrm>
                      <a:off x="0" y="0"/>
                      <a:ext cx="331089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9830F" w14:textId="77777777" w:rsidR="00D241A3" w:rsidRDefault="00D241A3" w:rsidP="003C03BA">
      <w:pPr>
        <w:spacing w:line="360" w:lineRule="auto"/>
        <w:jc w:val="both"/>
        <w:rPr>
          <w:rFonts w:ascii="Calibri" w:hAnsi="Calibri"/>
          <w:b/>
          <w:sz w:val="8"/>
          <w:szCs w:val="8"/>
        </w:rPr>
      </w:pPr>
    </w:p>
    <w:p w14:paraId="01A5D18F" w14:textId="77777777" w:rsidR="00D241A3" w:rsidRDefault="00D241A3" w:rsidP="003C03BA">
      <w:pPr>
        <w:spacing w:line="360" w:lineRule="auto"/>
        <w:jc w:val="both"/>
        <w:rPr>
          <w:rFonts w:ascii="Calibri" w:hAnsi="Calibri"/>
          <w:b/>
          <w:sz w:val="8"/>
          <w:szCs w:val="8"/>
        </w:rPr>
      </w:pPr>
    </w:p>
    <w:p w14:paraId="51651F22" w14:textId="77777777" w:rsidR="00D241A3" w:rsidRDefault="00D241A3" w:rsidP="003C03BA">
      <w:pPr>
        <w:spacing w:line="360" w:lineRule="auto"/>
        <w:jc w:val="both"/>
        <w:rPr>
          <w:rFonts w:ascii="Calibri" w:hAnsi="Calibri"/>
          <w:b/>
          <w:sz w:val="8"/>
          <w:szCs w:val="8"/>
        </w:rPr>
      </w:pPr>
    </w:p>
    <w:p w14:paraId="2F68406F" w14:textId="77777777" w:rsidR="00D241A3" w:rsidRPr="00D241A3" w:rsidRDefault="00D241A3" w:rsidP="003C03BA">
      <w:pPr>
        <w:spacing w:line="360" w:lineRule="auto"/>
        <w:jc w:val="both"/>
        <w:rPr>
          <w:rFonts w:ascii="Calibri" w:hAnsi="Calibri"/>
          <w:b/>
          <w:sz w:val="8"/>
          <w:szCs w:val="8"/>
        </w:rPr>
      </w:pPr>
    </w:p>
    <w:p w14:paraId="4D7CA28A" w14:textId="77777777" w:rsidR="003C03BA" w:rsidRPr="000716B5" w:rsidRDefault="003C03BA" w:rsidP="003C03BA">
      <w:pPr>
        <w:spacing w:line="360" w:lineRule="auto"/>
        <w:jc w:val="both"/>
        <w:rPr>
          <w:rFonts w:ascii="Calibri" w:hAnsi="Calibri"/>
          <w:b/>
        </w:rPr>
      </w:pPr>
      <w:r w:rsidRPr="000716B5">
        <w:rPr>
          <w:rFonts w:ascii="Calibri" w:hAnsi="Calibri"/>
          <w:b/>
        </w:rPr>
        <w:t>Walking</w:t>
      </w:r>
    </w:p>
    <w:p w14:paraId="41745529" w14:textId="77777777" w:rsidR="003C03BA" w:rsidRPr="00B22F4F" w:rsidRDefault="002242CE" w:rsidP="003C03BA">
      <w:pPr>
        <w:spacing w:line="360" w:lineRule="auto"/>
        <w:jc w:val="both"/>
        <w:rPr>
          <w:rFonts w:ascii="Calibri" w:hAnsi="Calibri"/>
        </w:rPr>
      </w:pPr>
      <w:r>
        <w:rPr>
          <w:noProof/>
        </w:rPr>
        <w:drawing>
          <wp:anchor distT="128016" distB="315468" distL="254508" distR="445340" simplePos="0" relativeHeight="252445696" behindDoc="0" locked="0" layoutInCell="1" allowOverlap="1" wp14:anchorId="0E6153CF" wp14:editId="46D8D4F6">
            <wp:simplePos x="0" y="0"/>
            <wp:positionH relativeFrom="margin">
              <wp:posOffset>5364823</wp:posOffset>
            </wp:positionH>
            <wp:positionV relativeFrom="paragraph">
              <wp:posOffset>900516</wp:posOffset>
            </wp:positionV>
            <wp:extent cx="740448" cy="985044"/>
            <wp:effectExtent l="0" t="0" r="2540" b="5715"/>
            <wp:wrapNone/>
            <wp:docPr id="432"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aking to work.jpg"/>
                    <pic:cNvPicPr/>
                  </pic:nvPicPr>
                  <pic:blipFill>
                    <a:blip r:embed="rId115" cstate="print"/>
                    <a:stretch>
                      <a:fillRect/>
                    </a:stretch>
                  </pic:blipFill>
                  <pic:spPr>
                    <a:xfrm>
                      <a:off x="0" y="0"/>
                      <a:ext cx="740448" cy="98504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C03BA">
        <w:rPr>
          <w:rFonts w:ascii="Calibri" w:hAnsi="Calibri"/>
        </w:rPr>
        <w:t>The prevalence of walking</w:t>
      </w:r>
      <w:r w:rsidR="003C03BA" w:rsidRPr="00B22F4F">
        <w:rPr>
          <w:rFonts w:ascii="Calibri" w:hAnsi="Calibri"/>
        </w:rPr>
        <w:t xml:space="preserve"> as the sole means of travel to work, follows a similar pattern. Walking</w:t>
      </w:r>
      <w:r w:rsidR="006F164A">
        <w:rPr>
          <w:rFonts w:ascii="Calibri" w:hAnsi="Calibri"/>
        </w:rPr>
        <w:t xml:space="preserve"> to work as the sole mode of transport</w:t>
      </w:r>
      <w:r w:rsidR="003C03BA" w:rsidRPr="00B22F4F">
        <w:rPr>
          <w:rFonts w:ascii="Calibri" w:hAnsi="Calibri"/>
        </w:rPr>
        <w:t xml:space="preserve"> is most popular in central Melbourne and inner-urban municipalities and least </w:t>
      </w:r>
      <w:r w:rsidR="003C03BA">
        <w:rPr>
          <w:rFonts w:ascii="Calibri" w:hAnsi="Calibri"/>
        </w:rPr>
        <w:t>widespread</w:t>
      </w:r>
      <w:r w:rsidR="003C03BA" w:rsidRPr="00B22F4F">
        <w:rPr>
          <w:rFonts w:ascii="Calibri" w:hAnsi="Calibri"/>
        </w:rPr>
        <w:t xml:space="preserve"> in outer areas (</w:t>
      </w:r>
      <w:r w:rsidR="005B328E">
        <w:rPr>
          <w:rFonts w:ascii="Calibri" w:hAnsi="Calibri"/>
        </w:rPr>
        <w:t>d</w:t>
      </w:r>
      <w:r w:rsidR="003C03BA" w:rsidRPr="00B22F4F">
        <w:rPr>
          <w:rFonts w:ascii="Calibri" w:hAnsi="Calibri"/>
        </w:rPr>
        <w:t>iagram at right).</w:t>
      </w:r>
    </w:p>
    <w:p w14:paraId="26F3D53F" w14:textId="77777777" w:rsidR="002242CE" w:rsidRPr="002242CE" w:rsidRDefault="002242CE" w:rsidP="002242CE">
      <w:pPr>
        <w:jc w:val="both"/>
        <w:rPr>
          <w:rFonts w:ascii="Calibri" w:hAnsi="Calibri"/>
          <w:color w:val="7F7F7F"/>
          <w:sz w:val="20"/>
          <w:szCs w:val="20"/>
        </w:rPr>
      </w:pPr>
    </w:p>
    <w:p w14:paraId="73489312" w14:textId="77777777" w:rsidR="003C03BA" w:rsidRDefault="003C03BA">
      <w:pPr>
        <w:rPr>
          <w:rFonts w:ascii="Calibri" w:hAnsi="Calibri"/>
          <w:color w:val="000000"/>
        </w:rPr>
      </w:pPr>
      <w:r>
        <w:rPr>
          <w:rFonts w:ascii="Calibri" w:hAnsi="Calibri"/>
          <w:color w:val="000000"/>
        </w:rPr>
        <w:br w:type="page"/>
      </w:r>
    </w:p>
    <w:p w14:paraId="423F1ACA" w14:textId="77777777" w:rsidR="0010391A" w:rsidRPr="008C323B" w:rsidRDefault="0010391A" w:rsidP="0010391A">
      <w:pPr>
        <w:pBdr>
          <w:top w:val="single" w:sz="4" w:space="1" w:color="auto"/>
          <w:bottom w:val="single" w:sz="4" w:space="1" w:color="auto"/>
        </w:pBdr>
        <w:tabs>
          <w:tab w:val="center" w:pos="4678"/>
        </w:tabs>
        <w:jc w:val="center"/>
        <w:rPr>
          <w:rFonts w:ascii="Calibri" w:hAnsi="Calibri"/>
          <w:sz w:val="32"/>
          <w:szCs w:val="32"/>
        </w:rPr>
      </w:pPr>
      <w:bookmarkStart w:id="11" w:name="_Hlk495575778"/>
      <w:r w:rsidRPr="008C323B">
        <w:rPr>
          <w:rFonts w:ascii="Calibri" w:hAnsi="Calibri"/>
          <w:noProof/>
          <w:sz w:val="32"/>
          <w:szCs w:val="32"/>
        </w:rPr>
        <w:lastRenderedPageBreak/>
        <w:t>Crime and Safety</w:t>
      </w:r>
    </w:p>
    <w:bookmarkEnd w:id="11"/>
    <w:p w14:paraId="09F39DF7" w14:textId="77777777" w:rsidR="0010391A" w:rsidRPr="00F50828" w:rsidRDefault="00D84ADD" w:rsidP="0010391A">
      <w:pPr>
        <w:jc w:val="both"/>
        <w:rPr>
          <w:b/>
          <w:sz w:val="16"/>
          <w:szCs w:val="16"/>
        </w:rPr>
      </w:pPr>
      <w:r>
        <w:rPr>
          <w:rFonts w:ascii="Calibri" w:hAnsi="Calibri"/>
          <w:b/>
          <w:noProof/>
        </w:rPr>
        <w:drawing>
          <wp:anchor distT="0" distB="0" distL="114300" distR="114300" simplePos="0" relativeHeight="252448768" behindDoc="1" locked="0" layoutInCell="1" allowOverlap="1" wp14:anchorId="076EB404" wp14:editId="3CFCBE57">
            <wp:simplePos x="0" y="0"/>
            <wp:positionH relativeFrom="column">
              <wp:posOffset>4711065</wp:posOffset>
            </wp:positionH>
            <wp:positionV relativeFrom="paragraph">
              <wp:posOffset>16510</wp:posOffset>
            </wp:positionV>
            <wp:extent cx="1473200" cy="1064260"/>
            <wp:effectExtent l="0" t="0" r="0" b="2540"/>
            <wp:wrapTight wrapText="bothSides">
              <wp:wrapPolygon edited="0">
                <wp:start x="2793" y="0"/>
                <wp:lineTo x="838" y="773"/>
                <wp:lineTo x="0" y="2706"/>
                <wp:lineTo x="0" y="18558"/>
                <wp:lineTo x="838" y="21265"/>
                <wp:lineTo x="21228" y="21265"/>
                <wp:lineTo x="21228" y="387"/>
                <wp:lineTo x="19272" y="0"/>
                <wp:lineTo x="2793" y="0"/>
              </wp:wrapPolygon>
            </wp:wrapTight>
            <wp:docPr id="102" name="Picture 3" descr="Crim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rime 1.jpg"/>
                    <pic:cNvPicPr>
                      <a:picLocks noChangeArrowheads="1"/>
                    </pic:cNvPicPr>
                  </pic:nvPicPr>
                  <pic:blipFill>
                    <a:blip r:embed="rId116" cstate="print">
                      <a:extLst>
                        <a:ext uri="{28A0092B-C50C-407E-A947-70E740481C1C}">
                          <a14:useLocalDpi xmlns:a14="http://schemas.microsoft.com/office/drawing/2010/main" val="0"/>
                        </a:ext>
                      </a:extLst>
                    </a:blip>
                    <a:srcRect r="4694" b="4396"/>
                    <a:stretch>
                      <a:fillRect/>
                    </a:stretch>
                  </pic:blipFill>
                  <pic:spPr bwMode="auto">
                    <a:xfrm>
                      <a:off x="0" y="0"/>
                      <a:ext cx="147320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FB364" w14:textId="77777777" w:rsidR="0010391A" w:rsidRPr="003D43E8" w:rsidRDefault="0010391A" w:rsidP="0010391A">
      <w:pPr>
        <w:spacing w:line="360" w:lineRule="auto"/>
        <w:jc w:val="both"/>
        <w:rPr>
          <w:rFonts w:ascii="Calibri" w:hAnsi="Calibri"/>
          <w:b/>
        </w:rPr>
      </w:pPr>
      <w:r w:rsidRPr="003D43E8">
        <w:rPr>
          <w:rFonts w:ascii="Calibri" w:hAnsi="Calibri"/>
          <w:b/>
        </w:rPr>
        <w:t>Rate Comparison</w:t>
      </w:r>
    </w:p>
    <w:p w14:paraId="2991F90B" w14:textId="77777777" w:rsidR="0010391A" w:rsidRPr="00AE310B" w:rsidRDefault="00D059A3" w:rsidP="0010391A">
      <w:pPr>
        <w:spacing w:line="360" w:lineRule="auto"/>
        <w:jc w:val="both"/>
        <w:rPr>
          <w:rFonts w:ascii="Calibri" w:hAnsi="Calibri"/>
        </w:rPr>
      </w:pPr>
      <w:r>
        <w:rPr>
          <w:rFonts w:ascii="Calibri" w:hAnsi="Calibri"/>
        </w:rPr>
        <w:t>In</w:t>
      </w:r>
      <w:r w:rsidR="0010391A" w:rsidRPr="00ED6D7F">
        <w:rPr>
          <w:rFonts w:ascii="Calibri" w:hAnsi="Calibri"/>
        </w:rPr>
        <w:t xml:space="preserve"> the three years to 201</w:t>
      </w:r>
      <w:r w:rsidR="0010391A">
        <w:rPr>
          <w:rFonts w:ascii="Calibri" w:hAnsi="Calibri"/>
        </w:rPr>
        <w:t>8</w:t>
      </w:r>
      <w:r w:rsidR="0010391A" w:rsidRPr="00ED6D7F">
        <w:rPr>
          <w:rFonts w:ascii="Calibri" w:hAnsi="Calibri"/>
        </w:rPr>
        <w:t>/1</w:t>
      </w:r>
      <w:r w:rsidR="0010391A">
        <w:rPr>
          <w:rFonts w:ascii="Calibri" w:hAnsi="Calibri"/>
        </w:rPr>
        <w:t xml:space="preserve">9, </w:t>
      </w:r>
      <w:r>
        <w:rPr>
          <w:rFonts w:ascii="Calibri" w:hAnsi="Calibri"/>
        </w:rPr>
        <w:t>the overall rate of alleged offences rose</w:t>
      </w:r>
      <w:r w:rsidR="0010391A">
        <w:rPr>
          <w:rFonts w:ascii="Calibri" w:hAnsi="Calibri"/>
        </w:rPr>
        <w:t xml:space="preserve"> 17%</w:t>
      </w:r>
      <w:r w:rsidR="0010391A" w:rsidRPr="00ED6D7F">
        <w:rPr>
          <w:rFonts w:ascii="Calibri" w:hAnsi="Calibri"/>
        </w:rPr>
        <w:t xml:space="preserve">, </w:t>
      </w:r>
      <w:r>
        <w:rPr>
          <w:rFonts w:ascii="Calibri" w:hAnsi="Calibri"/>
        </w:rPr>
        <w:t>while</w:t>
      </w:r>
      <w:r w:rsidR="0010391A" w:rsidRPr="00ED6D7F">
        <w:rPr>
          <w:rFonts w:ascii="Calibri" w:hAnsi="Calibri"/>
        </w:rPr>
        <w:t xml:space="preserve"> </w:t>
      </w:r>
      <w:r w:rsidR="0010391A">
        <w:rPr>
          <w:rFonts w:ascii="Calibri" w:hAnsi="Calibri"/>
        </w:rPr>
        <w:t xml:space="preserve">violent offences </w:t>
      </w:r>
      <w:r>
        <w:rPr>
          <w:rFonts w:ascii="Calibri" w:hAnsi="Calibri"/>
        </w:rPr>
        <w:t>fell</w:t>
      </w:r>
      <w:r w:rsidR="0010391A">
        <w:rPr>
          <w:rFonts w:ascii="Calibri" w:hAnsi="Calibri"/>
        </w:rPr>
        <w:t xml:space="preserve"> 12%, drug offences </w:t>
      </w:r>
      <w:r>
        <w:rPr>
          <w:rFonts w:ascii="Calibri" w:hAnsi="Calibri"/>
        </w:rPr>
        <w:t xml:space="preserve">declined </w:t>
      </w:r>
      <w:r w:rsidR="0010391A">
        <w:rPr>
          <w:rFonts w:ascii="Calibri" w:hAnsi="Calibri"/>
        </w:rPr>
        <w:t xml:space="preserve">3% and property offences </w:t>
      </w:r>
      <w:r>
        <w:rPr>
          <w:rFonts w:ascii="Calibri" w:hAnsi="Calibri"/>
        </w:rPr>
        <w:t>decreased</w:t>
      </w:r>
      <w:r w:rsidR="006F164A">
        <w:rPr>
          <w:rFonts w:ascii="Calibri" w:hAnsi="Calibri"/>
        </w:rPr>
        <w:t xml:space="preserve"> by</w:t>
      </w:r>
      <w:r w:rsidR="0010391A">
        <w:rPr>
          <w:rFonts w:ascii="Calibri" w:hAnsi="Calibri"/>
        </w:rPr>
        <w:t xml:space="preserve"> 17%</w:t>
      </w:r>
      <w:r w:rsidR="0010391A" w:rsidRPr="00ED6D7F">
        <w:rPr>
          <w:rFonts w:ascii="Calibri" w:hAnsi="Calibri"/>
        </w:rPr>
        <w:t>.</w:t>
      </w:r>
    </w:p>
    <w:p w14:paraId="600BDC2F" w14:textId="77777777" w:rsidR="0010391A" w:rsidRPr="00D27CC5" w:rsidRDefault="0010391A" w:rsidP="0010391A">
      <w:pPr>
        <w:spacing w:line="360" w:lineRule="auto"/>
        <w:jc w:val="both"/>
        <w:rPr>
          <w:rFonts w:ascii="Calibri" w:hAnsi="Calibri"/>
        </w:rPr>
      </w:pPr>
      <w:r>
        <w:rPr>
          <w:rFonts w:ascii="Calibri" w:hAnsi="Calibri"/>
        </w:rPr>
        <w:t xml:space="preserve">Despite these declines, </w:t>
      </w:r>
      <w:r w:rsidRPr="00D27CC5">
        <w:rPr>
          <w:rFonts w:ascii="Calibri" w:hAnsi="Calibri"/>
        </w:rPr>
        <w:t>201</w:t>
      </w:r>
      <w:r>
        <w:rPr>
          <w:rFonts w:ascii="Calibri" w:hAnsi="Calibri"/>
        </w:rPr>
        <w:t>8</w:t>
      </w:r>
      <w:r w:rsidRPr="00D27CC5">
        <w:rPr>
          <w:rFonts w:ascii="Calibri" w:hAnsi="Calibri"/>
        </w:rPr>
        <w:t>/1</w:t>
      </w:r>
      <w:r>
        <w:rPr>
          <w:rFonts w:ascii="Calibri" w:hAnsi="Calibri"/>
        </w:rPr>
        <w:t>9</w:t>
      </w:r>
      <w:r w:rsidRPr="00D27CC5">
        <w:rPr>
          <w:rFonts w:ascii="Calibri" w:hAnsi="Calibri"/>
        </w:rPr>
        <w:t xml:space="preserve"> </w:t>
      </w:r>
      <w:r>
        <w:rPr>
          <w:rFonts w:ascii="Calibri" w:hAnsi="Calibri"/>
        </w:rPr>
        <w:t>alleged offences</w:t>
      </w:r>
      <w:r w:rsidRPr="00D27CC5">
        <w:rPr>
          <w:rFonts w:ascii="Calibri" w:hAnsi="Calibri"/>
        </w:rPr>
        <w:t xml:space="preserve"> rates in Greater Dandenong, compared with </w:t>
      </w:r>
      <w:r>
        <w:rPr>
          <w:rFonts w:ascii="Calibri" w:hAnsi="Calibri"/>
        </w:rPr>
        <w:t>metropolitan</w:t>
      </w:r>
      <w:r w:rsidRPr="00D27CC5">
        <w:rPr>
          <w:rFonts w:ascii="Calibri" w:hAnsi="Calibri"/>
        </w:rPr>
        <w:t xml:space="preserve"> </w:t>
      </w:r>
      <w:r>
        <w:rPr>
          <w:rFonts w:ascii="Calibri" w:hAnsi="Calibri"/>
        </w:rPr>
        <w:t>Melbourne</w:t>
      </w:r>
      <w:r w:rsidR="005B328E">
        <w:rPr>
          <w:rFonts w:ascii="Calibri" w:hAnsi="Calibri"/>
        </w:rPr>
        <w:t>,</w:t>
      </w:r>
      <w:r>
        <w:rPr>
          <w:rFonts w:ascii="Calibri" w:hAnsi="Calibri"/>
        </w:rPr>
        <w:t xml:space="preserve"> </w:t>
      </w:r>
      <w:r w:rsidRPr="00D27CC5">
        <w:rPr>
          <w:rFonts w:ascii="Calibri" w:hAnsi="Calibri"/>
        </w:rPr>
        <w:t>were:</w:t>
      </w:r>
    </w:p>
    <w:p w14:paraId="420AD1F6" w14:textId="77777777" w:rsidR="0010391A" w:rsidRPr="00D27CC5" w:rsidRDefault="0010391A" w:rsidP="0010391A">
      <w:pPr>
        <w:numPr>
          <w:ilvl w:val="0"/>
          <w:numId w:val="12"/>
        </w:numPr>
        <w:spacing w:line="360" w:lineRule="auto"/>
        <w:jc w:val="both"/>
        <w:rPr>
          <w:rFonts w:ascii="Calibri" w:hAnsi="Calibri"/>
        </w:rPr>
      </w:pPr>
      <w:r>
        <w:rPr>
          <w:rFonts w:ascii="Calibri" w:hAnsi="Calibri"/>
        </w:rPr>
        <w:t>59</w:t>
      </w:r>
      <w:r w:rsidRPr="00D27CC5">
        <w:rPr>
          <w:rFonts w:ascii="Calibri" w:hAnsi="Calibri"/>
        </w:rPr>
        <w:t>% higher for violent offences</w:t>
      </w:r>
    </w:p>
    <w:p w14:paraId="3425B0DF" w14:textId="77777777" w:rsidR="0010391A" w:rsidRPr="00D27CC5" w:rsidRDefault="0010391A" w:rsidP="0010391A">
      <w:pPr>
        <w:numPr>
          <w:ilvl w:val="0"/>
          <w:numId w:val="12"/>
        </w:numPr>
        <w:spacing w:line="360" w:lineRule="auto"/>
        <w:jc w:val="both"/>
        <w:rPr>
          <w:rFonts w:ascii="Calibri" w:hAnsi="Calibri"/>
        </w:rPr>
      </w:pPr>
      <w:r>
        <w:rPr>
          <w:rFonts w:ascii="Calibri" w:hAnsi="Calibri"/>
        </w:rPr>
        <w:t>35% higher for property offences</w:t>
      </w:r>
    </w:p>
    <w:p w14:paraId="24FF2112" w14:textId="77777777" w:rsidR="0010391A" w:rsidRDefault="0010391A" w:rsidP="0010391A">
      <w:pPr>
        <w:numPr>
          <w:ilvl w:val="0"/>
          <w:numId w:val="12"/>
        </w:numPr>
        <w:spacing w:line="360" w:lineRule="auto"/>
        <w:jc w:val="both"/>
        <w:rPr>
          <w:rFonts w:ascii="Calibri" w:hAnsi="Calibri"/>
        </w:rPr>
      </w:pPr>
      <w:r>
        <w:rPr>
          <w:rFonts w:ascii="Calibri" w:hAnsi="Calibri"/>
        </w:rPr>
        <w:t>70</w:t>
      </w:r>
      <w:r w:rsidRPr="00D27CC5">
        <w:rPr>
          <w:rFonts w:ascii="Calibri" w:hAnsi="Calibri"/>
        </w:rPr>
        <w:t>% higher for drug offences</w:t>
      </w:r>
      <w:r>
        <w:rPr>
          <w:rFonts w:ascii="Calibri" w:hAnsi="Calibri"/>
        </w:rPr>
        <w:t xml:space="preserve"> and</w:t>
      </w:r>
    </w:p>
    <w:p w14:paraId="6AA48302" w14:textId="77777777" w:rsidR="0010391A" w:rsidRPr="00D27CC5" w:rsidRDefault="00926A6F" w:rsidP="0010391A">
      <w:pPr>
        <w:numPr>
          <w:ilvl w:val="0"/>
          <w:numId w:val="12"/>
        </w:numPr>
        <w:spacing w:line="360" w:lineRule="auto"/>
        <w:jc w:val="both"/>
        <w:rPr>
          <w:rFonts w:ascii="Calibri" w:hAnsi="Calibri"/>
        </w:rPr>
      </w:pPr>
      <w:r>
        <w:rPr>
          <w:rFonts w:ascii="Calibri" w:hAnsi="Calibri"/>
          <w:noProof/>
        </w:rPr>
        <w:drawing>
          <wp:anchor distT="0" distB="0" distL="114300" distR="114300" simplePos="0" relativeHeight="252450816" behindDoc="0" locked="0" layoutInCell="1" allowOverlap="1" wp14:anchorId="471EF4FC" wp14:editId="09A9382C">
            <wp:simplePos x="0" y="0"/>
            <wp:positionH relativeFrom="column">
              <wp:posOffset>2945422</wp:posOffset>
            </wp:positionH>
            <wp:positionV relativeFrom="paragraph">
              <wp:posOffset>210185</wp:posOffset>
            </wp:positionV>
            <wp:extent cx="3237230" cy="2345055"/>
            <wp:effectExtent l="0" t="0" r="1270" b="0"/>
            <wp:wrapSquare wrapText="bothSides"/>
            <wp:docPr id="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7" cstate="print"/>
                    <a:srcRect r="6760"/>
                    <a:stretch/>
                  </pic:blipFill>
                  <pic:spPr bwMode="auto">
                    <a:xfrm>
                      <a:off x="0" y="0"/>
                      <a:ext cx="3237230" cy="234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391A">
        <w:rPr>
          <w:rFonts w:ascii="Calibri" w:hAnsi="Calibri"/>
        </w:rPr>
        <w:t>45% higher for overall offences (diagram below)</w:t>
      </w:r>
      <w:r w:rsidR="005B328E">
        <w:rPr>
          <w:rFonts w:ascii="Calibri" w:hAnsi="Calibri"/>
        </w:rPr>
        <w:t>.</w:t>
      </w:r>
    </w:p>
    <w:p w14:paraId="4442CAE7" w14:textId="77777777" w:rsidR="00176856" w:rsidRPr="00926A6F" w:rsidRDefault="00176856" w:rsidP="0010391A">
      <w:pPr>
        <w:spacing w:line="360" w:lineRule="auto"/>
        <w:jc w:val="both"/>
        <w:rPr>
          <w:rFonts w:ascii="Calibri" w:hAnsi="Calibri"/>
          <w:sz w:val="12"/>
          <w:szCs w:val="12"/>
        </w:rPr>
      </w:pPr>
    </w:p>
    <w:p w14:paraId="516EDE54" w14:textId="77777777" w:rsidR="0010391A" w:rsidRDefault="0010391A" w:rsidP="0010391A">
      <w:pPr>
        <w:spacing w:line="360" w:lineRule="auto"/>
        <w:jc w:val="both"/>
        <w:rPr>
          <w:rFonts w:ascii="Calibri" w:hAnsi="Calibri"/>
        </w:rPr>
      </w:pPr>
      <w:r>
        <w:rPr>
          <w:rFonts w:ascii="Calibri" w:hAnsi="Calibri"/>
        </w:rPr>
        <w:t>The local rates of violent and drug offences were</w:t>
      </w:r>
      <w:r w:rsidRPr="00D27CC5">
        <w:rPr>
          <w:rFonts w:ascii="Calibri" w:hAnsi="Calibri"/>
        </w:rPr>
        <w:t xml:space="preserve"> </w:t>
      </w:r>
      <w:r w:rsidR="00176856">
        <w:rPr>
          <w:rFonts w:ascii="Calibri" w:hAnsi="Calibri"/>
        </w:rPr>
        <w:t xml:space="preserve">both </w:t>
      </w:r>
      <w:r w:rsidRPr="00D27CC5">
        <w:rPr>
          <w:rFonts w:ascii="Calibri" w:hAnsi="Calibri"/>
        </w:rPr>
        <w:t>the hi</w:t>
      </w:r>
      <w:r>
        <w:rPr>
          <w:rFonts w:ascii="Calibri" w:hAnsi="Calibri"/>
        </w:rPr>
        <w:t>ghest in the metropolitan area</w:t>
      </w:r>
      <w:r w:rsidR="00176856">
        <w:rPr>
          <w:rFonts w:ascii="Calibri" w:hAnsi="Calibri"/>
        </w:rPr>
        <w:t xml:space="preserve"> (</w:t>
      </w:r>
      <w:r>
        <w:rPr>
          <w:rFonts w:ascii="Calibri" w:hAnsi="Calibri"/>
        </w:rPr>
        <w:t>outside the CBD</w:t>
      </w:r>
      <w:r w:rsidR="00176856">
        <w:rPr>
          <w:rFonts w:ascii="Calibri" w:hAnsi="Calibri"/>
        </w:rPr>
        <w:t xml:space="preserve">) </w:t>
      </w:r>
      <w:r>
        <w:rPr>
          <w:rFonts w:ascii="Calibri" w:hAnsi="Calibri"/>
        </w:rPr>
        <w:t>and the overall crime rate the second highest</w:t>
      </w:r>
      <w:r w:rsidRPr="00D27CC5">
        <w:rPr>
          <w:rFonts w:ascii="Calibri" w:hAnsi="Calibri"/>
        </w:rPr>
        <w:t>.</w:t>
      </w:r>
    </w:p>
    <w:p w14:paraId="25541143" w14:textId="77777777" w:rsidR="0010391A" w:rsidRDefault="0010391A" w:rsidP="00926A6F">
      <w:pPr>
        <w:jc w:val="both"/>
        <w:rPr>
          <w:rFonts w:ascii="Calibri" w:hAnsi="Calibri"/>
          <w:sz w:val="12"/>
          <w:szCs w:val="12"/>
        </w:rPr>
      </w:pPr>
    </w:p>
    <w:p w14:paraId="2526FB87" w14:textId="77777777" w:rsidR="00932113" w:rsidRDefault="00932113" w:rsidP="00926A6F">
      <w:pPr>
        <w:jc w:val="both"/>
        <w:rPr>
          <w:rFonts w:ascii="Calibri" w:hAnsi="Calibri"/>
          <w:sz w:val="12"/>
          <w:szCs w:val="12"/>
        </w:rPr>
      </w:pPr>
      <w:r w:rsidRPr="00382E60">
        <w:rPr>
          <w:rFonts w:ascii="Calibri" w:hAnsi="Calibri"/>
          <w:color w:val="7F7F7F"/>
          <w:sz w:val="20"/>
          <w:szCs w:val="20"/>
        </w:rPr>
        <w:t>Crime Rates: Greater Dandenong and metropolitan Melbourne, 201</w:t>
      </w:r>
      <w:r>
        <w:rPr>
          <w:rFonts w:ascii="Calibri" w:hAnsi="Calibri"/>
          <w:color w:val="7F7F7F"/>
          <w:sz w:val="20"/>
          <w:szCs w:val="20"/>
        </w:rPr>
        <w:t>9</w:t>
      </w:r>
      <w:r w:rsidRPr="00382E60">
        <w:rPr>
          <w:rFonts w:ascii="Calibri" w:hAnsi="Calibri"/>
          <w:color w:val="7F7F7F"/>
          <w:sz w:val="20"/>
          <w:szCs w:val="20"/>
        </w:rPr>
        <w:t>/1</w:t>
      </w:r>
      <w:r>
        <w:rPr>
          <w:rFonts w:ascii="Calibri" w:hAnsi="Calibri"/>
          <w:color w:val="7F7F7F"/>
          <w:sz w:val="20"/>
          <w:szCs w:val="20"/>
        </w:rPr>
        <w:t>9</w:t>
      </w:r>
    </w:p>
    <w:p w14:paraId="638C28C2" w14:textId="77777777" w:rsidR="00932113" w:rsidRDefault="00932113" w:rsidP="00926A6F">
      <w:pPr>
        <w:jc w:val="both"/>
        <w:rPr>
          <w:rFonts w:ascii="Calibri" w:hAnsi="Calibri"/>
          <w:sz w:val="12"/>
          <w:szCs w:val="12"/>
        </w:rPr>
      </w:pPr>
    </w:p>
    <w:p w14:paraId="13047598" w14:textId="77777777" w:rsidR="00932113" w:rsidRDefault="00932113" w:rsidP="00926A6F">
      <w:pPr>
        <w:jc w:val="both"/>
        <w:rPr>
          <w:rFonts w:ascii="Calibri" w:hAnsi="Calibri"/>
          <w:sz w:val="12"/>
          <w:szCs w:val="12"/>
        </w:rPr>
      </w:pPr>
    </w:p>
    <w:p w14:paraId="2D1FF6E7" w14:textId="77777777" w:rsidR="0010391A" w:rsidRPr="00932113" w:rsidRDefault="00932113" w:rsidP="00932113">
      <w:pPr>
        <w:jc w:val="both"/>
        <w:rPr>
          <w:rFonts w:ascii="Calibri" w:hAnsi="Calibri"/>
          <w:color w:val="7F7F7F"/>
          <w:sz w:val="20"/>
          <w:szCs w:val="20"/>
        </w:rPr>
      </w:pPr>
      <w:r>
        <w:rPr>
          <w:rFonts w:ascii="Calibri" w:hAnsi="Calibri"/>
          <w:noProof/>
        </w:rPr>
        <w:drawing>
          <wp:anchor distT="0" distB="0" distL="114300" distR="114300" simplePos="0" relativeHeight="252452864" behindDoc="0" locked="0" layoutInCell="1" allowOverlap="1" wp14:anchorId="3BDCB48B" wp14:editId="1D071A0E">
            <wp:simplePos x="0" y="0"/>
            <wp:positionH relativeFrom="margin">
              <wp:align>left</wp:align>
            </wp:positionH>
            <wp:positionV relativeFrom="paragraph">
              <wp:posOffset>203750</wp:posOffset>
            </wp:positionV>
            <wp:extent cx="3108960" cy="255778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8">
                      <a:extLst>
                        <a:ext uri="{28A0092B-C50C-407E-A947-70E740481C1C}">
                          <a14:useLocalDpi xmlns:a14="http://schemas.microsoft.com/office/drawing/2010/main" val="0"/>
                        </a:ext>
                      </a:extLst>
                    </a:blip>
                    <a:srcRect l="10000" b="1107"/>
                    <a:stretch/>
                  </pic:blipFill>
                  <pic:spPr bwMode="auto">
                    <a:xfrm>
                      <a:off x="0" y="0"/>
                      <a:ext cx="3108960" cy="255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FB59D" w14:textId="77777777" w:rsidR="0010391A" w:rsidRDefault="0010391A" w:rsidP="0010391A">
      <w:pPr>
        <w:spacing w:line="360" w:lineRule="auto"/>
        <w:jc w:val="both"/>
        <w:rPr>
          <w:rFonts w:ascii="Calibri" w:hAnsi="Calibri"/>
        </w:rPr>
      </w:pPr>
    </w:p>
    <w:p w14:paraId="12F71CA2" w14:textId="77777777" w:rsidR="00926A6F" w:rsidRPr="00926A6F" w:rsidRDefault="00926A6F" w:rsidP="0010391A">
      <w:pPr>
        <w:jc w:val="both"/>
        <w:rPr>
          <w:rFonts w:ascii="Calibri" w:hAnsi="Calibri"/>
        </w:rPr>
      </w:pPr>
    </w:p>
    <w:p w14:paraId="2D12291A" w14:textId="77777777" w:rsidR="0010391A" w:rsidRPr="00382E60" w:rsidRDefault="0010391A" w:rsidP="0010391A">
      <w:pPr>
        <w:jc w:val="both"/>
        <w:rPr>
          <w:rFonts w:ascii="Calibri" w:hAnsi="Calibri"/>
          <w:color w:val="7F7F7F"/>
          <w:sz w:val="20"/>
          <w:szCs w:val="20"/>
        </w:rPr>
      </w:pPr>
      <w:r>
        <w:rPr>
          <w:rFonts w:ascii="Calibri" w:hAnsi="Calibri"/>
          <w:color w:val="7F7F7F"/>
          <w:sz w:val="20"/>
          <w:szCs w:val="20"/>
        </w:rPr>
        <w:t>Overall</w:t>
      </w:r>
      <w:r w:rsidRPr="00382E60">
        <w:rPr>
          <w:rFonts w:ascii="Calibri" w:hAnsi="Calibri"/>
          <w:color w:val="7F7F7F"/>
          <w:sz w:val="20"/>
          <w:szCs w:val="20"/>
        </w:rPr>
        <w:t xml:space="preserve"> Crime Rates: Greater Dandenong </w:t>
      </w:r>
      <w:r>
        <w:rPr>
          <w:rFonts w:ascii="Calibri" w:hAnsi="Calibri"/>
          <w:color w:val="7F7F7F"/>
          <w:sz w:val="20"/>
          <w:szCs w:val="20"/>
        </w:rPr>
        <w:t>Suburbs</w:t>
      </w:r>
      <w:r w:rsidRPr="00382E60">
        <w:rPr>
          <w:rFonts w:ascii="Calibri" w:hAnsi="Calibri"/>
          <w:color w:val="7F7F7F"/>
          <w:sz w:val="20"/>
          <w:szCs w:val="20"/>
        </w:rPr>
        <w:t>, 201</w:t>
      </w:r>
      <w:r>
        <w:rPr>
          <w:rFonts w:ascii="Calibri" w:hAnsi="Calibri"/>
          <w:color w:val="7F7F7F"/>
          <w:sz w:val="20"/>
          <w:szCs w:val="20"/>
        </w:rPr>
        <w:t>8</w:t>
      </w:r>
      <w:r w:rsidRPr="00382E60">
        <w:rPr>
          <w:rFonts w:ascii="Calibri" w:hAnsi="Calibri"/>
          <w:color w:val="7F7F7F"/>
          <w:sz w:val="20"/>
          <w:szCs w:val="20"/>
        </w:rPr>
        <w:t>/1</w:t>
      </w:r>
      <w:r>
        <w:rPr>
          <w:rFonts w:ascii="Calibri" w:hAnsi="Calibri"/>
          <w:color w:val="7F7F7F"/>
          <w:sz w:val="20"/>
          <w:szCs w:val="20"/>
        </w:rPr>
        <w:t>9</w:t>
      </w:r>
    </w:p>
    <w:p w14:paraId="2CBF9167" w14:textId="77777777" w:rsidR="0010391A" w:rsidRDefault="0010391A" w:rsidP="0010391A">
      <w:pPr>
        <w:spacing w:line="360" w:lineRule="auto"/>
        <w:jc w:val="both"/>
        <w:rPr>
          <w:rFonts w:ascii="Calibri" w:hAnsi="Calibri"/>
        </w:rPr>
      </w:pPr>
    </w:p>
    <w:p w14:paraId="4C39F6C8" w14:textId="77777777" w:rsidR="0010391A" w:rsidRDefault="0010391A" w:rsidP="0010391A">
      <w:pPr>
        <w:spacing w:line="360" w:lineRule="auto"/>
        <w:jc w:val="both"/>
        <w:rPr>
          <w:rFonts w:ascii="Calibri" w:hAnsi="Calibri"/>
        </w:rPr>
      </w:pPr>
      <w:r w:rsidRPr="00BD45CC">
        <w:rPr>
          <w:rFonts w:ascii="Calibri" w:hAnsi="Calibri"/>
        </w:rPr>
        <w:t xml:space="preserve">Crime rates vary widely </w:t>
      </w:r>
      <w:r>
        <w:rPr>
          <w:rFonts w:ascii="Calibri" w:hAnsi="Calibri"/>
        </w:rPr>
        <w:t xml:space="preserve">within </w:t>
      </w:r>
      <w:r w:rsidRPr="00BD45CC">
        <w:rPr>
          <w:rFonts w:ascii="Calibri" w:hAnsi="Calibri"/>
        </w:rPr>
        <w:t xml:space="preserve">Greater Dandenong. </w:t>
      </w:r>
      <w:r>
        <w:rPr>
          <w:rFonts w:ascii="Calibri" w:hAnsi="Calibri"/>
        </w:rPr>
        <w:t>Overall</w:t>
      </w:r>
      <w:r w:rsidRPr="00BD45CC">
        <w:rPr>
          <w:rFonts w:ascii="Calibri" w:hAnsi="Calibri"/>
        </w:rPr>
        <w:t xml:space="preserve"> rates, for example, were </w:t>
      </w:r>
      <w:r>
        <w:rPr>
          <w:rFonts w:ascii="Calibri" w:hAnsi="Calibri"/>
        </w:rPr>
        <w:t>almost twice as high in Dandenong as the municipal average</w:t>
      </w:r>
      <w:r w:rsidRPr="00BD45CC">
        <w:rPr>
          <w:rFonts w:ascii="Calibri" w:hAnsi="Calibri"/>
        </w:rPr>
        <w:t xml:space="preserve"> and lowest in </w:t>
      </w:r>
      <w:r>
        <w:rPr>
          <w:rFonts w:ascii="Calibri" w:hAnsi="Calibri"/>
        </w:rPr>
        <w:t>Noble Park North</w:t>
      </w:r>
      <w:r w:rsidRPr="00BD45CC">
        <w:rPr>
          <w:rFonts w:ascii="Calibri" w:hAnsi="Calibri"/>
        </w:rPr>
        <w:t xml:space="preserve"> (</w:t>
      </w:r>
      <w:r w:rsidR="00176856">
        <w:rPr>
          <w:rFonts w:ascii="Calibri" w:hAnsi="Calibri"/>
        </w:rPr>
        <w:t>d</w:t>
      </w:r>
      <w:r w:rsidRPr="00BD45CC">
        <w:rPr>
          <w:rFonts w:ascii="Calibri" w:hAnsi="Calibri"/>
        </w:rPr>
        <w:t xml:space="preserve">iagram </w:t>
      </w:r>
      <w:r w:rsidR="005B328E">
        <w:rPr>
          <w:rFonts w:ascii="Calibri" w:hAnsi="Calibri"/>
        </w:rPr>
        <w:t>left</w:t>
      </w:r>
      <w:r w:rsidRPr="00BD45CC">
        <w:rPr>
          <w:rFonts w:ascii="Calibri" w:hAnsi="Calibri"/>
        </w:rPr>
        <w:t>).</w:t>
      </w:r>
    </w:p>
    <w:p w14:paraId="66BD32BE" w14:textId="77777777" w:rsidR="00482E5F" w:rsidRDefault="00482E5F" w:rsidP="0010391A">
      <w:pPr>
        <w:spacing w:line="360" w:lineRule="auto"/>
        <w:jc w:val="both"/>
        <w:rPr>
          <w:rFonts w:ascii="Calibri" w:hAnsi="Calibri"/>
        </w:rPr>
      </w:pPr>
    </w:p>
    <w:p w14:paraId="035085EF" w14:textId="77777777" w:rsidR="0010391A" w:rsidRDefault="0010391A" w:rsidP="00482E5F">
      <w:pPr>
        <w:spacing w:before="240" w:line="360" w:lineRule="auto"/>
        <w:jc w:val="both"/>
        <w:rPr>
          <w:rFonts w:ascii="Calibri" w:hAnsi="Calibri"/>
          <w:b/>
        </w:rPr>
      </w:pPr>
      <w:r w:rsidRPr="00BE2F60">
        <w:rPr>
          <w:rFonts w:ascii="Calibri" w:hAnsi="Calibri"/>
          <w:b/>
        </w:rPr>
        <w:t>Personal Safety</w:t>
      </w:r>
    </w:p>
    <w:p w14:paraId="432ECC4F" w14:textId="77777777" w:rsidR="0010391A" w:rsidRDefault="0010391A" w:rsidP="0010391A">
      <w:pPr>
        <w:spacing w:line="360" w:lineRule="auto"/>
        <w:jc w:val="both"/>
        <w:rPr>
          <w:rFonts w:ascii="Calibri" w:hAnsi="Calibri"/>
        </w:rPr>
      </w:pPr>
      <w:r w:rsidRPr="006E57DA">
        <w:rPr>
          <w:rFonts w:ascii="Calibri" w:hAnsi="Calibri"/>
        </w:rPr>
        <w:t>The 2015 Vic</w:t>
      </w:r>
      <w:r>
        <w:rPr>
          <w:rFonts w:ascii="Calibri" w:hAnsi="Calibri"/>
        </w:rPr>
        <w:t xml:space="preserve"> </w:t>
      </w:r>
      <w:r w:rsidRPr="006E57DA">
        <w:rPr>
          <w:rFonts w:ascii="Calibri" w:hAnsi="Calibri"/>
        </w:rPr>
        <w:t xml:space="preserve">Health Indicators Survey found that </w:t>
      </w:r>
      <w:r w:rsidR="006F164A">
        <w:rPr>
          <w:rFonts w:ascii="Calibri" w:hAnsi="Calibri"/>
        </w:rPr>
        <w:t>64</w:t>
      </w:r>
      <w:r w:rsidRPr="006E57DA">
        <w:rPr>
          <w:rFonts w:ascii="Calibri" w:hAnsi="Calibri"/>
        </w:rPr>
        <w:t xml:space="preserve">% of Greater Dandenong residents felt </w:t>
      </w:r>
      <w:r w:rsidR="006F164A">
        <w:rPr>
          <w:rFonts w:ascii="Calibri" w:hAnsi="Calibri"/>
        </w:rPr>
        <w:t>un</w:t>
      </w:r>
      <w:r w:rsidRPr="006E57DA">
        <w:rPr>
          <w:rFonts w:ascii="Calibri" w:hAnsi="Calibri"/>
        </w:rPr>
        <w:t xml:space="preserve">safe walking alone in their neighbourhoods at night – </w:t>
      </w:r>
      <w:r w:rsidR="006F164A">
        <w:rPr>
          <w:rFonts w:ascii="Calibri" w:hAnsi="Calibri"/>
        </w:rPr>
        <w:t>more</w:t>
      </w:r>
      <w:r w:rsidRPr="006E57DA">
        <w:rPr>
          <w:rFonts w:ascii="Calibri" w:hAnsi="Calibri"/>
        </w:rPr>
        <w:t xml:space="preserve"> than the metropolitan </w:t>
      </w:r>
      <w:r>
        <w:rPr>
          <w:rFonts w:ascii="Calibri" w:hAnsi="Calibri"/>
        </w:rPr>
        <w:t>percentage</w:t>
      </w:r>
      <w:r w:rsidRPr="006E57DA">
        <w:rPr>
          <w:rFonts w:ascii="Calibri" w:hAnsi="Calibri"/>
        </w:rPr>
        <w:t xml:space="preserve"> of </w:t>
      </w:r>
      <w:r w:rsidR="006F164A">
        <w:rPr>
          <w:rFonts w:ascii="Calibri" w:hAnsi="Calibri"/>
        </w:rPr>
        <w:t>44</w:t>
      </w:r>
      <w:r w:rsidRPr="006E57DA">
        <w:rPr>
          <w:rFonts w:ascii="Calibri" w:hAnsi="Calibri"/>
        </w:rPr>
        <w:t xml:space="preserve">% and the </w:t>
      </w:r>
      <w:r w:rsidR="006F164A">
        <w:rPr>
          <w:rFonts w:ascii="Calibri" w:hAnsi="Calibri"/>
        </w:rPr>
        <w:t>highest</w:t>
      </w:r>
      <w:r w:rsidRPr="006E57DA">
        <w:rPr>
          <w:rFonts w:ascii="Calibri" w:hAnsi="Calibri"/>
        </w:rPr>
        <w:t xml:space="preserve"> level in Victoria.</w:t>
      </w:r>
      <w:r w:rsidR="00926A6F">
        <w:rPr>
          <w:rFonts w:ascii="Calibri" w:hAnsi="Calibri"/>
        </w:rPr>
        <w:t xml:space="preserve"> </w:t>
      </w:r>
      <w:r w:rsidR="006F164A">
        <w:rPr>
          <w:rFonts w:ascii="Calibri" w:hAnsi="Calibri"/>
        </w:rPr>
        <w:t>The prevalence of concerns for</w:t>
      </w:r>
      <w:r w:rsidR="00176856">
        <w:rPr>
          <w:rFonts w:ascii="Calibri" w:hAnsi="Calibri"/>
        </w:rPr>
        <w:t xml:space="preserve"> personal safety </w:t>
      </w:r>
      <w:r w:rsidR="006F164A">
        <w:rPr>
          <w:rFonts w:ascii="Calibri" w:hAnsi="Calibri"/>
        </w:rPr>
        <w:t xml:space="preserve">at night </w:t>
      </w:r>
      <w:r w:rsidR="00176856">
        <w:rPr>
          <w:rFonts w:ascii="Calibri" w:hAnsi="Calibri"/>
        </w:rPr>
        <w:t>vary widely with age and gender</w:t>
      </w:r>
      <w:r w:rsidR="005B328E">
        <w:rPr>
          <w:rFonts w:ascii="Calibri" w:hAnsi="Calibri"/>
        </w:rPr>
        <w:t xml:space="preserve">, </w:t>
      </w:r>
      <w:r w:rsidR="006F164A">
        <w:rPr>
          <w:rFonts w:ascii="Calibri" w:hAnsi="Calibri"/>
        </w:rPr>
        <w:t>rising</w:t>
      </w:r>
      <w:r w:rsidR="005B328E">
        <w:rPr>
          <w:rFonts w:ascii="Calibri" w:hAnsi="Calibri"/>
        </w:rPr>
        <w:t xml:space="preserve"> across the State</w:t>
      </w:r>
      <w:r w:rsidRPr="006E57DA">
        <w:rPr>
          <w:rFonts w:ascii="Calibri" w:hAnsi="Calibri"/>
        </w:rPr>
        <w:t xml:space="preserve"> with age, from </w:t>
      </w:r>
      <w:r w:rsidR="006F164A">
        <w:rPr>
          <w:rFonts w:ascii="Calibri" w:hAnsi="Calibri"/>
        </w:rPr>
        <w:t>39</w:t>
      </w:r>
      <w:r w:rsidRPr="006E57DA">
        <w:rPr>
          <w:rFonts w:ascii="Calibri" w:hAnsi="Calibri"/>
        </w:rPr>
        <w:t xml:space="preserve">% of people aged </w:t>
      </w:r>
      <w:r>
        <w:rPr>
          <w:rFonts w:ascii="Calibri" w:hAnsi="Calibri"/>
        </w:rPr>
        <w:t xml:space="preserve">35-44, </w:t>
      </w:r>
      <w:r w:rsidRPr="006E57DA">
        <w:rPr>
          <w:rFonts w:ascii="Calibri" w:hAnsi="Calibri"/>
        </w:rPr>
        <w:t xml:space="preserve">to </w:t>
      </w:r>
      <w:r w:rsidR="006F164A">
        <w:rPr>
          <w:rFonts w:ascii="Calibri" w:hAnsi="Calibri"/>
        </w:rPr>
        <w:t>67</w:t>
      </w:r>
      <w:r w:rsidRPr="006E57DA">
        <w:rPr>
          <w:rFonts w:ascii="Calibri" w:hAnsi="Calibri"/>
        </w:rPr>
        <w:t xml:space="preserve">% </w:t>
      </w:r>
      <w:r>
        <w:rPr>
          <w:rFonts w:ascii="Calibri" w:hAnsi="Calibri"/>
        </w:rPr>
        <w:t>of</w:t>
      </w:r>
      <w:r w:rsidRPr="006E57DA">
        <w:rPr>
          <w:rFonts w:ascii="Calibri" w:hAnsi="Calibri"/>
        </w:rPr>
        <w:t xml:space="preserve"> residents aged 75 or more</w:t>
      </w:r>
      <w:r w:rsidR="005B328E">
        <w:rPr>
          <w:rFonts w:ascii="Calibri" w:hAnsi="Calibri"/>
        </w:rPr>
        <w:t xml:space="preserve">, and varying with gender, from </w:t>
      </w:r>
      <w:r w:rsidR="006F164A">
        <w:rPr>
          <w:rFonts w:ascii="Calibri" w:hAnsi="Calibri"/>
        </w:rPr>
        <w:t>27</w:t>
      </w:r>
      <w:r w:rsidR="005B328E">
        <w:rPr>
          <w:rFonts w:ascii="Calibri" w:hAnsi="Calibri"/>
        </w:rPr>
        <w:t>%</w:t>
      </w:r>
      <w:r w:rsidRPr="006E57DA">
        <w:rPr>
          <w:rFonts w:ascii="Calibri" w:hAnsi="Calibri"/>
        </w:rPr>
        <w:t xml:space="preserve"> among men </w:t>
      </w:r>
      <w:r w:rsidR="005B328E">
        <w:rPr>
          <w:rFonts w:ascii="Calibri" w:hAnsi="Calibri"/>
        </w:rPr>
        <w:t xml:space="preserve">to </w:t>
      </w:r>
      <w:r w:rsidR="006F164A">
        <w:rPr>
          <w:rFonts w:ascii="Calibri" w:hAnsi="Calibri"/>
        </w:rPr>
        <w:t>63</w:t>
      </w:r>
      <w:r w:rsidR="005B328E">
        <w:rPr>
          <w:rFonts w:ascii="Calibri" w:hAnsi="Calibri"/>
        </w:rPr>
        <w:t>%</w:t>
      </w:r>
      <w:r w:rsidRPr="006E57DA">
        <w:rPr>
          <w:rFonts w:ascii="Calibri" w:hAnsi="Calibri"/>
        </w:rPr>
        <w:t xml:space="preserve"> among women</w:t>
      </w:r>
      <w:r>
        <w:rPr>
          <w:rFonts w:ascii="Calibri" w:hAnsi="Calibri"/>
        </w:rPr>
        <w:t>.</w:t>
      </w:r>
    </w:p>
    <w:p w14:paraId="7560CC2A" w14:textId="77777777" w:rsidR="00F655CD" w:rsidRPr="002247B0" w:rsidRDefault="00D84ADD" w:rsidP="00F655CD">
      <w:pPr>
        <w:pBdr>
          <w:top w:val="single" w:sz="4" w:space="1" w:color="auto"/>
          <w:bottom w:val="single" w:sz="4" w:space="1" w:color="auto"/>
        </w:pBdr>
        <w:tabs>
          <w:tab w:val="center" w:pos="4678"/>
        </w:tabs>
        <w:jc w:val="center"/>
        <w:rPr>
          <w:rFonts w:ascii="Calibri" w:hAnsi="Calibri"/>
          <w:sz w:val="32"/>
          <w:szCs w:val="32"/>
        </w:rPr>
      </w:pPr>
      <w:r>
        <w:rPr>
          <w:rFonts w:ascii="Calibri" w:hAnsi="Calibri"/>
          <w:noProof/>
        </w:rPr>
        <w:lastRenderedPageBreak/>
        <w:drawing>
          <wp:anchor distT="0" distB="0" distL="114300" distR="114300" simplePos="0" relativeHeight="252610560" behindDoc="0" locked="0" layoutInCell="1" allowOverlap="1" wp14:anchorId="347F5198" wp14:editId="136A0B23">
            <wp:simplePos x="0" y="0"/>
            <wp:positionH relativeFrom="margin">
              <wp:align>left</wp:align>
            </wp:positionH>
            <wp:positionV relativeFrom="paragraph">
              <wp:posOffset>290830</wp:posOffset>
            </wp:positionV>
            <wp:extent cx="1402715" cy="927735"/>
            <wp:effectExtent l="0" t="0" r="6985" b="5715"/>
            <wp:wrapSquare wrapText="bothSides"/>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Family 12.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02715" cy="927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55CD" w:rsidRPr="002247B0">
        <w:rPr>
          <w:rFonts w:ascii="Calibri" w:hAnsi="Calibri"/>
          <w:noProof/>
          <w:sz w:val="32"/>
          <w:szCs w:val="32"/>
        </w:rPr>
        <w:t>Family Violence</w:t>
      </w:r>
    </w:p>
    <w:p w14:paraId="1D855375" w14:textId="77777777" w:rsidR="00F655CD" w:rsidRDefault="00F655CD" w:rsidP="00F655CD">
      <w:pPr>
        <w:tabs>
          <w:tab w:val="left" w:pos="284"/>
        </w:tabs>
        <w:spacing w:line="360" w:lineRule="auto"/>
        <w:jc w:val="both"/>
        <w:rPr>
          <w:b/>
          <w:noProof/>
        </w:rPr>
      </w:pPr>
    </w:p>
    <w:p w14:paraId="1EDF6E12" w14:textId="77777777" w:rsidR="00F655CD" w:rsidRDefault="00F655CD" w:rsidP="00F655CD">
      <w:pPr>
        <w:tabs>
          <w:tab w:val="left" w:pos="284"/>
        </w:tabs>
        <w:spacing w:line="360" w:lineRule="auto"/>
        <w:jc w:val="both"/>
        <w:rPr>
          <w:rFonts w:ascii="Calibri" w:hAnsi="Calibri"/>
          <w:noProof/>
        </w:rPr>
      </w:pPr>
      <w:r w:rsidRPr="00C649A2">
        <w:rPr>
          <w:rFonts w:ascii="Calibri" w:hAnsi="Calibri"/>
          <w:noProof/>
        </w:rPr>
        <w:t xml:space="preserve">Violence within families, including the abuse of children, cannot be measured with accuracy. </w:t>
      </w:r>
      <w:r>
        <w:rPr>
          <w:rFonts w:ascii="Calibri" w:hAnsi="Calibri"/>
          <w:noProof/>
        </w:rPr>
        <w:t>However, random</w:t>
      </w:r>
      <w:r w:rsidRPr="00412A77">
        <w:rPr>
          <w:rFonts w:ascii="Calibri" w:hAnsi="Calibri"/>
          <w:noProof/>
        </w:rPr>
        <w:t xml:space="preserve"> su</w:t>
      </w:r>
      <w:r>
        <w:rPr>
          <w:rFonts w:ascii="Calibri" w:hAnsi="Calibri"/>
          <w:noProof/>
        </w:rPr>
        <w:t>rveys of the general population</w:t>
      </w:r>
      <w:r w:rsidRPr="00412A77">
        <w:rPr>
          <w:rFonts w:ascii="Calibri" w:hAnsi="Calibri"/>
          <w:noProof/>
        </w:rPr>
        <w:t xml:space="preserve"> offer </w:t>
      </w:r>
      <w:r>
        <w:rPr>
          <w:rFonts w:ascii="Calibri" w:hAnsi="Calibri"/>
          <w:noProof/>
        </w:rPr>
        <w:t>the best available</w:t>
      </w:r>
      <w:r w:rsidRPr="00412A77">
        <w:rPr>
          <w:rFonts w:ascii="Calibri" w:hAnsi="Calibri"/>
          <w:noProof/>
        </w:rPr>
        <w:t xml:space="preserve"> method for measuring </w:t>
      </w:r>
      <w:r w:rsidR="00154EAD">
        <w:rPr>
          <w:rFonts w:ascii="Calibri" w:hAnsi="Calibri"/>
          <w:noProof/>
        </w:rPr>
        <w:t>its</w:t>
      </w:r>
      <w:r w:rsidRPr="00412A77">
        <w:rPr>
          <w:rFonts w:ascii="Calibri" w:hAnsi="Calibri"/>
          <w:noProof/>
        </w:rPr>
        <w:t xml:space="preserve"> prevalence. </w:t>
      </w:r>
    </w:p>
    <w:p w14:paraId="7C8E75B6" w14:textId="77777777" w:rsidR="00F655CD" w:rsidRPr="00DD518A" w:rsidRDefault="00F655CD" w:rsidP="00F655CD">
      <w:pPr>
        <w:tabs>
          <w:tab w:val="left" w:pos="284"/>
        </w:tabs>
        <w:spacing w:line="360" w:lineRule="auto"/>
        <w:jc w:val="both"/>
        <w:rPr>
          <w:rFonts w:ascii="Calibri" w:hAnsi="Calibri"/>
          <w:noProof/>
        </w:rPr>
      </w:pPr>
      <w:r w:rsidRPr="00412A77">
        <w:rPr>
          <w:rFonts w:ascii="Calibri" w:hAnsi="Calibri"/>
          <w:noProof/>
        </w:rPr>
        <w:t>One of the most important of these surveys in recent times was the 201</w:t>
      </w:r>
      <w:r>
        <w:rPr>
          <w:rFonts w:ascii="Calibri" w:hAnsi="Calibri"/>
          <w:noProof/>
        </w:rPr>
        <w:t>6</w:t>
      </w:r>
      <w:r w:rsidRPr="00412A77">
        <w:rPr>
          <w:rFonts w:ascii="Calibri" w:hAnsi="Calibri"/>
          <w:noProof/>
        </w:rPr>
        <w:t xml:space="preserve"> Personal Safety Survey</w:t>
      </w:r>
      <w:r w:rsidR="00EB6BDB">
        <w:rPr>
          <w:rFonts w:ascii="Calibri" w:hAnsi="Calibri"/>
          <w:noProof/>
        </w:rPr>
        <w:t>, a national survey</w:t>
      </w:r>
      <w:r w:rsidRPr="00DD518A">
        <w:rPr>
          <w:rFonts w:ascii="Calibri" w:hAnsi="Calibri"/>
        </w:rPr>
        <w:t xml:space="preserve"> </w:t>
      </w:r>
      <w:r w:rsidR="00EB6BDB">
        <w:rPr>
          <w:rFonts w:ascii="Calibri" w:hAnsi="Calibri"/>
        </w:rPr>
        <w:t>of</w:t>
      </w:r>
      <w:r w:rsidRPr="00DD518A">
        <w:rPr>
          <w:rFonts w:ascii="Calibri" w:hAnsi="Calibri"/>
        </w:rPr>
        <w:t xml:space="preserve"> 21,000 Australian adult women and men</w:t>
      </w:r>
      <w:r w:rsidR="00EB6BDB">
        <w:rPr>
          <w:rFonts w:ascii="Calibri" w:hAnsi="Calibri"/>
        </w:rPr>
        <w:t xml:space="preserve"> conducted by the Australian Bureau of Statistics</w:t>
      </w:r>
      <w:r>
        <w:rPr>
          <w:rFonts w:ascii="Calibri" w:hAnsi="Calibri"/>
        </w:rPr>
        <w:t>. Survey p</w:t>
      </w:r>
      <w:r w:rsidRPr="00DD518A">
        <w:rPr>
          <w:rFonts w:ascii="Calibri" w:hAnsi="Calibri"/>
        </w:rPr>
        <w:t>articipants</w:t>
      </w:r>
      <w:r>
        <w:rPr>
          <w:rFonts w:ascii="Calibri" w:hAnsi="Calibri"/>
        </w:rPr>
        <w:t xml:space="preserve"> were</w:t>
      </w:r>
      <w:r w:rsidRPr="00DD518A">
        <w:rPr>
          <w:rFonts w:ascii="Calibri" w:hAnsi="Calibri"/>
        </w:rPr>
        <w:t xml:space="preserve"> asked about their experience of physical or sexual assault and violence (assault or threats of assault) since the age of 15 and in the past 12 months. The findings of this survey provide an important glimpse of the extent and nature of violence within families and intimate relationships.</w:t>
      </w:r>
    </w:p>
    <w:p w14:paraId="0046CAC5" w14:textId="77777777" w:rsidR="00F655CD" w:rsidRPr="005B6582" w:rsidRDefault="00F655CD" w:rsidP="00F655CD">
      <w:pPr>
        <w:contextualSpacing/>
        <w:jc w:val="both"/>
        <w:rPr>
          <w:sz w:val="12"/>
          <w:szCs w:val="12"/>
        </w:rPr>
      </w:pPr>
    </w:p>
    <w:p w14:paraId="36DDA096" w14:textId="77777777" w:rsidR="00F655CD" w:rsidRPr="00467C0E" w:rsidRDefault="005B6582" w:rsidP="00F655CD">
      <w:pPr>
        <w:spacing w:before="120" w:after="120" w:line="360" w:lineRule="auto"/>
        <w:contextualSpacing/>
        <w:jc w:val="both"/>
        <w:rPr>
          <w:rFonts w:asciiTheme="minorHAnsi" w:hAnsiTheme="minorHAnsi"/>
          <w:b/>
          <w:color w:val="000000" w:themeColor="text1"/>
        </w:rPr>
      </w:pPr>
      <w:r w:rsidRPr="005B6582">
        <w:rPr>
          <w:b/>
          <w:noProof/>
          <w:color w:val="17365D" w:themeColor="text2" w:themeShade="BF"/>
          <w:sz w:val="12"/>
          <w:szCs w:val="12"/>
          <w:lang w:eastAsia="en-AU"/>
        </w:rPr>
        <w:drawing>
          <wp:anchor distT="0" distB="0" distL="114300" distR="114300" simplePos="0" relativeHeight="252456960" behindDoc="1" locked="0" layoutInCell="1" allowOverlap="1" wp14:anchorId="663A0C2A" wp14:editId="5BF187EA">
            <wp:simplePos x="0" y="0"/>
            <wp:positionH relativeFrom="column">
              <wp:posOffset>2529205</wp:posOffset>
            </wp:positionH>
            <wp:positionV relativeFrom="paragraph">
              <wp:posOffset>16510</wp:posOffset>
            </wp:positionV>
            <wp:extent cx="3571240" cy="1969135"/>
            <wp:effectExtent l="0" t="0" r="0" b="0"/>
            <wp:wrapTight wrapText="bothSides">
              <wp:wrapPolygon edited="0">
                <wp:start x="0" y="0"/>
                <wp:lineTo x="0" y="21314"/>
                <wp:lineTo x="21431" y="21314"/>
                <wp:lineTo x="21431"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0">
                      <a:extLst>
                        <a:ext uri="{28A0092B-C50C-407E-A947-70E740481C1C}">
                          <a14:useLocalDpi xmlns:a14="http://schemas.microsoft.com/office/drawing/2010/main" val="0"/>
                        </a:ext>
                      </a:extLst>
                    </a:blip>
                    <a:srcRect l="4207" t="20978" b="12100"/>
                    <a:stretch/>
                  </pic:blipFill>
                  <pic:spPr bwMode="auto">
                    <a:xfrm>
                      <a:off x="0" y="0"/>
                      <a:ext cx="3571240"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5CD" w:rsidRPr="00467C0E">
        <w:rPr>
          <w:rFonts w:asciiTheme="minorHAnsi" w:hAnsiTheme="minorHAnsi"/>
          <w:b/>
          <w:color w:val="000000" w:themeColor="text1"/>
        </w:rPr>
        <w:t>Intimate Partner Violence</w:t>
      </w:r>
    </w:p>
    <w:p w14:paraId="6F667D19" w14:textId="77777777" w:rsidR="00F655CD" w:rsidRPr="00C412FD" w:rsidRDefault="00F655CD" w:rsidP="00C412FD">
      <w:pPr>
        <w:tabs>
          <w:tab w:val="left" w:pos="360"/>
        </w:tabs>
        <w:spacing w:before="60" w:line="360" w:lineRule="auto"/>
        <w:jc w:val="both"/>
        <w:rPr>
          <w:rFonts w:ascii="Calibri" w:hAnsi="Calibri"/>
        </w:rPr>
      </w:pPr>
      <w:r w:rsidRPr="00DD518A">
        <w:rPr>
          <w:rFonts w:ascii="Calibri" w:hAnsi="Calibri"/>
          <w:noProof/>
        </w:rPr>
        <w:t xml:space="preserve">Approximately 22% of women and 7% of men </w:t>
      </w:r>
      <w:r>
        <w:rPr>
          <w:rFonts w:ascii="Calibri" w:hAnsi="Calibri"/>
          <w:noProof/>
        </w:rPr>
        <w:t>had been</w:t>
      </w:r>
      <w:r w:rsidRPr="00DD518A">
        <w:rPr>
          <w:rFonts w:ascii="Calibri" w:hAnsi="Calibri"/>
          <w:noProof/>
        </w:rPr>
        <w:t xml:space="preserve"> assaulted by a partner since the age of 15</w:t>
      </w:r>
      <w:r w:rsidR="00C412FD">
        <w:rPr>
          <w:rFonts w:ascii="Calibri" w:hAnsi="Calibri"/>
          <w:noProof/>
        </w:rPr>
        <w:t xml:space="preserve"> </w:t>
      </w:r>
      <w:r w:rsidR="00C412FD" w:rsidRPr="00DD518A">
        <w:rPr>
          <w:rFonts w:ascii="Calibri" w:hAnsi="Calibri"/>
        </w:rPr>
        <w:t xml:space="preserve">(diagram, </w:t>
      </w:r>
      <w:r w:rsidR="00605A15">
        <w:rPr>
          <w:rFonts w:ascii="Calibri" w:hAnsi="Calibri"/>
        </w:rPr>
        <w:t>right</w:t>
      </w:r>
      <w:r w:rsidR="00C412FD" w:rsidRPr="00DD518A">
        <w:rPr>
          <w:rFonts w:ascii="Calibri" w:hAnsi="Calibri"/>
        </w:rPr>
        <w:t>)</w:t>
      </w:r>
      <w:r w:rsidRPr="00DD518A">
        <w:rPr>
          <w:rFonts w:ascii="Calibri" w:hAnsi="Calibri"/>
        </w:rPr>
        <w:t>.</w:t>
      </w:r>
    </w:p>
    <w:p w14:paraId="49DA11CE" w14:textId="77777777" w:rsidR="00F655CD" w:rsidRPr="00826B83" w:rsidRDefault="00F655CD" w:rsidP="00F655CD">
      <w:pPr>
        <w:contextualSpacing/>
        <w:jc w:val="both"/>
        <w:rPr>
          <w:sz w:val="14"/>
          <w:szCs w:val="14"/>
        </w:rPr>
      </w:pPr>
    </w:p>
    <w:p w14:paraId="4DE9F110" w14:textId="77777777" w:rsidR="00F655CD" w:rsidRPr="00DD518A" w:rsidRDefault="00F655CD" w:rsidP="00F655CD">
      <w:pPr>
        <w:contextualSpacing/>
        <w:jc w:val="both"/>
        <w:rPr>
          <w:rFonts w:asciiTheme="minorHAnsi" w:hAnsiTheme="minorHAnsi"/>
          <w:color w:val="7F7F7F" w:themeColor="text1" w:themeTint="80"/>
          <w:sz w:val="20"/>
          <w:szCs w:val="20"/>
        </w:rPr>
      </w:pPr>
      <w:r w:rsidRPr="00DD518A">
        <w:rPr>
          <w:rFonts w:asciiTheme="minorHAnsi" w:hAnsiTheme="minorHAnsi"/>
          <w:color w:val="7F7F7F" w:themeColor="text1" w:themeTint="80"/>
          <w:sz w:val="20"/>
          <w:szCs w:val="20"/>
        </w:rPr>
        <w:t>Per cent of persons who been assaulted by an intimate partner since aged 15, by gender of victim and type of assault</w:t>
      </w:r>
    </w:p>
    <w:p w14:paraId="22D1DBDD" w14:textId="77777777" w:rsidR="00F655CD" w:rsidRPr="00826B83" w:rsidRDefault="00F655CD" w:rsidP="00F655CD">
      <w:pPr>
        <w:contextualSpacing/>
        <w:rPr>
          <w:sz w:val="14"/>
          <w:szCs w:val="14"/>
        </w:rPr>
      </w:pPr>
    </w:p>
    <w:p w14:paraId="67EC7A16" w14:textId="77777777" w:rsidR="00F655CD" w:rsidRPr="00DD518A" w:rsidRDefault="001363D1" w:rsidP="00F655CD">
      <w:pPr>
        <w:tabs>
          <w:tab w:val="left" w:pos="360"/>
        </w:tabs>
        <w:spacing w:line="360" w:lineRule="auto"/>
        <w:jc w:val="both"/>
        <w:rPr>
          <w:rFonts w:ascii="Calibri" w:hAnsi="Calibri"/>
        </w:rPr>
      </w:pPr>
      <w:r>
        <w:rPr>
          <w:rFonts w:ascii="Calibri" w:hAnsi="Calibri"/>
          <w:b/>
          <w:noProof/>
          <w:lang w:eastAsia="en-AU"/>
        </w:rPr>
        <w:drawing>
          <wp:anchor distT="0" distB="0" distL="114300" distR="114300" simplePos="0" relativeHeight="252459008" behindDoc="1" locked="0" layoutInCell="1" allowOverlap="1" wp14:anchorId="5BF801FC" wp14:editId="5471028D">
            <wp:simplePos x="0" y="0"/>
            <wp:positionH relativeFrom="margin">
              <wp:posOffset>5031602</wp:posOffset>
            </wp:positionH>
            <wp:positionV relativeFrom="paragraph">
              <wp:posOffset>162045</wp:posOffset>
            </wp:positionV>
            <wp:extent cx="1152525" cy="767715"/>
            <wp:effectExtent l="0" t="0" r="9525" b="0"/>
            <wp:wrapTight wrapText="bothSides">
              <wp:wrapPolygon edited="0">
                <wp:start x="1428" y="0"/>
                <wp:lineTo x="0" y="1072"/>
                <wp:lineTo x="0" y="20367"/>
                <wp:lineTo x="1428" y="20903"/>
                <wp:lineTo x="19993" y="20903"/>
                <wp:lineTo x="21421" y="20367"/>
                <wp:lineTo x="21421" y="1072"/>
                <wp:lineTo x="19993" y="0"/>
                <wp:lineTo x="1428" y="0"/>
              </wp:wrapPolygon>
            </wp:wrapTight>
            <wp:docPr id="189" name="Picture 188" descr="Famil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5.JPG"/>
                    <pic:cNvPicPr/>
                  </pic:nvPicPr>
                  <pic:blipFill>
                    <a:blip r:embed="rId121" cstate="print"/>
                    <a:stretch>
                      <a:fillRect/>
                    </a:stretch>
                  </pic:blipFill>
                  <pic:spPr>
                    <a:xfrm>
                      <a:off x="0" y="0"/>
                      <a:ext cx="1152525" cy="767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655CD" w:rsidRPr="00DD518A">
        <w:rPr>
          <w:rFonts w:ascii="Calibri" w:hAnsi="Calibri"/>
        </w:rPr>
        <w:t xml:space="preserve">Women </w:t>
      </w:r>
      <w:r w:rsidR="00F655CD">
        <w:rPr>
          <w:rFonts w:ascii="Calibri" w:hAnsi="Calibri"/>
        </w:rPr>
        <w:t>were</w:t>
      </w:r>
      <w:r w:rsidR="00F655CD" w:rsidRPr="00DD518A">
        <w:rPr>
          <w:rFonts w:ascii="Calibri" w:hAnsi="Calibri"/>
        </w:rPr>
        <w:t xml:space="preserve"> three times as likely to have been physically assaulted by a partner as men, and nearly eight times more likely to have been sexually assaulted</w:t>
      </w:r>
      <w:r w:rsidR="00F655CD">
        <w:rPr>
          <w:rFonts w:ascii="Calibri" w:hAnsi="Calibri"/>
        </w:rPr>
        <w:t xml:space="preserve"> by a partner</w:t>
      </w:r>
      <w:r w:rsidR="00F655CD" w:rsidRPr="00DD518A">
        <w:rPr>
          <w:rFonts w:ascii="Calibri" w:hAnsi="Calibri"/>
        </w:rPr>
        <w:t>.</w:t>
      </w:r>
    </w:p>
    <w:p w14:paraId="76147ECC" w14:textId="77777777" w:rsidR="00DF339F" w:rsidRDefault="00DF339F" w:rsidP="00985697">
      <w:pPr>
        <w:contextualSpacing/>
        <w:jc w:val="both"/>
        <w:rPr>
          <w:sz w:val="10"/>
          <w:szCs w:val="10"/>
        </w:rPr>
      </w:pPr>
    </w:p>
    <w:p w14:paraId="0B514C07" w14:textId="77777777" w:rsidR="00A07EB8" w:rsidRPr="00467C0E" w:rsidRDefault="00A07EB8" w:rsidP="00A07EB8">
      <w:pPr>
        <w:spacing w:before="120" w:after="120" w:line="360" w:lineRule="auto"/>
        <w:contextualSpacing/>
        <w:jc w:val="both"/>
        <w:rPr>
          <w:rFonts w:asciiTheme="minorHAnsi" w:hAnsiTheme="minorHAnsi"/>
          <w:b/>
          <w:color w:val="000000" w:themeColor="text1"/>
        </w:rPr>
      </w:pPr>
      <w:r w:rsidRPr="00467C0E">
        <w:rPr>
          <w:rFonts w:asciiTheme="minorHAnsi" w:hAnsiTheme="minorHAnsi"/>
          <w:b/>
          <w:color w:val="000000" w:themeColor="text1"/>
        </w:rPr>
        <w:t>Police and Court Involvement</w:t>
      </w:r>
    </w:p>
    <w:p w14:paraId="48DE5C05" w14:textId="77777777" w:rsidR="00A07EB8" w:rsidRPr="00DD518A" w:rsidRDefault="00A07EB8" w:rsidP="00A07EB8">
      <w:pPr>
        <w:tabs>
          <w:tab w:val="left" w:pos="360"/>
        </w:tabs>
        <w:spacing w:line="360" w:lineRule="auto"/>
        <w:jc w:val="both"/>
        <w:rPr>
          <w:rFonts w:ascii="Calibri" w:hAnsi="Calibri"/>
        </w:rPr>
      </w:pPr>
      <w:r w:rsidRPr="00DD518A">
        <w:rPr>
          <w:rFonts w:ascii="Calibri" w:hAnsi="Calibri"/>
        </w:rPr>
        <w:t>Police became involved in approximately one in six (17%) of incidents of violence by a current partner among women</w:t>
      </w:r>
      <w:r>
        <w:rPr>
          <w:rFonts w:ascii="Calibri" w:hAnsi="Calibri"/>
        </w:rPr>
        <w:t xml:space="preserve">, </w:t>
      </w:r>
      <w:r w:rsidR="00482E5F">
        <w:rPr>
          <w:rFonts w:ascii="Calibri" w:hAnsi="Calibri"/>
        </w:rPr>
        <w:t>while</w:t>
      </w:r>
      <w:r w:rsidRPr="00DD518A">
        <w:rPr>
          <w:rFonts w:ascii="Calibri" w:hAnsi="Calibri"/>
        </w:rPr>
        <w:t xml:space="preserve"> the proportion of the most recent instances of assault by a male perpetrator which resulted in charges being heard in a court, was 3% for sexual assault and 12% of physical assaults. </w:t>
      </w:r>
    </w:p>
    <w:p w14:paraId="157CFD7E" w14:textId="77777777" w:rsidR="00DF339F" w:rsidRPr="00985697" w:rsidRDefault="00605A15" w:rsidP="00985697">
      <w:pPr>
        <w:contextualSpacing/>
        <w:jc w:val="both"/>
        <w:rPr>
          <w:sz w:val="10"/>
          <w:szCs w:val="10"/>
        </w:rPr>
      </w:pPr>
      <w:r>
        <w:rPr>
          <w:noProof/>
          <w:lang w:eastAsia="en-AU"/>
        </w:rPr>
        <w:drawing>
          <wp:anchor distT="0" distB="0" distL="114300" distR="114300" simplePos="0" relativeHeight="252655616" behindDoc="0" locked="0" layoutInCell="1" allowOverlap="1" wp14:anchorId="0E7BCB8B" wp14:editId="3E3C51B0">
            <wp:simplePos x="0" y="0"/>
            <wp:positionH relativeFrom="margin">
              <wp:posOffset>3035935</wp:posOffset>
            </wp:positionH>
            <wp:positionV relativeFrom="paragraph">
              <wp:posOffset>58763</wp:posOffset>
            </wp:positionV>
            <wp:extent cx="3072765" cy="2320925"/>
            <wp:effectExtent l="0" t="0" r="0" b="3175"/>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l="11598" t="9295"/>
                    <a:stretch>
                      <a:fillRect/>
                    </a:stretch>
                  </pic:blipFill>
                  <pic:spPr bwMode="auto">
                    <a:xfrm>
                      <a:off x="0" y="0"/>
                      <a:ext cx="3072765" cy="2320925"/>
                    </a:xfrm>
                    <a:prstGeom prst="rect">
                      <a:avLst/>
                    </a:prstGeom>
                    <a:noFill/>
                  </pic:spPr>
                </pic:pic>
              </a:graphicData>
            </a:graphic>
            <wp14:sizeRelH relativeFrom="page">
              <wp14:pctWidth>0</wp14:pctWidth>
            </wp14:sizeRelH>
            <wp14:sizeRelV relativeFrom="page">
              <wp14:pctHeight>0</wp14:pctHeight>
            </wp14:sizeRelV>
          </wp:anchor>
        </w:drawing>
      </w:r>
    </w:p>
    <w:p w14:paraId="77157DCC" w14:textId="77777777" w:rsidR="00F655CD" w:rsidRDefault="00F655CD" w:rsidP="00F655CD">
      <w:pPr>
        <w:spacing w:before="120" w:after="120" w:line="360" w:lineRule="auto"/>
        <w:contextualSpacing/>
        <w:jc w:val="both"/>
        <w:rPr>
          <w:rFonts w:asciiTheme="minorHAnsi" w:hAnsiTheme="minorHAnsi"/>
          <w:b/>
          <w:color w:val="000000" w:themeColor="text1"/>
        </w:rPr>
      </w:pPr>
      <w:r w:rsidRPr="00467C0E">
        <w:rPr>
          <w:rFonts w:asciiTheme="minorHAnsi" w:hAnsiTheme="minorHAnsi"/>
          <w:b/>
          <w:color w:val="000000" w:themeColor="text1"/>
        </w:rPr>
        <w:t>Children as Witnesses to Partner Violence</w:t>
      </w:r>
    </w:p>
    <w:p w14:paraId="0E87EFB3" w14:textId="77777777" w:rsidR="00DF339F" w:rsidRPr="00DD518A" w:rsidRDefault="00DF339F" w:rsidP="00DF339F">
      <w:pPr>
        <w:tabs>
          <w:tab w:val="left" w:pos="360"/>
        </w:tabs>
        <w:spacing w:before="60" w:line="360" w:lineRule="auto"/>
        <w:jc w:val="both"/>
        <w:rPr>
          <w:rFonts w:ascii="Calibri" w:hAnsi="Calibri"/>
        </w:rPr>
      </w:pPr>
      <w:r w:rsidRPr="00DD518A">
        <w:rPr>
          <w:rFonts w:ascii="Calibri" w:hAnsi="Calibri"/>
        </w:rPr>
        <w:t xml:space="preserve">Approximately one in ten (11%) Australian adults had witnessed violence inflicted upon their mother by a partner before the age of 18, and one in twenty-five (4.5%) had </w:t>
      </w:r>
      <w:r>
        <w:rPr>
          <w:rFonts w:ascii="Calibri" w:hAnsi="Calibri"/>
        </w:rPr>
        <w:t>witnessed</w:t>
      </w:r>
      <w:r w:rsidRPr="00DD518A">
        <w:rPr>
          <w:rFonts w:ascii="Calibri" w:hAnsi="Calibri"/>
        </w:rPr>
        <w:t xml:space="preserve"> violence by their mother toward her partner. </w:t>
      </w:r>
    </w:p>
    <w:p w14:paraId="100371C8" w14:textId="77777777" w:rsidR="00EB6BDB" w:rsidRPr="00F1013F" w:rsidRDefault="00EB6BDB" w:rsidP="00F655CD">
      <w:pPr>
        <w:contextualSpacing/>
        <w:jc w:val="both"/>
        <w:rPr>
          <w:sz w:val="14"/>
          <w:szCs w:val="14"/>
        </w:rPr>
      </w:pPr>
    </w:p>
    <w:p w14:paraId="6F30D1A2" w14:textId="77777777" w:rsidR="00F655CD" w:rsidRPr="00DD518A" w:rsidRDefault="00F655CD" w:rsidP="00F655CD">
      <w:pPr>
        <w:contextualSpacing/>
        <w:jc w:val="both"/>
        <w:rPr>
          <w:rFonts w:asciiTheme="minorHAnsi" w:hAnsiTheme="minorHAnsi"/>
          <w:color w:val="7F7F7F" w:themeColor="text1" w:themeTint="80"/>
          <w:sz w:val="20"/>
          <w:szCs w:val="20"/>
        </w:rPr>
      </w:pPr>
      <w:r w:rsidRPr="00DD518A">
        <w:rPr>
          <w:rFonts w:asciiTheme="minorHAnsi" w:hAnsiTheme="minorHAnsi"/>
          <w:color w:val="7F7F7F" w:themeColor="text1" w:themeTint="80"/>
          <w:sz w:val="20"/>
          <w:szCs w:val="20"/>
        </w:rPr>
        <w:t>Per cent of persons who had witnessed violence between their parents during childhood, by gender of person and category of violence</w:t>
      </w:r>
    </w:p>
    <w:p w14:paraId="3EE714BC" w14:textId="77777777" w:rsidR="00605A15" w:rsidRPr="00A07EB8" w:rsidRDefault="00605A15" w:rsidP="00F655CD">
      <w:pPr>
        <w:tabs>
          <w:tab w:val="left" w:pos="360"/>
        </w:tabs>
        <w:spacing w:line="360" w:lineRule="auto"/>
        <w:jc w:val="both"/>
        <w:rPr>
          <w:rFonts w:ascii="Calibri" w:hAnsi="Calibri"/>
          <w:sz w:val="8"/>
          <w:szCs w:val="8"/>
        </w:rPr>
      </w:pPr>
    </w:p>
    <w:p w14:paraId="421344E4" w14:textId="77777777" w:rsidR="00F655CD" w:rsidRDefault="00FF71A4" w:rsidP="00F655CD">
      <w:pPr>
        <w:tabs>
          <w:tab w:val="left" w:pos="360"/>
        </w:tabs>
        <w:spacing w:line="360" w:lineRule="auto"/>
        <w:jc w:val="both"/>
      </w:pPr>
      <w:r>
        <w:rPr>
          <w:rFonts w:ascii="Calibri" w:hAnsi="Calibri"/>
        </w:rPr>
        <w:t>A</w:t>
      </w:r>
      <w:r w:rsidR="00F655CD" w:rsidRPr="00DD518A">
        <w:rPr>
          <w:rFonts w:ascii="Calibri" w:hAnsi="Calibri"/>
        </w:rPr>
        <w:t>dults who had witnessed partner violence before the age of 15 were over twice as likely to have experienced partner violence in adulthood (26%) as those who had not witnessed such violence (12%).</w:t>
      </w:r>
    </w:p>
    <w:p w14:paraId="7846BB70" w14:textId="77777777" w:rsidR="005B6582" w:rsidRPr="00DD518A" w:rsidRDefault="005B6582" w:rsidP="005B6582">
      <w:pPr>
        <w:spacing w:line="360" w:lineRule="auto"/>
        <w:contextualSpacing/>
        <w:jc w:val="both"/>
        <w:rPr>
          <w:rFonts w:asciiTheme="minorHAnsi" w:hAnsiTheme="minorHAnsi"/>
          <w:color w:val="7F7F7F" w:themeColor="text1" w:themeTint="80"/>
          <w:sz w:val="20"/>
          <w:szCs w:val="20"/>
        </w:rPr>
      </w:pPr>
      <w:r>
        <w:rPr>
          <w:noProof/>
          <w:lang w:eastAsia="en-AU"/>
        </w:rPr>
        <w:lastRenderedPageBreak/>
        <w:drawing>
          <wp:anchor distT="0" distB="0" distL="114300" distR="114300" simplePos="0" relativeHeight="252661760" behindDoc="0" locked="0" layoutInCell="1" allowOverlap="1" wp14:anchorId="2B169DA3" wp14:editId="1DAA41BF">
            <wp:simplePos x="0" y="0"/>
            <wp:positionH relativeFrom="margin">
              <wp:align>right</wp:align>
            </wp:positionH>
            <wp:positionV relativeFrom="paragraph">
              <wp:posOffset>203835</wp:posOffset>
            </wp:positionV>
            <wp:extent cx="3603625" cy="250507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3">
                      <a:extLst>
                        <a:ext uri="{28A0092B-C50C-407E-A947-70E740481C1C}">
                          <a14:useLocalDpi xmlns:a14="http://schemas.microsoft.com/office/drawing/2010/main" val="0"/>
                        </a:ext>
                      </a:extLst>
                    </a:blip>
                    <a:srcRect t="13695" r="2592" b="10761"/>
                    <a:stretch/>
                  </pic:blipFill>
                  <pic:spPr bwMode="auto">
                    <a:xfrm>
                      <a:off x="0" y="0"/>
                      <a:ext cx="360362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7C0E">
        <w:rPr>
          <w:rFonts w:asciiTheme="minorHAnsi" w:hAnsiTheme="minorHAnsi"/>
          <w:b/>
          <w:color w:val="000000" w:themeColor="text1"/>
        </w:rPr>
        <w:t>Child Abuse</w:t>
      </w:r>
      <w:r w:rsidRPr="00F1013F">
        <w:rPr>
          <w:i/>
          <w:color w:val="000000" w:themeColor="text1"/>
        </w:rPr>
        <w:t xml:space="preserve">                                </w:t>
      </w:r>
      <w:r w:rsidRPr="00DD518A">
        <w:rPr>
          <w:rFonts w:asciiTheme="minorHAnsi" w:hAnsiTheme="minorHAnsi"/>
          <w:color w:val="7F7F7F" w:themeColor="text1" w:themeTint="80"/>
          <w:sz w:val="20"/>
          <w:szCs w:val="20"/>
        </w:rPr>
        <w:t>Per cent of adults abused in childhood, by gender of victim and type of abuse</w:t>
      </w:r>
    </w:p>
    <w:p w14:paraId="4C91A502" w14:textId="77777777" w:rsidR="005B6582" w:rsidRPr="00DD518A" w:rsidRDefault="005B6582" w:rsidP="005B6582">
      <w:pPr>
        <w:tabs>
          <w:tab w:val="left" w:pos="360"/>
        </w:tabs>
        <w:spacing w:before="60" w:line="360" w:lineRule="auto"/>
        <w:jc w:val="both"/>
        <w:rPr>
          <w:rFonts w:ascii="Calibri" w:hAnsi="Calibri"/>
        </w:rPr>
      </w:pPr>
      <w:r w:rsidRPr="00DD518A">
        <w:rPr>
          <w:rFonts w:ascii="Calibri" w:hAnsi="Calibri"/>
        </w:rPr>
        <w:t xml:space="preserve">Approximately one in six (16%) females and one in ten (11%) males were abused before the age of 15. </w:t>
      </w:r>
    </w:p>
    <w:p w14:paraId="0A74182B" w14:textId="77777777" w:rsidR="005B6582" w:rsidRPr="00DD518A" w:rsidRDefault="005B6582" w:rsidP="005B6582">
      <w:pPr>
        <w:tabs>
          <w:tab w:val="left" w:pos="360"/>
        </w:tabs>
        <w:spacing w:line="360" w:lineRule="auto"/>
        <w:jc w:val="both"/>
        <w:rPr>
          <w:rFonts w:ascii="Calibri" w:hAnsi="Calibri"/>
        </w:rPr>
      </w:pPr>
      <w:r w:rsidRPr="00DD518A">
        <w:rPr>
          <w:rFonts w:ascii="Calibri" w:hAnsi="Calibri"/>
        </w:rPr>
        <w:t xml:space="preserve">Among women, </w:t>
      </w:r>
      <w:r w:rsidR="00482E5F">
        <w:rPr>
          <w:rFonts w:ascii="Calibri" w:hAnsi="Calibri"/>
        </w:rPr>
        <w:t>approximately 9</w:t>
      </w:r>
      <w:r w:rsidRPr="00DD518A">
        <w:rPr>
          <w:rFonts w:ascii="Calibri" w:hAnsi="Calibri"/>
        </w:rPr>
        <w:t>% had been physically abused and 1</w:t>
      </w:r>
      <w:r w:rsidR="00482E5F">
        <w:rPr>
          <w:rFonts w:ascii="Calibri" w:hAnsi="Calibri"/>
        </w:rPr>
        <w:t>1</w:t>
      </w:r>
      <w:r w:rsidRPr="00DD518A">
        <w:rPr>
          <w:rFonts w:ascii="Calibri" w:hAnsi="Calibri"/>
        </w:rPr>
        <w:t xml:space="preserve">% sexually abused. </w:t>
      </w:r>
    </w:p>
    <w:p w14:paraId="22CFE651" w14:textId="77777777" w:rsidR="005B6582" w:rsidRPr="00DD518A" w:rsidRDefault="005B6582" w:rsidP="005B6582">
      <w:pPr>
        <w:tabs>
          <w:tab w:val="left" w:pos="360"/>
        </w:tabs>
        <w:spacing w:line="360" w:lineRule="auto"/>
        <w:jc w:val="both"/>
        <w:rPr>
          <w:rFonts w:ascii="Calibri" w:hAnsi="Calibri"/>
        </w:rPr>
      </w:pPr>
      <w:r w:rsidRPr="00DD518A">
        <w:rPr>
          <w:rFonts w:ascii="Calibri" w:hAnsi="Calibri"/>
        </w:rPr>
        <w:t xml:space="preserve">By contrast, </w:t>
      </w:r>
      <w:r w:rsidR="00482E5F">
        <w:rPr>
          <w:rFonts w:ascii="Calibri" w:hAnsi="Calibri"/>
        </w:rPr>
        <w:t xml:space="preserve">approximately </w:t>
      </w:r>
      <w:r w:rsidRPr="00DD518A">
        <w:rPr>
          <w:rFonts w:ascii="Calibri" w:hAnsi="Calibri"/>
        </w:rPr>
        <w:t>5% of men had been sexually abused in childhood and 8% physically abused.</w:t>
      </w:r>
    </w:p>
    <w:p w14:paraId="1CC369D9" w14:textId="77777777" w:rsidR="005B6582" w:rsidRDefault="005B6582" w:rsidP="005B6582">
      <w:pPr>
        <w:contextualSpacing/>
        <w:jc w:val="both"/>
        <w:rPr>
          <w:rFonts w:asciiTheme="minorHAnsi" w:hAnsiTheme="minorHAnsi"/>
          <w:sz w:val="10"/>
          <w:szCs w:val="10"/>
        </w:rPr>
      </w:pPr>
    </w:p>
    <w:p w14:paraId="0FC07B0F" w14:textId="77777777" w:rsidR="005B6582" w:rsidRDefault="005B6582" w:rsidP="005B6582">
      <w:pPr>
        <w:contextualSpacing/>
        <w:jc w:val="both"/>
        <w:rPr>
          <w:rFonts w:asciiTheme="minorHAnsi" w:hAnsiTheme="minorHAnsi"/>
          <w:sz w:val="10"/>
          <w:szCs w:val="10"/>
        </w:rPr>
      </w:pPr>
    </w:p>
    <w:p w14:paraId="663D9E07" w14:textId="77777777" w:rsidR="005B6582" w:rsidRDefault="005B6582" w:rsidP="005B6582">
      <w:pPr>
        <w:contextualSpacing/>
        <w:jc w:val="both"/>
        <w:rPr>
          <w:rFonts w:asciiTheme="minorHAnsi" w:hAnsiTheme="minorHAnsi"/>
          <w:sz w:val="10"/>
          <w:szCs w:val="10"/>
        </w:rPr>
      </w:pPr>
    </w:p>
    <w:p w14:paraId="64E4597E" w14:textId="77777777" w:rsidR="00482E5F" w:rsidRDefault="00482E5F" w:rsidP="00985697">
      <w:pPr>
        <w:contextualSpacing/>
        <w:jc w:val="both"/>
        <w:rPr>
          <w:rFonts w:asciiTheme="minorHAnsi" w:hAnsiTheme="minorHAnsi"/>
          <w:sz w:val="10"/>
          <w:szCs w:val="10"/>
        </w:rPr>
      </w:pPr>
    </w:p>
    <w:p w14:paraId="274A26A5" w14:textId="77777777" w:rsidR="005B6582" w:rsidRDefault="005B6582" w:rsidP="005B6582">
      <w:pPr>
        <w:contextualSpacing/>
        <w:jc w:val="both"/>
        <w:rPr>
          <w:rFonts w:asciiTheme="minorHAnsi" w:hAnsiTheme="minorHAnsi"/>
          <w:sz w:val="10"/>
          <w:szCs w:val="10"/>
        </w:rPr>
      </w:pPr>
    </w:p>
    <w:p w14:paraId="62B942AF" w14:textId="77777777" w:rsidR="005B6582" w:rsidRDefault="005B6582" w:rsidP="005B6582">
      <w:pPr>
        <w:contextualSpacing/>
        <w:jc w:val="both"/>
        <w:rPr>
          <w:rFonts w:asciiTheme="minorHAnsi" w:hAnsiTheme="minorHAnsi"/>
          <w:sz w:val="10"/>
          <w:szCs w:val="10"/>
        </w:rPr>
      </w:pPr>
    </w:p>
    <w:p w14:paraId="78401CFF" w14:textId="77777777" w:rsidR="005B6582" w:rsidRDefault="005B6582" w:rsidP="005B6582">
      <w:pPr>
        <w:contextualSpacing/>
        <w:jc w:val="both"/>
        <w:rPr>
          <w:rFonts w:asciiTheme="minorHAnsi" w:hAnsiTheme="minorHAnsi"/>
          <w:sz w:val="10"/>
          <w:szCs w:val="10"/>
        </w:rPr>
      </w:pPr>
    </w:p>
    <w:p w14:paraId="4EA55248" w14:textId="77777777" w:rsidR="005B6582" w:rsidRDefault="005B6582" w:rsidP="00985697">
      <w:pPr>
        <w:contextualSpacing/>
        <w:jc w:val="both"/>
        <w:rPr>
          <w:rFonts w:asciiTheme="minorHAnsi" w:hAnsiTheme="minorHAnsi"/>
          <w:sz w:val="10"/>
          <w:szCs w:val="10"/>
        </w:rPr>
      </w:pPr>
    </w:p>
    <w:p w14:paraId="37526082" w14:textId="77777777" w:rsidR="00F27E0E" w:rsidRDefault="00F27E0E" w:rsidP="00985697">
      <w:pPr>
        <w:contextualSpacing/>
        <w:jc w:val="both"/>
        <w:rPr>
          <w:rFonts w:asciiTheme="minorHAnsi" w:hAnsiTheme="minorHAnsi"/>
          <w:sz w:val="10"/>
          <w:szCs w:val="10"/>
        </w:rPr>
      </w:pPr>
    </w:p>
    <w:p w14:paraId="6E4D3896" w14:textId="77777777" w:rsidR="00F27E0E" w:rsidRDefault="00F27E0E" w:rsidP="00985697">
      <w:pPr>
        <w:contextualSpacing/>
        <w:jc w:val="both"/>
        <w:rPr>
          <w:rFonts w:asciiTheme="minorHAnsi" w:hAnsiTheme="minorHAnsi"/>
          <w:sz w:val="10"/>
          <w:szCs w:val="10"/>
        </w:rPr>
      </w:pPr>
    </w:p>
    <w:p w14:paraId="2380B8C5" w14:textId="77777777" w:rsidR="005B6582" w:rsidRDefault="005B6582" w:rsidP="00985697">
      <w:pPr>
        <w:contextualSpacing/>
        <w:jc w:val="both"/>
        <w:rPr>
          <w:rFonts w:asciiTheme="minorHAnsi" w:hAnsiTheme="minorHAnsi"/>
          <w:sz w:val="10"/>
          <w:szCs w:val="10"/>
        </w:rPr>
      </w:pPr>
    </w:p>
    <w:p w14:paraId="1C3D3529" w14:textId="77777777" w:rsidR="005B6582" w:rsidRDefault="005B6582" w:rsidP="00985697">
      <w:pPr>
        <w:contextualSpacing/>
        <w:jc w:val="both"/>
        <w:rPr>
          <w:rFonts w:asciiTheme="minorHAnsi" w:hAnsiTheme="minorHAnsi"/>
          <w:sz w:val="10"/>
          <w:szCs w:val="10"/>
        </w:rPr>
      </w:pPr>
    </w:p>
    <w:p w14:paraId="732D2654" w14:textId="77777777" w:rsidR="00F655CD" w:rsidRPr="00467C0E" w:rsidRDefault="00985697" w:rsidP="00985697">
      <w:pPr>
        <w:spacing w:before="120" w:after="120" w:line="360" w:lineRule="auto"/>
        <w:contextualSpacing/>
        <w:jc w:val="both"/>
        <w:rPr>
          <w:rFonts w:asciiTheme="minorHAnsi" w:hAnsiTheme="minorHAnsi"/>
          <w:b/>
          <w:color w:val="000000" w:themeColor="text1"/>
        </w:rPr>
      </w:pPr>
      <w:r w:rsidRPr="00985697">
        <w:rPr>
          <w:rFonts w:asciiTheme="minorHAnsi" w:hAnsiTheme="minorHAnsi"/>
          <w:b/>
          <w:noProof/>
          <w:color w:val="000000" w:themeColor="text1"/>
        </w:rPr>
        <w:drawing>
          <wp:anchor distT="0" distB="0" distL="114300" distR="114300" simplePos="0" relativeHeight="252460032" behindDoc="0" locked="0" layoutInCell="1" allowOverlap="1" wp14:anchorId="27A8F376" wp14:editId="1790BCC1">
            <wp:simplePos x="0" y="0"/>
            <wp:positionH relativeFrom="margin">
              <wp:align>right</wp:align>
            </wp:positionH>
            <wp:positionV relativeFrom="paragraph">
              <wp:posOffset>196147</wp:posOffset>
            </wp:positionV>
            <wp:extent cx="1249045" cy="832485"/>
            <wp:effectExtent l="0" t="0" r="8255" b="571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9.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49045" cy="832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55CD" w:rsidRPr="00467C0E">
        <w:rPr>
          <w:rFonts w:asciiTheme="minorHAnsi" w:hAnsiTheme="minorHAnsi"/>
          <w:b/>
          <w:color w:val="000000" w:themeColor="text1"/>
        </w:rPr>
        <w:t>Local Measures of Family Violence</w:t>
      </w:r>
      <w:r w:rsidR="00F655CD">
        <w:rPr>
          <w:rFonts w:asciiTheme="minorHAnsi" w:hAnsiTheme="minorHAnsi"/>
          <w:b/>
          <w:color w:val="000000" w:themeColor="text1"/>
        </w:rPr>
        <w:t xml:space="preserve"> </w:t>
      </w:r>
    </w:p>
    <w:p w14:paraId="26246CD0" w14:textId="77777777" w:rsidR="005B6582" w:rsidRDefault="00F655CD" w:rsidP="00F655CD">
      <w:pPr>
        <w:tabs>
          <w:tab w:val="left" w:pos="360"/>
        </w:tabs>
        <w:spacing w:line="360" w:lineRule="auto"/>
        <w:jc w:val="both"/>
        <w:rPr>
          <w:rFonts w:ascii="Calibri" w:hAnsi="Calibri"/>
        </w:rPr>
      </w:pPr>
      <w:r w:rsidRPr="00C649A2">
        <w:rPr>
          <w:rFonts w:ascii="Calibri" w:hAnsi="Calibri"/>
        </w:rPr>
        <w:t xml:space="preserve">Local measures of the incidence of family violence and child abuse are less reliable, since they only reflect those instances of violence which reach the attention of responsible agencies, such as the police, courts and </w:t>
      </w:r>
      <w:r>
        <w:rPr>
          <w:rFonts w:ascii="Calibri" w:hAnsi="Calibri"/>
        </w:rPr>
        <w:t>child protection authorities</w:t>
      </w:r>
      <w:r w:rsidRPr="00C649A2">
        <w:rPr>
          <w:rFonts w:ascii="Calibri" w:hAnsi="Calibri"/>
        </w:rPr>
        <w:t>.</w:t>
      </w:r>
    </w:p>
    <w:p w14:paraId="5E6F2A9F" w14:textId="77777777" w:rsidR="00482E5F" w:rsidRDefault="00482E5F" w:rsidP="00F655CD">
      <w:pPr>
        <w:tabs>
          <w:tab w:val="left" w:pos="360"/>
        </w:tabs>
        <w:spacing w:line="360" w:lineRule="auto"/>
        <w:jc w:val="both"/>
        <w:rPr>
          <w:rFonts w:ascii="Calibri" w:hAnsi="Calibri"/>
        </w:rPr>
      </w:pPr>
    </w:p>
    <w:p w14:paraId="69C30567" w14:textId="77777777" w:rsidR="00482E5F" w:rsidRDefault="00482E5F" w:rsidP="00F655CD">
      <w:pPr>
        <w:tabs>
          <w:tab w:val="left" w:pos="360"/>
        </w:tabs>
        <w:spacing w:line="360" w:lineRule="auto"/>
        <w:jc w:val="both"/>
        <w:rPr>
          <w:rFonts w:ascii="Calibri" w:hAnsi="Calibri"/>
        </w:rPr>
      </w:pPr>
    </w:p>
    <w:p w14:paraId="79B332FB" w14:textId="77777777" w:rsidR="00F27E0E" w:rsidRDefault="00F27E0E" w:rsidP="00F655CD">
      <w:pPr>
        <w:tabs>
          <w:tab w:val="left" w:pos="360"/>
        </w:tabs>
        <w:spacing w:line="360" w:lineRule="auto"/>
        <w:jc w:val="both"/>
        <w:rPr>
          <w:rFonts w:ascii="Calibri" w:hAnsi="Calibri"/>
        </w:rPr>
      </w:pPr>
    </w:p>
    <w:p w14:paraId="6AB7BCF8" w14:textId="77777777" w:rsidR="00482E5F" w:rsidRDefault="00F27E0E" w:rsidP="00F655CD">
      <w:pPr>
        <w:tabs>
          <w:tab w:val="left" w:pos="360"/>
        </w:tabs>
        <w:spacing w:line="360" w:lineRule="auto"/>
        <w:jc w:val="both"/>
        <w:rPr>
          <w:rFonts w:ascii="Calibri" w:hAnsi="Calibri"/>
        </w:rPr>
      </w:pPr>
      <w:r w:rsidRPr="00845F9C">
        <w:rPr>
          <w:rFonts w:ascii="Calibri" w:hAnsi="Calibri"/>
          <w:noProof/>
        </w:rPr>
        <w:drawing>
          <wp:anchor distT="0" distB="0" distL="114300" distR="114300" simplePos="0" relativeHeight="252462080" behindDoc="0" locked="0" layoutInCell="1" allowOverlap="1" wp14:anchorId="26A5E526" wp14:editId="45549CA6">
            <wp:simplePos x="0" y="0"/>
            <wp:positionH relativeFrom="margin">
              <wp:align>left</wp:align>
            </wp:positionH>
            <wp:positionV relativeFrom="paragraph">
              <wp:posOffset>249555</wp:posOffset>
            </wp:positionV>
            <wp:extent cx="3628390" cy="2705100"/>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28390" cy="2705100"/>
                    </a:xfrm>
                    <a:prstGeom prst="rect">
                      <a:avLst/>
                    </a:prstGeom>
                    <a:noFill/>
                  </pic:spPr>
                </pic:pic>
              </a:graphicData>
            </a:graphic>
            <wp14:sizeRelH relativeFrom="page">
              <wp14:pctWidth>0</wp14:pctWidth>
            </wp14:sizeRelH>
            <wp14:sizeRelV relativeFrom="page">
              <wp14:pctHeight>0</wp14:pctHeight>
            </wp14:sizeRelV>
          </wp:anchor>
        </w:drawing>
      </w:r>
    </w:p>
    <w:p w14:paraId="25D9649D" w14:textId="77777777" w:rsidR="00F655CD" w:rsidRDefault="00F655CD" w:rsidP="00F655CD">
      <w:pPr>
        <w:tabs>
          <w:tab w:val="left" w:pos="360"/>
        </w:tabs>
        <w:spacing w:line="360" w:lineRule="auto"/>
        <w:jc w:val="both"/>
        <w:rPr>
          <w:rFonts w:ascii="Calibri" w:hAnsi="Calibri"/>
        </w:rPr>
      </w:pPr>
    </w:p>
    <w:p w14:paraId="1FF5B1CE" w14:textId="77777777" w:rsidR="005B6582" w:rsidRDefault="005B6582" w:rsidP="005B6582">
      <w:pPr>
        <w:contextualSpacing/>
        <w:jc w:val="both"/>
        <w:rPr>
          <w:rFonts w:asciiTheme="minorHAnsi" w:hAnsiTheme="minorHAnsi"/>
          <w:sz w:val="10"/>
          <w:szCs w:val="10"/>
        </w:rPr>
      </w:pPr>
    </w:p>
    <w:p w14:paraId="2FB2EC5A" w14:textId="77777777" w:rsidR="0040124F" w:rsidRPr="005B6582" w:rsidRDefault="0040124F" w:rsidP="005B6582">
      <w:pPr>
        <w:tabs>
          <w:tab w:val="left" w:pos="360"/>
        </w:tabs>
        <w:spacing w:line="360" w:lineRule="auto"/>
        <w:jc w:val="both"/>
        <w:rPr>
          <w:rFonts w:ascii="Calibri" w:hAnsi="Calibri"/>
        </w:rPr>
      </w:pPr>
      <w:r>
        <w:rPr>
          <w:rFonts w:ascii="Calibri" w:hAnsi="Calibri"/>
        </w:rPr>
        <w:t xml:space="preserve">In 2018/19 the rate of police callouts to family incidents in Greater Dandenong was 32% </w:t>
      </w:r>
      <w:r w:rsidR="00B74AB5">
        <w:rPr>
          <w:rFonts w:ascii="Calibri" w:hAnsi="Calibri"/>
        </w:rPr>
        <w:t>more</w:t>
      </w:r>
      <w:r>
        <w:rPr>
          <w:rFonts w:ascii="Calibri" w:hAnsi="Calibri"/>
        </w:rPr>
        <w:t xml:space="preserve"> than the metropolitan average, and the third highest rate in metropolitan Melbourne.</w:t>
      </w:r>
    </w:p>
    <w:p w14:paraId="7E21FB3A" w14:textId="77777777" w:rsidR="00985697" w:rsidRPr="00985697" w:rsidRDefault="00985697" w:rsidP="00985697">
      <w:pPr>
        <w:tabs>
          <w:tab w:val="left" w:pos="360"/>
        </w:tabs>
        <w:jc w:val="both"/>
        <w:rPr>
          <w:rFonts w:ascii="Calibri" w:hAnsi="Calibri"/>
          <w:sz w:val="12"/>
          <w:szCs w:val="12"/>
        </w:rPr>
      </w:pPr>
    </w:p>
    <w:p w14:paraId="78AFEBA9" w14:textId="77777777" w:rsidR="0040124F" w:rsidRPr="00985697" w:rsidRDefault="0040124F" w:rsidP="00985697">
      <w:pPr>
        <w:contextualSpacing/>
        <w:jc w:val="both"/>
        <w:rPr>
          <w:rFonts w:asciiTheme="minorHAnsi" w:hAnsiTheme="minorHAnsi"/>
          <w:color w:val="7F7F7F" w:themeColor="text1" w:themeTint="80"/>
          <w:sz w:val="20"/>
          <w:szCs w:val="20"/>
        </w:rPr>
      </w:pPr>
      <w:r w:rsidRPr="00845F9C">
        <w:rPr>
          <w:rFonts w:asciiTheme="minorHAnsi" w:hAnsiTheme="minorHAnsi"/>
          <w:color w:val="7F7F7F" w:themeColor="text1" w:themeTint="80"/>
          <w:sz w:val="20"/>
          <w:szCs w:val="20"/>
        </w:rPr>
        <w:t xml:space="preserve">Family Incidents per 100,000 population: Greater Dandenong and Metro. Melbourne, </w:t>
      </w:r>
      <w:r w:rsidR="00EB6BDB">
        <w:rPr>
          <w:rFonts w:asciiTheme="minorHAnsi" w:hAnsiTheme="minorHAnsi"/>
          <w:color w:val="7F7F7F" w:themeColor="text1" w:themeTint="80"/>
          <w:sz w:val="20"/>
          <w:szCs w:val="20"/>
        </w:rPr>
        <w:t xml:space="preserve">1999/2000 to </w:t>
      </w:r>
      <w:r w:rsidRPr="00845F9C">
        <w:rPr>
          <w:rFonts w:asciiTheme="minorHAnsi" w:hAnsiTheme="minorHAnsi"/>
          <w:color w:val="7F7F7F" w:themeColor="text1" w:themeTint="80"/>
          <w:sz w:val="20"/>
          <w:szCs w:val="20"/>
        </w:rPr>
        <w:t>2018/19</w:t>
      </w:r>
    </w:p>
    <w:p w14:paraId="0FF09B86" w14:textId="77777777" w:rsidR="0010391A" w:rsidRDefault="0010391A" w:rsidP="0010391A">
      <w:pPr>
        <w:jc w:val="both"/>
        <w:rPr>
          <w:rFonts w:ascii="Calibri" w:hAnsi="Calibri"/>
          <w:bCs/>
          <w:color w:val="7F7F7F"/>
          <w:sz w:val="18"/>
          <w:szCs w:val="18"/>
        </w:rPr>
      </w:pPr>
    </w:p>
    <w:p w14:paraId="1C8B112A" w14:textId="77777777" w:rsidR="00F655CD" w:rsidRDefault="00F655CD">
      <w:pPr>
        <w:rPr>
          <w:rFonts w:ascii="Calibri" w:hAnsi="Calibri"/>
          <w:bCs/>
          <w:color w:val="7F7F7F"/>
          <w:sz w:val="18"/>
          <w:szCs w:val="18"/>
        </w:rPr>
      </w:pPr>
      <w:r>
        <w:rPr>
          <w:rFonts w:ascii="Calibri" w:hAnsi="Calibri"/>
          <w:bCs/>
          <w:color w:val="7F7F7F"/>
          <w:sz w:val="18"/>
          <w:szCs w:val="18"/>
        </w:rPr>
        <w:br w:type="page"/>
      </w:r>
    </w:p>
    <w:p w14:paraId="1E1E358D" w14:textId="77777777" w:rsidR="0095046B" w:rsidRPr="00AD1DAC" w:rsidRDefault="0095046B" w:rsidP="0095046B">
      <w:pPr>
        <w:pBdr>
          <w:top w:val="single" w:sz="4" w:space="1" w:color="auto"/>
          <w:bottom w:val="single" w:sz="4" w:space="1" w:color="auto"/>
        </w:pBdr>
        <w:tabs>
          <w:tab w:val="center" w:pos="4678"/>
        </w:tabs>
        <w:jc w:val="center"/>
        <w:rPr>
          <w:rFonts w:ascii="Calibri" w:eastAsia="Times New Roman" w:hAnsi="Calibri"/>
          <w:noProof/>
          <w:sz w:val="32"/>
          <w:szCs w:val="32"/>
          <w:lang w:val="en-US"/>
        </w:rPr>
      </w:pPr>
      <w:r w:rsidRPr="00AD1DAC">
        <w:rPr>
          <w:rFonts w:ascii="Calibri" w:eastAsia="Times New Roman" w:hAnsi="Calibri"/>
          <w:noProof/>
          <w:sz w:val="32"/>
          <w:szCs w:val="32"/>
          <w:lang w:val="en-US"/>
        </w:rPr>
        <w:lastRenderedPageBreak/>
        <w:t>Social Inclusion</w:t>
      </w:r>
      <w:r>
        <w:rPr>
          <w:rFonts w:ascii="Calibri" w:eastAsia="Times New Roman" w:hAnsi="Calibri"/>
          <w:noProof/>
          <w:sz w:val="32"/>
          <w:szCs w:val="32"/>
          <w:lang w:val="en-US"/>
        </w:rPr>
        <w:t xml:space="preserve"> and Personal Wellbeing</w:t>
      </w:r>
    </w:p>
    <w:p w14:paraId="07F92C08" w14:textId="77777777" w:rsidR="0095046B" w:rsidRPr="006D4E87" w:rsidRDefault="00D84ADD" w:rsidP="006D4E87">
      <w:pPr>
        <w:jc w:val="both"/>
        <w:rPr>
          <w:rFonts w:ascii="Calibri" w:hAnsi="Calibri"/>
          <w:sz w:val="12"/>
          <w:szCs w:val="12"/>
        </w:rPr>
      </w:pPr>
      <w:r>
        <w:rPr>
          <w:rFonts w:ascii="Calibri" w:hAnsi="Calibri"/>
          <w:noProof/>
          <w:lang w:eastAsia="en-AU"/>
        </w:rPr>
        <w:drawing>
          <wp:anchor distT="0" distB="0" distL="114300" distR="114300" simplePos="0" relativeHeight="252465152" behindDoc="1" locked="0" layoutInCell="1" allowOverlap="1" wp14:anchorId="5A0A6ED6" wp14:editId="5D4ADC1C">
            <wp:simplePos x="0" y="0"/>
            <wp:positionH relativeFrom="column">
              <wp:posOffset>5173259</wp:posOffset>
            </wp:positionH>
            <wp:positionV relativeFrom="paragraph">
              <wp:posOffset>8221</wp:posOffset>
            </wp:positionV>
            <wp:extent cx="973455" cy="750570"/>
            <wp:effectExtent l="0" t="0" r="0" b="0"/>
            <wp:wrapTight wrapText="bothSides">
              <wp:wrapPolygon edited="0">
                <wp:start x="1691" y="0"/>
                <wp:lineTo x="0" y="1645"/>
                <wp:lineTo x="0" y="19188"/>
                <wp:lineTo x="845" y="20832"/>
                <wp:lineTo x="1691" y="20832"/>
                <wp:lineTo x="19444" y="20832"/>
                <wp:lineTo x="20290" y="20832"/>
                <wp:lineTo x="21135" y="19188"/>
                <wp:lineTo x="21135" y="1645"/>
                <wp:lineTo x="20290" y="0"/>
                <wp:lineTo x="1691" y="0"/>
              </wp:wrapPolygon>
            </wp:wrapTight>
            <wp:docPr id="123" name="Picture 1" descr="F:\~ Photograph Database\Community Life\women in gard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 Photograph Database\Community Life\women in garden.jpg"/>
                    <pic:cNvPicPr>
                      <a:picLocks noChangeArrowheads="1"/>
                    </pic:cNvPicPr>
                  </pic:nvPicPr>
                  <pic:blipFill rotWithShape="1">
                    <a:blip r:embed="rId126" cstate="print"/>
                    <a:srcRect l="3319" t="2805" r="9996" b="13155"/>
                    <a:stretch/>
                  </pic:blipFill>
                  <pic:spPr bwMode="auto">
                    <a:xfrm>
                      <a:off x="0" y="0"/>
                      <a:ext cx="973455" cy="750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1ADF28" w14:textId="77777777" w:rsidR="0095046B" w:rsidRDefault="0095046B" w:rsidP="0095046B">
      <w:pPr>
        <w:spacing w:before="60" w:line="360" w:lineRule="auto"/>
        <w:jc w:val="both"/>
        <w:rPr>
          <w:rFonts w:ascii="Calibri" w:hAnsi="Calibri"/>
        </w:rPr>
      </w:pPr>
      <w:r>
        <w:rPr>
          <w:rFonts w:ascii="Calibri" w:hAnsi="Calibri"/>
        </w:rPr>
        <w:t>In recent years, a number of surveys have examined aspects of</w:t>
      </w:r>
      <w:r w:rsidR="00A64382">
        <w:rPr>
          <w:rFonts w:ascii="Calibri" w:hAnsi="Calibri"/>
        </w:rPr>
        <w:t xml:space="preserve"> personal wellbeing,</w:t>
      </w:r>
      <w:r>
        <w:rPr>
          <w:rFonts w:ascii="Calibri" w:hAnsi="Calibri"/>
        </w:rPr>
        <w:t xml:space="preserve"> affiliation with local communities, </w:t>
      </w:r>
      <w:r w:rsidR="00A64382">
        <w:rPr>
          <w:rFonts w:ascii="Calibri" w:hAnsi="Calibri"/>
        </w:rPr>
        <w:t>attitudes to cultural diversity and personal experience of discrimination</w:t>
      </w:r>
      <w:r>
        <w:rPr>
          <w:rFonts w:ascii="Calibri" w:hAnsi="Calibri"/>
        </w:rPr>
        <w:t>. These surveys have been designed to document conditions at a local level, typically with a few hundred respondents interviewed by phone in each Victorian municipality.</w:t>
      </w:r>
    </w:p>
    <w:p w14:paraId="0AF000D7" w14:textId="77777777" w:rsidR="0095046B" w:rsidRPr="00E53FC0" w:rsidRDefault="0095046B" w:rsidP="005F79E1">
      <w:pPr>
        <w:spacing w:before="120" w:after="120"/>
        <w:jc w:val="both"/>
        <w:rPr>
          <w:rFonts w:ascii="Calibri" w:hAnsi="Calibri"/>
          <w:b/>
        </w:rPr>
      </w:pPr>
      <w:r w:rsidRPr="00E53FC0">
        <w:rPr>
          <w:rFonts w:ascii="Calibri" w:hAnsi="Calibri"/>
          <w:b/>
        </w:rPr>
        <w:t>Wellbeing</w:t>
      </w:r>
    </w:p>
    <w:p w14:paraId="345CDC99" w14:textId="77777777" w:rsidR="0095046B" w:rsidRPr="00E53FC0" w:rsidRDefault="0095046B" w:rsidP="0095046B">
      <w:pPr>
        <w:spacing w:line="360" w:lineRule="auto"/>
        <w:jc w:val="both"/>
        <w:rPr>
          <w:rFonts w:ascii="Calibri" w:hAnsi="Calibri"/>
        </w:rPr>
      </w:pPr>
      <w:r w:rsidRPr="00E53FC0">
        <w:rPr>
          <w:rFonts w:ascii="Calibri" w:hAnsi="Calibri"/>
        </w:rPr>
        <w:t xml:space="preserve">The 2015 VicHealth Indicators Survey measured wellbeing through responses to a sequence of questions concerning standard of living, achievements in life, community connection, personal relationships, safety and future security. The survey recorded an </w:t>
      </w:r>
      <w:r w:rsidR="00482E5F">
        <w:rPr>
          <w:rFonts w:ascii="Calibri" w:hAnsi="Calibri"/>
        </w:rPr>
        <w:t>I</w:t>
      </w:r>
      <w:r w:rsidRPr="00E53FC0">
        <w:rPr>
          <w:rFonts w:ascii="Calibri" w:hAnsi="Calibri"/>
        </w:rPr>
        <w:t>ndex of</w:t>
      </w:r>
      <w:r>
        <w:rPr>
          <w:rFonts w:ascii="Calibri" w:hAnsi="Calibri"/>
        </w:rPr>
        <w:t xml:space="preserve"> </w:t>
      </w:r>
      <w:r w:rsidR="00482E5F">
        <w:rPr>
          <w:rFonts w:ascii="Calibri" w:hAnsi="Calibri"/>
        </w:rPr>
        <w:t>W</w:t>
      </w:r>
      <w:r>
        <w:rPr>
          <w:rFonts w:ascii="Calibri" w:hAnsi="Calibri"/>
        </w:rPr>
        <w:t>ellbeing of</w:t>
      </w:r>
      <w:r w:rsidRPr="00E53FC0">
        <w:rPr>
          <w:rFonts w:ascii="Calibri" w:hAnsi="Calibri"/>
        </w:rPr>
        <w:t xml:space="preserve"> 75 for Greater Dandenong residents</w:t>
      </w:r>
      <w:r>
        <w:rPr>
          <w:rFonts w:ascii="Calibri" w:hAnsi="Calibri"/>
        </w:rPr>
        <w:t xml:space="preserve"> -</w:t>
      </w:r>
      <w:r w:rsidRPr="00E53FC0">
        <w:rPr>
          <w:rFonts w:ascii="Calibri" w:hAnsi="Calibri"/>
        </w:rPr>
        <w:t xml:space="preserve"> the third lowest level in Victoria.</w:t>
      </w:r>
    </w:p>
    <w:p w14:paraId="69879EAA" w14:textId="77777777" w:rsidR="0095046B" w:rsidRPr="00A74CC3" w:rsidRDefault="0095046B" w:rsidP="005F79E1">
      <w:pPr>
        <w:spacing w:before="120" w:after="120"/>
        <w:jc w:val="both"/>
        <w:rPr>
          <w:rFonts w:ascii="Calibri" w:hAnsi="Calibri"/>
          <w:b/>
        </w:rPr>
      </w:pPr>
      <w:r w:rsidRPr="00A74CC3">
        <w:rPr>
          <w:rFonts w:ascii="Calibri" w:hAnsi="Calibri"/>
          <w:b/>
        </w:rPr>
        <w:t>Social Capital</w:t>
      </w:r>
    </w:p>
    <w:p w14:paraId="12DECBBC" w14:textId="77777777" w:rsidR="0095046B" w:rsidRPr="00877847" w:rsidRDefault="0095046B" w:rsidP="0095046B">
      <w:pPr>
        <w:spacing w:line="360" w:lineRule="auto"/>
        <w:jc w:val="both"/>
        <w:rPr>
          <w:rFonts w:ascii="Calibri" w:hAnsi="Calibri"/>
          <w:color w:val="000000"/>
        </w:rPr>
      </w:pPr>
      <w:r w:rsidRPr="00877847">
        <w:rPr>
          <w:rFonts w:ascii="Calibri" w:hAnsi="Calibri"/>
          <w:color w:val="000000"/>
        </w:rPr>
        <w:t>The 2015 VicHealth Indicators Survey</w:t>
      </w:r>
      <w:r>
        <w:rPr>
          <w:rFonts w:ascii="Calibri" w:hAnsi="Calibri"/>
          <w:color w:val="000000"/>
        </w:rPr>
        <w:t xml:space="preserve"> also</w:t>
      </w:r>
      <w:r w:rsidRPr="00877847">
        <w:rPr>
          <w:rFonts w:ascii="Calibri" w:hAnsi="Calibri"/>
          <w:color w:val="000000"/>
        </w:rPr>
        <w:t xml:space="preserve"> featured questions about social capital, which it defined as “concepts of trust, social connection and social cohesion…” and sought to measure with questions about respondents’ affiliation with their neighbourhoods.</w:t>
      </w:r>
    </w:p>
    <w:p w14:paraId="083A94F6" w14:textId="77777777" w:rsidR="0095046B" w:rsidRPr="00877847" w:rsidRDefault="0095046B" w:rsidP="0095046B">
      <w:pPr>
        <w:spacing w:line="360" w:lineRule="auto"/>
        <w:jc w:val="both"/>
        <w:rPr>
          <w:rFonts w:ascii="Calibri" w:hAnsi="Calibri"/>
          <w:color w:val="000000"/>
        </w:rPr>
      </w:pPr>
      <w:r w:rsidRPr="00877847">
        <w:rPr>
          <w:rFonts w:ascii="Calibri" w:hAnsi="Calibri"/>
          <w:color w:val="000000"/>
        </w:rPr>
        <w:t xml:space="preserve">Among respondents from Greater Dandenong, 67% agreed that people are willing to assist others in their neighbourhood, slightly </w:t>
      </w:r>
      <w:r>
        <w:rPr>
          <w:rFonts w:ascii="Calibri" w:hAnsi="Calibri"/>
          <w:color w:val="000000"/>
        </w:rPr>
        <w:t>less</w:t>
      </w:r>
      <w:r w:rsidRPr="00877847">
        <w:rPr>
          <w:rFonts w:ascii="Calibri" w:hAnsi="Calibri"/>
          <w:color w:val="000000"/>
        </w:rPr>
        <w:t xml:space="preserve"> than the metropolitan proportion of 73%. </w:t>
      </w:r>
    </w:p>
    <w:p w14:paraId="4A71548B" w14:textId="77777777" w:rsidR="0095046B" w:rsidRPr="00877847" w:rsidRDefault="0095046B" w:rsidP="0095046B">
      <w:pPr>
        <w:spacing w:line="360" w:lineRule="auto"/>
        <w:jc w:val="both"/>
        <w:rPr>
          <w:rFonts w:ascii="Calibri" w:hAnsi="Calibri"/>
          <w:color w:val="000000"/>
        </w:rPr>
      </w:pPr>
      <w:r w:rsidRPr="00877847">
        <w:rPr>
          <w:rFonts w:ascii="Calibri" w:hAnsi="Calibri"/>
          <w:color w:val="000000"/>
        </w:rPr>
        <w:t>The proportion of Greater Dandenong residents who agreed that people in their neighbourhood could be trusted was also slightly lower than the metropolitan average (68% in CGD vs. 71% for Melbourne).</w:t>
      </w:r>
    </w:p>
    <w:p w14:paraId="78C534A8" w14:textId="77777777" w:rsidR="0095046B" w:rsidRDefault="0095046B" w:rsidP="0095046B">
      <w:pPr>
        <w:spacing w:line="360" w:lineRule="auto"/>
        <w:jc w:val="both"/>
        <w:rPr>
          <w:rFonts w:ascii="Calibri" w:hAnsi="Calibri"/>
          <w:color w:val="000000"/>
        </w:rPr>
      </w:pPr>
      <w:r w:rsidRPr="00877847">
        <w:rPr>
          <w:rFonts w:ascii="Calibri" w:hAnsi="Calibri"/>
          <w:color w:val="000000"/>
        </w:rPr>
        <w:t>By contrast 61% of Greater Dandenong residents affirmed that theirs was a ‘close-knit’ neighbourhood</w:t>
      </w:r>
      <w:r>
        <w:rPr>
          <w:rFonts w:ascii="Calibri" w:hAnsi="Calibri"/>
          <w:color w:val="000000"/>
        </w:rPr>
        <w:t>, more</w:t>
      </w:r>
      <w:r w:rsidRPr="00877847">
        <w:rPr>
          <w:rFonts w:ascii="Calibri" w:hAnsi="Calibri"/>
          <w:color w:val="000000"/>
        </w:rPr>
        <w:t xml:space="preserve"> than the corresponding metropolitan proportion, of 57%.</w:t>
      </w:r>
    </w:p>
    <w:p w14:paraId="4081FAE8" w14:textId="77777777" w:rsidR="0095046B" w:rsidRPr="009957B7" w:rsidRDefault="0095046B" w:rsidP="005F79E1">
      <w:pPr>
        <w:spacing w:before="120" w:after="120"/>
        <w:jc w:val="both"/>
        <w:rPr>
          <w:rFonts w:ascii="Calibri" w:hAnsi="Calibri"/>
          <w:b/>
        </w:rPr>
      </w:pPr>
      <w:r w:rsidRPr="009957B7">
        <w:rPr>
          <w:rFonts w:ascii="Calibri" w:hAnsi="Calibri"/>
          <w:b/>
        </w:rPr>
        <w:t>Acceptance of Cultural Diversity</w:t>
      </w:r>
    </w:p>
    <w:p w14:paraId="55836315" w14:textId="77777777" w:rsidR="0095046B" w:rsidRDefault="0095046B" w:rsidP="0095046B">
      <w:pPr>
        <w:spacing w:line="360" w:lineRule="auto"/>
        <w:jc w:val="both"/>
        <w:rPr>
          <w:rFonts w:ascii="Calibri" w:hAnsi="Calibri"/>
        </w:rPr>
      </w:pPr>
      <w:bookmarkStart w:id="12" w:name="_Hlk23402892"/>
      <w:r>
        <w:rPr>
          <w:rFonts w:ascii="Calibri" w:hAnsi="Calibri"/>
        </w:rPr>
        <w:t xml:space="preserve">In response to an inquiry in </w:t>
      </w:r>
      <w:r w:rsidR="00A051F9">
        <w:rPr>
          <w:rFonts w:ascii="Calibri" w:hAnsi="Calibri"/>
        </w:rPr>
        <w:t>a</w:t>
      </w:r>
      <w:r>
        <w:rPr>
          <w:rFonts w:ascii="Calibri" w:hAnsi="Calibri"/>
        </w:rPr>
        <w:t xml:space="preserve"> 2012 VicHealth survey, 51% of Greater Dandenong respondents expressed acceptance of diverse cultures. Higher levels of acceptance of cultural diversity</w:t>
      </w:r>
      <w:r w:rsidR="00A051F9">
        <w:rPr>
          <w:rFonts w:ascii="Calibri" w:hAnsi="Calibri"/>
        </w:rPr>
        <w:t xml:space="preserve"> though</w:t>
      </w:r>
      <w:r w:rsidR="005F79E1">
        <w:rPr>
          <w:rFonts w:ascii="Calibri" w:hAnsi="Calibri"/>
        </w:rPr>
        <w:t>,</w:t>
      </w:r>
      <w:r>
        <w:rPr>
          <w:rFonts w:ascii="Calibri" w:hAnsi="Calibri"/>
        </w:rPr>
        <w:t xml:space="preserve"> were found in inner-urban localities such as Yarra, where 78% of respondents </w:t>
      </w:r>
      <w:r w:rsidR="005F79E1">
        <w:rPr>
          <w:rFonts w:ascii="Calibri" w:hAnsi="Calibri"/>
        </w:rPr>
        <w:t>voiced</w:t>
      </w:r>
      <w:r>
        <w:rPr>
          <w:rFonts w:ascii="Calibri" w:hAnsi="Calibri"/>
        </w:rPr>
        <w:t xml:space="preserve"> their support for cultural diversity. Attitudes favourable to cultural diversity </w:t>
      </w:r>
      <w:r w:rsidR="0054232A">
        <w:rPr>
          <w:rFonts w:ascii="Calibri" w:hAnsi="Calibri"/>
        </w:rPr>
        <w:t xml:space="preserve">are </w:t>
      </w:r>
      <w:r w:rsidR="005F79E1">
        <w:rPr>
          <w:rFonts w:ascii="Calibri" w:hAnsi="Calibri"/>
        </w:rPr>
        <w:t>generally</w:t>
      </w:r>
      <w:r>
        <w:rPr>
          <w:rFonts w:ascii="Calibri" w:hAnsi="Calibri"/>
        </w:rPr>
        <w:t xml:space="preserve"> associated with higher incomes, educational attainments and employment in managerial or professional occupations. </w:t>
      </w:r>
    </w:p>
    <w:bookmarkEnd w:id="12"/>
    <w:p w14:paraId="2C7CFD70" w14:textId="77777777" w:rsidR="0095046B" w:rsidRDefault="0095046B" w:rsidP="005F79E1">
      <w:pPr>
        <w:spacing w:before="120" w:after="120"/>
        <w:jc w:val="both"/>
        <w:rPr>
          <w:rFonts w:ascii="Calibri" w:hAnsi="Calibri"/>
          <w:b/>
        </w:rPr>
      </w:pPr>
      <w:r w:rsidRPr="00C03D7C">
        <w:rPr>
          <w:rFonts w:ascii="Calibri" w:hAnsi="Calibri"/>
          <w:b/>
        </w:rPr>
        <w:t>Discrimination</w:t>
      </w:r>
    </w:p>
    <w:p w14:paraId="52137F3D" w14:textId="77777777" w:rsidR="006D4E87" w:rsidRDefault="006D4E87" w:rsidP="006D4E87">
      <w:pPr>
        <w:spacing w:line="360" w:lineRule="auto"/>
        <w:jc w:val="both"/>
        <w:rPr>
          <w:rFonts w:ascii="Calibri" w:hAnsi="Calibri"/>
        </w:rPr>
      </w:pPr>
      <w:r>
        <w:rPr>
          <w:rFonts w:ascii="Calibri" w:hAnsi="Calibri"/>
        </w:rPr>
        <w:t>Nearly</w:t>
      </w:r>
      <w:r w:rsidRPr="00C03D7C">
        <w:rPr>
          <w:rFonts w:ascii="Calibri" w:hAnsi="Calibri"/>
        </w:rPr>
        <w:t xml:space="preserve"> one in five (19%) </w:t>
      </w:r>
      <w:r>
        <w:rPr>
          <w:rFonts w:ascii="Calibri" w:hAnsi="Calibri"/>
        </w:rPr>
        <w:t>participants</w:t>
      </w:r>
      <w:r w:rsidRPr="00C03D7C">
        <w:rPr>
          <w:rFonts w:ascii="Calibri" w:hAnsi="Calibri"/>
        </w:rPr>
        <w:t xml:space="preserve"> </w:t>
      </w:r>
      <w:r>
        <w:rPr>
          <w:rFonts w:ascii="Calibri" w:hAnsi="Calibri"/>
        </w:rPr>
        <w:t>in t</w:t>
      </w:r>
      <w:r w:rsidRPr="00C03D7C">
        <w:rPr>
          <w:rFonts w:ascii="Calibri" w:hAnsi="Calibri"/>
        </w:rPr>
        <w:t xml:space="preserve">he </w:t>
      </w:r>
      <w:r w:rsidR="00A051F9">
        <w:rPr>
          <w:rFonts w:ascii="Calibri" w:hAnsi="Calibri"/>
        </w:rPr>
        <w:t xml:space="preserve">national </w:t>
      </w:r>
      <w:r w:rsidRPr="00C03D7C">
        <w:rPr>
          <w:rFonts w:ascii="Calibri" w:hAnsi="Calibri"/>
        </w:rPr>
        <w:t xml:space="preserve">2014 General Social Survey reported that they had experienced some form of discrimination </w:t>
      </w:r>
      <w:r>
        <w:rPr>
          <w:rFonts w:ascii="Calibri" w:hAnsi="Calibri"/>
        </w:rPr>
        <w:t>in</w:t>
      </w:r>
      <w:r w:rsidRPr="00C03D7C">
        <w:rPr>
          <w:rFonts w:ascii="Calibri" w:hAnsi="Calibri"/>
        </w:rPr>
        <w:t xml:space="preserve"> the previous year, including 18% of Australian-born residents and 24% of migrants. Reasons given by migrants for discrimination included skin colour, nationality, language, appearance, disability or other health-related reason, and age.</w:t>
      </w:r>
      <w:r>
        <w:rPr>
          <w:rFonts w:ascii="Calibri" w:hAnsi="Calibri"/>
        </w:rPr>
        <w:t xml:space="preserve"> </w:t>
      </w:r>
      <w:r w:rsidRPr="00C03D7C">
        <w:rPr>
          <w:rFonts w:ascii="Calibri" w:hAnsi="Calibri"/>
        </w:rPr>
        <w:t>By contrast, most of the Australian-born respondents who experience</w:t>
      </w:r>
      <w:r>
        <w:rPr>
          <w:rFonts w:ascii="Calibri" w:hAnsi="Calibri"/>
        </w:rPr>
        <w:t>d</w:t>
      </w:r>
      <w:r w:rsidRPr="00C03D7C">
        <w:rPr>
          <w:rFonts w:ascii="Calibri" w:hAnsi="Calibri"/>
        </w:rPr>
        <w:t xml:space="preserve"> discrimination cited age (4.5%)</w:t>
      </w:r>
      <w:r w:rsidR="00B74AB5">
        <w:rPr>
          <w:rFonts w:ascii="Calibri" w:hAnsi="Calibri"/>
        </w:rPr>
        <w:t>,</w:t>
      </w:r>
      <w:r w:rsidRPr="00C03D7C">
        <w:rPr>
          <w:rFonts w:ascii="Calibri" w:hAnsi="Calibri"/>
        </w:rPr>
        <w:t xml:space="preserve"> disability or health issue</w:t>
      </w:r>
      <w:r>
        <w:rPr>
          <w:rFonts w:ascii="Calibri" w:hAnsi="Calibri"/>
        </w:rPr>
        <w:t>s</w:t>
      </w:r>
      <w:r w:rsidRPr="00C03D7C">
        <w:rPr>
          <w:rFonts w:ascii="Calibri" w:hAnsi="Calibri"/>
        </w:rPr>
        <w:t xml:space="preserve"> (2.3%)</w:t>
      </w:r>
      <w:r w:rsidR="00B74AB5">
        <w:rPr>
          <w:rFonts w:ascii="Calibri" w:hAnsi="Calibri"/>
        </w:rPr>
        <w:t>,</w:t>
      </w:r>
      <w:r w:rsidRPr="00C03D7C">
        <w:rPr>
          <w:rFonts w:ascii="Calibri" w:hAnsi="Calibri"/>
        </w:rPr>
        <w:t xml:space="preserve"> or ‘other’ pretexts (6.5%).</w:t>
      </w:r>
    </w:p>
    <w:p w14:paraId="510520EC" w14:textId="77777777" w:rsidR="005F79E1" w:rsidRDefault="005F79E1">
      <w:pPr>
        <w:rPr>
          <w:rFonts w:ascii="Calibri" w:hAnsi="Calibri"/>
        </w:rPr>
      </w:pPr>
      <w:r>
        <w:rPr>
          <w:rFonts w:ascii="Calibri" w:hAnsi="Calibri"/>
        </w:rPr>
        <w:br w:type="page"/>
      </w:r>
    </w:p>
    <w:p w14:paraId="4CCCEECD" w14:textId="77777777" w:rsidR="003A782E" w:rsidRPr="008B6CBB" w:rsidRDefault="003A782E" w:rsidP="003A782E">
      <w:pPr>
        <w:pBdr>
          <w:top w:val="single" w:sz="4" w:space="0" w:color="auto"/>
          <w:bottom w:val="single" w:sz="4" w:space="1" w:color="auto"/>
        </w:pBdr>
        <w:tabs>
          <w:tab w:val="center" w:pos="4678"/>
        </w:tabs>
        <w:jc w:val="center"/>
        <w:rPr>
          <w:rFonts w:ascii="Calibri" w:eastAsia="Times New Roman" w:hAnsi="Calibri"/>
          <w:noProof/>
          <w:sz w:val="32"/>
          <w:szCs w:val="32"/>
        </w:rPr>
      </w:pPr>
      <w:r w:rsidRPr="008B6CBB">
        <w:rPr>
          <w:rFonts w:ascii="Calibri" w:eastAsia="Times New Roman" w:hAnsi="Calibri"/>
          <w:noProof/>
          <w:sz w:val="32"/>
          <w:szCs w:val="32"/>
        </w:rPr>
        <w:lastRenderedPageBreak/>
        <w:t>Volunteering</w:t>
      </w:r>
    </w:p>
    <w:p w14:paraId="6CF20BFB" w14:textId="77777777" w:rsidR="003A782E" w:rsidRDefault="003A782E" w:rsidP="003A782E">
      <w:pPr>
        <w:spacing w:line="360" w:lineRule="auto"/>
        <w:jc w:val="both"/>
        <w:rPr>
          <w:rFonts w:ascii="Calibri" w:hAnsi="Calibri"/>
        </w:rPr>
      </w:pPr>
      <w:r>
        <w:rPr>
          <w:rFonts w:ascii="Calibri" w:hAnsi="Calibri"/>
          <w:i/>
          <w:noProof/>
          <w:lang w:eastAsia="en-AU"/>
        </w:rPr>
        <w:drawing>
          <wp:anchor distT="0" distB="0" distL="114300" distR="114300" simplePos="0" relativeHeight="252469248" behindDoc="1" locked="0" layoutInCell="1" allowOverlap="1" wp14:anchorId="1BEB0C3E" wp14:editId="234179D9">
            <wp:simplePos x="0" y="0"/>
            <wp:positionH relativeFrom="column">
              <wp:posOffset>4806950</wp:posOffset>
            </wp:positionH>
            <wp:positionV relativeFrom="paragraph">
              <wp:posOffset>15875</wp:posOffset>
            </wp:positionV>
            <wp:extent cx="1348105" cy="914400"/>
            <wp:effectExtent l="0" t="0" r="4445" b="0"/>
            <wp:wrapTight wrapText="bothSides">
              <wp:wrapPolygon edited="0">
                <wp:start x="1221" y="0"/>
                <wp:lineTo x="0" y="900"/>
                <wp:lineTo x="0" y="20700"/>
                <wp:lineTo x="1221" y="21150"/>
                <wp:lineTo x="20145" y="21150"/>
                <wp:lineTo x="21366" y="20700"/>
                <wp:lineTo x="21366" y="900"/>
                <wp:lineTo x="20145" y="0"/>
                <wp:lineTo x="1221" y="0"/>
              </wp:wrapPolygon>
            </wp:wrapTight>
            <wp:docPr id="136" name="Picture 16" descr="Volunteers.png"/>
            <wp:cNvGraphicFramePr/>
            <a:graphic xmlns:a="http://schemas.openxmlformats.org/drawingml/2006/main">
              <a:graphicData uri="http://schemas.openxmlformats.org/drawingml/2006/picture">
                <pic:pic xmlns:pic="http://schemas.openxmlformats.org/drawingml/2006/picture">
                  <pic:nvPicPr>
                    <pic:cNvPr id="25" name="Picture 24" descr="Volunteers.png"/>
                    <pic:cNvPicPr>
                      <a:picLocks/>
                    </pic:cNvPicPr>
                  </pic:nvPicPr>
                  <pic:blipFill>
                    <a:blip r:embed="rId127" cstate="print"/>
                    <a:stretch>
                      <a:fillRect/>
                    </a:stretch>
                  </pic:blipFill>
                  <pic:spPr>
                    <a:xfrm>
                      <a:off x="0" y="0"/>
                      <a:ext cx="1348105" cy="914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CC29066" w14:textId="77777777" w:rsidR="005E300D" w:rsidRDefault="003A782E" w:rsidP="003A782E">
      <w:pPr>
        <w:spacing w:line="360" w:lineRule="auto"/>
        <w:jc w:val="both"/>
        <w:rPr>
          <w:rFonts w:ascii="Calibri" w:hAnsi="Calibri"/>
        </w:rPr>
      </w:pPr>
      <w:r>
        <w:rPr>
          <w:rFonts w:ascii="Calibri" w:hAnsi="Calibri"/>
        </w:rPr>
        <w:t xml:space="preserve">The 2016 Census found that 12% of Greater Dandenong residents – numbering nearly 14,000 - had volunteered at some time in the previous 12 months – the lowest rate in Victoria and </w:t>
      </w:r>
      <w:r w:rsidR="000F63D4">
        <w:rPr>
          <w:rFonts w:ascii="Calibri" w:hAnsi="Calibri"/>
        </w:rPr>
        <w:t xml:space="preserve">about </w:t>
      </w:r>
      <w:r>
        <w:rPr>
          <w:rFonts w:ascii="Calibri" w:hAnsi="Calibri"/>
        </w:rPr>
        <w:t xml:space="preserve">half the State average of 21%. </w:t>
      </w:r>
    </w:p>
    <w:p w14:paraId="6F2A6867" w14:textId="77777777" w:rsidR="003A782E" w:rsidRDefault="003A782E" w:rsidP="003A782E">
      <w:pPr>
        <w:spacing w:line="360" w:lineRule="auto"/>
        <w:jc w:val="both"/>
        <w:rPr>
          <w:rFonts w:ascii="Calibri" w:hAnsi="Calibri"/>
        </w:rPr>
      </w:pPr>
      <w:r>
        <w:rPr>
          <w:rFonts w:ascii="Calibri" w:hAnsi="Calibri"/>
        </w:rPr>
        <w:t>The proportion of residents who volunteered is lowest among people aged 25 to 34 years and</w:t>
      </w:r>
      <w:r w:rsidR="00806510">
        <w:rPr>
          <w:rFonts w:ascii="Calibri" w:hAnsi="Calibri"/>
        </w:rPr>
        <w:t xml:space="preserve"> those</w:t>
      </w:r>
      <w:r>
        <w:rPr>
          <w:rFonts w:ascii="Calibri" w:hAnsi="Calibri"/>
        </w:rPr>
        <w:t xml:space="preserve"> over 8</w:t>
      </w:r>
      <w:r w:rsidR="000F63D4">
        <w:rPr>
          <w:rFonts w:ascii="Calibri" w:hAnsi="Calibri"/>
        </w:rPr>
        <w:t>4</w:t>
      </w:r>
      <w:r>
        <w:rPr>
          <w:rFonts w:ascii="Calibri" w:hAnsi="Calibri"/>
        </w:rPr>
        <w:t>.</w:t>
      </w:r>
    </w:p>
    <w:p w14:paraId="48F41EF8" w14:textId="77777777" w:rsidR="003A782E" w:rsidRDefault="00983816" w:rsidP="003A782E">
      <w:pPr>
        <w:spacing w:line="360" w:lineRule="auto"/>
        <w:jc w:val="both"/>
        <w:rPr>
          <w:rFonts w:ascii="Calibri" w:hAnsi="Calibri"/>
        </w:rPr>
      </w:pPr>
      <w:r>
        <w:rPr>
          <w:rFonts w:ascii="Calibri" w:hAnsi="Calibri"/>
          <w:noProof/>
          <w:lang w:eastAsia="en-AU"/>
        </w:rPr>
        <w:drawing>
          <wp:anchor distT="0" distB="0" distL="114300" distR="114300" simplePos="0" relativeHeight="252468224" behindDoc="0" locked="0" layoutInCell="1" allowOverlap="1" wp14:anchorId="21EC2CB6" wp14:editId="7C7C0267">
            <wp:simplePos x="0" y="0"/>
            <wp:positionH relativeFrom="margin">
              <wp:posOffset>-41275</wp:posOffset>
            </wp:positionH>
            <wp:positionV relativeFrom="paragraph">
              <wp:posOffset>114935</wp:posOffset>
            </wp:positionV>
            <wp:extent cx="3759835" cy="2743200"/>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59835" cy="2743200"/>
                    </a:xfrm>
                    <a:prstGeom prst="rect">
                      <a:avLst/>
                    </a:prstGeom>
                    <a:noFill/>
                  </pic:spPr>
                </pic:pic>
              </a:graphicData>
            </a:graphic>
            <wp14:sizeRelH relativeFrom="page">
              <wp14:pctWidth>0</wp14:pctWidth>
            </wp14:sizeRelH>
            <wp14:sizeRelV relativeFrom="page">
              <wp14:pctHeight>0</wp14:pctHeight>
            </wp14:sizeRelV>
          </wp:anchor>
        </w:drawing>
      </w:r>
    </w:p>
    <w:p w14:paraId="5854EB21" w14:textId="77777777" w:rsidR="00983816" w:rsidRDefault="00983816" w:rsidP="00F81779">
      <w:pPr>
        <w:jc w:val="both"/>
        <w:rPr>
          <w:rFonts w:ascii="Calibri" w:hAnsi="Calibri"/>
          <w:color w:val="7F7F7F" w:themeColor="text1" w:themeTint="80"/>
          <w:sz w:val="20"/>
          <w:szCs w:val="20"/>
        </w:rPr>
      </w:pPr>
    </w:p>
    <w:p w14:paraId="4CCD456D" w14:textId="77777777" w:rsidR="00983816" w:rsidRDefault="00983816" w:rsidP="00F81779">
      <w:pPr>
        <w:jc w:val="both"/>
        <w:rPr>
          <w:rFonts w:ascii="Calibri" w:hAnsi="Calibri"/>
          <w:color w:val="7F7F7F" w:themeColor="text1" w:themeTint="80"/>
          <w:sz w:val="20"/>
          <w:szCs w:val="20"/>
        </w:rPr>
      </w:pPr>
    </w:p>
    <w:p w14:paraId="79ED4AC6" w14:textId="77777777" w:rsidR="003A782E" w:rsidRPr="00F81779" w:rsidRDefault="00F81779" w:rsidP="00F81779">
      <w:pPr>
        <w:jc w:val="both"/>
        <w:rPr>
          <w:rFonts w:ascii="Calibri" w:hAnsi="Calibri"/>
          <w:color w:val="7F7F7F" w:themeColor="text1" w:themeTint="80"/>
          <w:sz w:val="20"/>
          <w:szCs w:val="20"/>
        </w:rPr>
      </w:pPr>
      <w:r w:rsidRPr="00F81779">
        <w:rPr>
          <w:rFonts w:ascii="Calibri" w:hAnsi="Calibri"/>
          <w:color w:val="7F7F7F" w:themeColor="text1" w:themeTint="80"/>
          <w:sz w:val="20"/>
          <w:szCs w:val="20"/>
        </w:rPr>
        <w:t>Proportion of residents who volunteered in the previous year, by age and gender: Greater Dandenong and Victoria, 2016</w:t>
      </w:r>
    </w:p>
    <w:p w14:paraId="1F5A8884" w14:textId="77777777" w:rsidR="003A782E" w:rsidRDefault="003A782E" w:rsidP="003A782E">
      <w:pPr>
        <w:spacing w:line="360" w:lineRule="auto"/>
        <w:jc w:val="both"/>
        <w:rPr>
          <w:rFonts w:ascii="Calibri" w:hAnsi="Calibri"/>
        </w:rPr>
      </w:pPr>
    </w:p>
    <w:p w14:paraId="6F33E9B8" w14:textId="77777777" w:rsidR="003A782E" w:rsidRDefault="003A782E" w:rsidP="003A782E">
      <w:pPr>
        <w:spacing w:line="360" w:lineRule="auto"/>
        <w:jc w:val="both"/>
        <w:rPr>
          <w:rFonts w:ascii="Calibri" w:hAnsi="Calibri"/>
        </w:rPr>
      </w:pPr>
    </w:p>
    <w:p w14:paraId="359A39C5" w14:textId="77777777" w:rsidR="00F81779" w:rsidRDefault="00F81779" w:rsidP="003A782E">
      <w:pPr>
        <w:spacing w:line="360" w:lineRule="auto"/>
        <w:jc w:val="both"/>
        <w:rPr>
          <w:rFonts w:ascii="Calibri" w:hAnsi="Calibri"/>
        </w:rPr>
      </w:pPr>
    </w:p>
    <w:p w14:paraId="78A71334" w14:textId="77777777" w:rsidR="00983816" w:rsidRDefault="00983816" w:rsidP="003A782E">
      <w:pPr>
        <w:spacing w:line="360" w:lineRule="auto"/>
        <w:jc w:val="both"/>
        <w:rPr>
          <w:rFonts w:ascii="Calibri" w:hAnsi="Calibri"/>
        </w:rPr>
      </w:pPr>
    </w:p>
    <w:p w14:paraId="3C98AD86" w14:textId="77777777" w:rsidR="00983816" w:rsidRDefault="00983816" w:rsidP="003A782E">
      <w:pPr>
        <w:spacing w:line="360" w:lineRule="auto"/>
        <w:jc w:val="both"/>
        <w:rPr>
          <w:rFonts w:ascii="Calibri" w:hAnsi="Calibri"/>
        </w:rPr>
      </w:pPr>
    </w:p>
    <w:p w14:paraId="4845BC6E" w14:textId="77777777" w:rsidR="00983816" w:rsidRDefault="00983816" w:rsidP="003A782E">
      <w:pPr>
        <w:spacing w:line="360" w:lineRule="auto"/>
        <w:jc w:val="both"/>
        <w:rPr>
          <w:rFonts w:ascii="Calibri" w:hAnsi="Calibri"/>
        </w:rPr>
      </w:pPr>
    </w:p>
    <w:p w14:paraId="365A9E21" w14:textId="77777777" w:rsidR="00983816" w:rsidRDefault="00983816" w:rsidP="003A782E">
      <w:pPr>
        <w:spacing w:line="360" w:lineRule="auto"/>
        <w:jc w:val="both"/>
        <w:rPr>
          <w:rFonts w:ascii="Calibri" w:hAnsi="Calibri"/>
        </w:rPr>
      </w:pPr>
    </w:p>
    <w:p w14:paraId="4D712D7B" w14:textId="77777777" w:rsidR="00983816" w:rsidRDefault="00983816" w:rsidP="00983816">
      <w:pPr>
        <w:jc w:val="both"/>
        <w:rPr>
          <w:rFonts w:ascii="Calibri" w:hAnsi="Calibri"/>
        </w:rPr>
      </w:pPr>
    </w:p>
    <w:p w14:paraId="09EAAB31" w14:textId="77777777" w:rsidR="00983816" w:rsidRPr="00983816" w:rsidRDefault="00983816" w:rsidP="00983816">
      <w:pPr>
        <w:jc w:val="both"/>
        <w:rPr>
          <w:rFonts w:ascii="Calibri" w:hAnsi="Calibri"/>
          <w:sz w:val="12"/>
          <w:szCs w:val="12"/>
        </w:rPr>
      </w:pPr>
    </w:p>
    <w:p w14:paraId="0AB632AC" w14:textId="77777777" w:rsidR="00983816" w:rsidRDefault="00B74AB5" w:rsidP="00983816">
      <w:pPr>
        <w:ind w:left="4678"/>
        <w:jc w:val="both"/>
        <w:rPr>
          <w:rFonts w:ascii="Calibri" w:hAnsi="Calibri"/>
        </w:rPr>
      </w:pPr>
      <w:r>
        <w:rPr>
          <w:rFonts w:ascii="Calibri" w:hAnsi="Calibri"/>
          <w:color w:val="7F7F7F" w:themeColor="text1" w:themeTint="80"/>
          <w:sz w:val="20"/>
          <w:szCs w:val="20"/>
        </w:rPr>
        <w:t>Number</w:t>
      </w:r>
      <w:r w:rsidR="00983816" w:rsidRPr="00F81779">
        <w:rPr>
          <w:rFonts w:ascii="Calibri" w:hAnsi="Calibri"/>
          <w:color w:val="7F7F7F" w:themeColor="text1" w:themeTint="80"/>
          <w:sz w:val="20"/>
          <w:szCs w:val="20"/>
        </w:rPr>
        <w:t xml:space="preserve"> of residents who volunteered in the previous year, by </w:t>
      </w:r>
      <w:r w:rsidR="00983816">
        <w:rPr>
          <w:rFonts w:ascii="Calibri" w:hAnsi="Calibri"/>
          <w:color w:val="7F7F7F" w:themeColor="text1" w:themeTint="80"/>
          <w:sz w:val="20"/>
          <w:szCs w:val="20"/>
        </w:rPr>
        <w:t>birthplace</w:t>
      </w:r>
      <w:r w:rsidR="00983816" w:rsidRPr="00F81779">
        <w:rPr>
          <w:rFonts w:ascii="Calibri" w:hAnsi="Calibri"/>
          <w:color w:val="7F7F7F" w:themeColor="text1" w:themeTint="80"/>
          <w:sz w:val="20"/>
          <w:szCs w:val="20"/>
        </w:rPr>
        <w:t>: Greater Dandenong and Victoria, 2016</w:t>
      </w:r>
    </w:p>
    <w:p w14:paraId="0AC2A8FC" w14:textId="77777777" w:rsidR="003A782E" w:rsidRDefault="003A782E" w:rsidP="003A782E">
      <w:pPr>
        <w:spacing w:line="360" w:lineRule="auto"/>
        <w:jc w:val="both"/>
        <w:rPr>
          <w:rFonts w:ascii="Calibri" w:hAnsi="Calibri"/>
        </w:rPr>
      </w:pPr>
      <w:r>
        <w:rPr>
          <w:rFonts w:ascii="Calibri" w:hAnsi="Calibri"/>
          <w:noProof/>
          <w:lang w:eastAsia="en-AU"/>
        </w:rPr>
        <w:drawing>
          <wp:anchor distT="0" distB="0" distL="114300" distR="114300" simplePos="0" relativeHeight="252467200" behindDoc="0" locked="0" layoutInCell="1" allowOverlap="1" wp14:anchorId="3C7523C7" wp14:editId="74EA5498">
            <wp:simplePos x="0" y="0"/>
            <wp:positionH relativeFrom="column">
              <wp:posOffset>2814633</wp:posOffset>
            </wp:positionH>
            <wp:positionV relativeFrom="paragraph">
              <wp:posOffset>20775</wp:posOffset>
            </wp:positionV>
            <wp:extent cx="3528060" cy="3996055"/>
            <wp:effectExtent l="0" t="0" r="0" b="4445"/>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28060" cy="399605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 xml:space="preserve">Australian-born residents account for approximately a third of volunteers in Greater Dandenong. Others are from countries such as India, Vietnam, Sri Lanka, Cambodia and China. </w:t>
      </w:r>
    </w:p>
    <w:p w14:paraId="68D97D5F" w14:textId="77777777" w:rsidR="005E300D" w:rsidRDefault="005E300D" w:rsidP="003A782E">
      <w:pPr>
        <w:spacing w:line="360" w:lineRule="auto"/>
        <w:jc w:val="both"/>
        <w:rPr>
          <w:rFonts w:ascii="Calibri" w:hAnsi="Calibri"/>
        </w:rPr>
      </w:pPr>
    </w:p>
    <w:p w14:paraId="7AAB9DB2" w14:textId="77777777" w:rsidR="003A782E" w:rsidRDefault="003A782E" w:rsidP="003A782E">
      <w:pPr>
        <w:spacing w:line="360" w:lineRule="auto"/>
        <w:jc w:val="both"/>
        <w:rPr>
          <w:rFonts w:ascii="Calibri" w:hAnsi="Calibri"/>
        </w:rPr>
      </w:pPr>
      <w:r>
        <w:rPr>
          <w:rFonts w:ascii="Calibri" w:hAnsi="Calibri"/>
        </w:rPr>
        <w:t>Educational attainment is strongly associated with the likelihood of volunteering. In Greater Dandenong, 14% of persons with year 11 or 12 education had volunteered in the previous 12 months, compared with 8% of those who completed year 10 or less, echoing a similar trend across Victoria.</w:t>
      </w:r>
    </w:p>
    <w:p w14:paraId="24CD9CFE" w14:textId="77777777" w:rsidR="003A782E" w:rsidRDefault="00983816">
      <w:pPr>
        <w:rPr>
          <w:rFonts w:ascii="Calibri" w:hAnsi="Calibri"/>
          <w:color w:val="000000"/>
        </w:rPr>
      </w:pPr>
      <w:r>
        <w:rPr>
          <w:rFonts w:ascii="Calibri" w:hAnsi="Calibri"/>
          <w:noProof/>
          <w:lang w:eastAsia="en-AU"/>
        </w:rPr>
        <w:drawing>
          <wp:anchor distT="0" distB="0" distL="114300" distR="114300" simplePos="0" relativeHeight="252470272" behindDoc="0" locked="0" layoutInCell="1" allowOverlap="1" wp14:anchorId="5CBC3A1C" wp14:editId="3C0E3DC8">
            <wp:simplePos x="0" y="0"/>
            <wp:positionH relativeFrom="margin">
              <wp:align>right</wp:align>
            </wp:positionH>
            <wp:positionV relativeFrom="paragraph">
              <wp:posOffset>408185</wp:posOffset>
            </wp:positionV>
            <wp:extent cx="1168863" cy="777922"/>
            <wp:effectExtent l="0" t="0" r="0" b="317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0.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68863" cy="7779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782E">
        <w:rPr>
          <w:rFonts w:ascii="Calibri" w:hAnsi="Calibri"/>
          <w:color w:val="000000"/>
        </w:rPr>
        <w:br w:type="page"/>
      </w:r>
    </w:p>
    <w:p w14:paraId="7F0C8254" w14:textId="77777777" w:rsidR="003A782E" w:rsidRPr="00640FEC" w:rsidRDefault="003A782E" w:rsidP="003A782E">
      <w:pPr>
        <w:pBdr>
          <w:top w:val="single" w:sz="4" w:space="0" w:color="auto"/>
          <w:bottom w:val="single" w:sz="4" w:space="1" w:color="auto"/>
        </w:pBdr>
        <w:tabs>
          <w:tab w:val="center" w:pos="4678"/>
        </w:tabs>
        <w:jc w:val="center"/>
        <w:rPr>
          <w:rFonts w:ascii="Calibri" w:hAnsi="Calibri"/>
          <w:noProof/>
          <w:sz w:val="32"/>
          <w:szCs w:val="32"/>
        </w:rPr>
      </w:pPr>
      <w:r>
        <w:rPr>
          <w:rFonts w:ascii="Calibri" w:hAnsi="Calibri"/>
          <w:noProof/>
          <w:sz w:val="32"/>
          <w:szCs w:val="32"/>
        </w:rPr>
        <w:lastRenderedPageBreak/>
        <w:t>Physical Health</w:t>
      </w:r>
    </w:p>
    <w:p w14:paraId="1DF0CA5A" w14:textId="77777777" w:rsidR="003A782E" w:rsidRPr="00640FEC" w:rsidRDefault="003A782E" w:rsidP="003A782E">
      <w:pPr>
        <w:tabs>
          <w:tab w:val="left" w:pos="284"/>
        </w:tabs>
        <w:spacing w:before="80" w:line="360" w:lineRule="auto"/>
        <w:jc w:val="both"/>
        <w:rPr>
          <w:rFonts w:ascii="Calibri" w:hAnsi="Calibri"/>
          <w:b/>
          <w:color w:val="000000"/>
          <w:lang w:val="en-US"/>
        </w:rPr>
      </w:pPr>
      <w:r>
        <w:rPr>
          <w:rFonts w:ascii="Calibri" w:hAnsi="Calibri"/>
          <w:b/>
          <w:color w:val="000000"/>
          <w:lang w:val="en-US"/>
        </w:rPr>
        <w:t>Self-assessed Health</w:t>
      </w:r>
    </w:p>
    <w:p w14:paraId="398F9FA9" w14:textId="77777777" w:rsidR="003A782E" w:rsidRPr="006B22B1" w:rsidRDefault="003A782E" w:rsidP="003A782E">
      <w:pPr>
        <w:tabs>
          <w:tab w:val="left" w:pos="284"/>
        </w:tabs>
        <w:spacing w:before="80" w:line="360" w:lineRule="auto"/>
        <w:jc w:val="both"/>
        <w:rPr>
          <w:rFonts w:ascii="Calibri" w:hAnsi="Calibri"/>
          <w:color w:val="000000"/>
          <w:lang w:val="en-US"/>
        </w:rPr>
      </w:pPr>
      <w:r>
        <w:rPr>
          <w:rFonts w:asciiTheme="minorHAnsi" w:hAnsiTheme="minorHAnsi"/>
          <w:noProof/>
          <w:lang w:val="en-US"/>
        </w:rPr>
        <w:drawing>
          <wp:anchor distT="0" distB="0" distL="114300" distR="114300" simplePos="0" relativeHeight="252475392" behindDoc="0" locked="0" layoutInCell="1" allowOverlap="1" wp14:anchorId="0964F3EE" wp14:editId="00EEB5E0">
            <wp:simplePos x="0" y="0"/>
            <wp:positionH relativeFrom="column">
              <wp:posOffset>2857500</wp:posOffset>
            </wp:positionH>
            <wp:positionV relativeFrom="paragraph">
              <wp:posOffset>617855</wp:posOffset>
            </wp:positionV>
            <wp:extent cx="3308350" cy="250190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08350" cy="2501900"/>
                    </a:xfrm>
                    <a:prstGeom prst="rect">
                      <a:avLst/>
                    </a:prstGeom>
                    <a:noFill/>
                  </pic:spPr>
                </pic:pic>
              </a:graphicData>
            </a:graphic>
            <wp14:sizeRelH relativeFrom="margin">
              <wp14:pctWidth>0</wp14:pctWidth>
            </wp14:sizeRelH>
            <wp14:sizeRelV relativeFrom="margin">
              <wp14:pctHeight>0</wp14:pctHeight>
            </wp14:sizeRelV>
          </wp:anchor>
        </w:drawing>
      </w:r>
      <w:r w:rsidRPr="00640FEC">
        <w:rPr>
          <w:rFonts w:ascii="Calibri" w:hAnsi="Calibri"/>
          <w:color w:val="000000"/>
          <w:lang w:val="en-US"/>
        </w:rPr>
        <w:t>The 201</w:t>
      </w:r>
      <w:r>
        <w:rPr>
          <w:rFonts w:ascii="Calibri" w:hAnsi="Calibri"/>
          <w:color w:val="000000"/>
          <w:lang w:val="en-US"/>
        </w:rPr>
        <w:t>7</w:t>
      </w:r>
      <w:r w:rsidRPr="00640FEC">
        <w:rPr>
          <w:rFonts w:ascii="Calibri" w:hAnsi="Calibri"/>
          <w:color w:val="000000"/>
          <w:lang w:val="en-US"/>
        </w:rPr>
        <w:t xml:space="preserve"> V</w:t>
      </w:r>
      <w:r>
        <w:rPr>
          <w:rFonts w:ascii="Calibri" w:hAnsi="Calibri"/>
          <w:color w:val="000000"/>
          <w:lang w:val="en-US"/>
        </w:rPr>
        <w:t>ictorian Population Health Surv</w:t>
      </w:r>
      <w:r w:rsidRPr="00640FEC">
        <w:rPr>
          <w:rFonts w:ascii="Calibri" w:hAnsi="Calibri"/>
          <w:color w:val="000000"/>
          <w:lang w:val="en-US"/>
        </w:rPr>
        <w:t>ey fou</w:t>
      </w:r>
      <w:r>
        <w:rPr>
          <w:rFonts w:ascii="Calibri" w:hAnsi="Calibri"/>
          <w:color w:val="000000"/>
          <w:lang w:val="en-US"/>
        </w:rPr>
        <w:t>nd that 25% of residents in Greater Dandenong percei</w:t>
      </w:r>
      <w:r w:rsidRPr="00640FEC">
        <w:rPr>
          <w:rFonts w:ascii="Calibri" w:hAnsi="Calibri"/>
          <w:color w:val="000000"/>
          <w:lang w:val="en-US"/>
        </w:rPr>
        <w:t xml:space="preserve">ved their </w:t>
      </w:r>
      <w:r>
        <w:rPr>
          <w:rFonts w:ascii="Calibri" w:hAnsi="Calibri"/>
          <w:color w:val="000000"/>
          <w:lang w:val="en-US"/>
        </w:rPr>
        <w:t>health</w:t>
      </w:r>
      <w:r w:rsidRPr="00640FEC">
        <w:rPr>
          <w:rFonts w:ascii="Calibri" w:hAnsi="Calibri"/>
          <w:color w:val="000000"/>
          <w:lang w:val="en-US"/>
        </w:rPr>
        <w:t xml:space="preserve"> as either ‘fair’ or ‘poor’ – the </w:t>
      </w:r>
      <w:r>
        <w:rPr>
          <w:rFonts w:ascii="Calibri" w:hAnsi="Calibri"/>
          <w:color w:val="000000"/>
          <w:lang w:val="en-US"/>
        </w:rPr>
        <w:t>tenth</w:t>
      </w:r>
      <w:r w:rsidRPr="00640FEC">
        <w:rPr>
          <w:rFonts w:ascii="Calibri" w:hAnsi="Calibri"/>
          <w:color w:val="000000"/>
          <w:lang w:val="en-US"/>
        </w:rPr>
        <w:t xml:space="preserve"> highest level in </w:t>
      </w:r>
      <w:r>
        <w:rPr>
          <w:rFonts w:ascii="Calibri" w:hAnsi="Calibri"/>
          <w:color w:val="000000"/>
          <w:lang w:val="en-US"/>
        </w:rPr>
        <w:t>Victoria</w:t>
      </w:r>
      <w:r w:rsidRPr="00640FEC">
        <w:rPr>
          <w:rFonts w:ascii="Calibri" w:hAnsi="Calibri"/>
          <w:color w:val="000000"/>
          <w:lang w:val="en-US"/>
        </w:rPr>
        <w:t>, and more than the State average of 20%.</w:t>
      </w:r>
      <w:r>
        <w:rPr>
          <w:rFonts w:ascii="Calibri" w:hAnsi="Calibri"/>
          <w:color w:val="000000"/>
          <w:lang w:val="en-US"/>
        </w:rPr>
        <w:t xml:space="preserve">   </w:t>
      </w:r>
    </w:p>
    <w:p w14:paraId="55ECDC60" w14:textId="77777777" w:rsidR="003A782E" w:rsidRPr="00C84DBF" w:rsidRDefault="003A782E" w:rsidP="003A782E">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476416" behindDoc="0" locked="0" layoutInCell="1" allowOverlap="1" wp14:anchorId="60C3FFA1" wp14:editId="5A32B89A">
            <wp:simplePos x="0" y="0"/>
            <wp:positionH relativeFrom="margin">
              <wp:align>right</wp:align>
            </wp:positionH>
            <wp:positionV relativeFrom="paragraph">
              <wp:posOffset>1416409</wp:posOffset>
            </wp:positionV>
            <wp:extent cx="1174970" cy="703959"/>
            <wp:effectExtent l="0" t="0" r="6350" b="127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by Dance 4.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174970" cy="7039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84DBF">
        <w:rPr>
          <w:rFonts w:asciiTheme="minorHAnsi" w:hAnsiTheme="minorHAnsi"/>
        </w:rPr>
        <w:t xml:space="preserve">The proportion of </w:t>
      </w:r>
      <w:r w:rsidR="00340D34">
        <w:rPr>
          <w:rFonts w:asciiTheme="minorHAnsi" w:hAnsiTheme="minorHAnsi"/>
        </w:rPr>
        <w:t>Victorians</w:t>
      </w:r>
      <w:r w:rsidRPr="00C84DBF">
        <w:rPr>
          <w:rFonts w:asciiTheme="minorHAnsi" w:hAnsiTheme="minorHAnsi"/>
        </w:rPr>
        <w:t xml:space="preserve"> who assess their own health as 'fair' or 'poor' rises </w:t>
      </w:r>
      <w:r>
        <w:rPr>
          <w:rFonts w:asciiTheme="minorHAnsi" w:hAnsiTheme="minorHAnsi"/>
        </w:rPr>
        <w:t xml:space="preserve">steeply </w:t>
      </w:r>
      <w:r w:rsidRPr="00C84DBF">
        <w:rPr>
          <w:rFonts w:asciiTheme="minorHAnsi" w:hAnsiTheme="minorHAnsi"/>
        </w:rPr>
        <w:t xml:space="preserve">with age to about 20% among people aged 55-64 years and 36% among those </w:t>
      </w:r>
      <w:r w:rsidR="009D2478">
        <w:rPr>
          <w:rFonts w:asciiTheme="minorHAnsi" w:hAnsiTheme="minorHAnsi"/>
        </w:rPr>
        <w:t>over</w:t>
      </w:r>
      <w:r w:rsidRPr="00C84DBF">
        <w:rPr>
          <w:rFonts w:asciiTheme="minorHAnsi" w:hAnsiTheme="minorHAnsi"/>
        </w:rPr>
        <w:t xml:space="preserve"> 85 </w:t>
      </w:r>
      <w:r w:rsidR="00C03901">
        <w:rPr>
          <w:rFonts w:asciiTheme="minorHAnsi" w:hAnsiTheme="minorHAnsi"/>
        </w:rPr>
        <w:t>but</w:t>
      </w:r>
      <w:r w:rsidR="005D52D7">
        <w:rPr>
          <w:rFonts w:asciiTheme="minorHAnsi" w:hAnsiTheme="minorHAnsi"/>
        </w:rPr>
        <w:t xml:space="preserve"> generally</w:t>
      </w:r>
      <w:r w:rsidRPr="00C84DBF">
        <w:rPr>
          <w:rFonts w:asciiTheme="minorHAnsi" w:hAnsiTheme="minorHAnsi"/>
        </w:rPr>
        <w:t xml:space="preserve"> differs little between men and women.</w:t>
      </w:r>
    </w:p>
    <w:p w14:paraId="7ACF41BD" w14:textId="77777777" w:rsidR="003A782E" w:rsidRDefault="003A782E" w:rsidP="003A782E">
      <w:pPr>
        <w:spacing w:line="360" w:lineRule="auto"/>
        <w:jc w:val="both"/>
        <w:rPr>
          <w:rFonts w:asciiTheme="minorHAnsi" w:hAnsiTheme="minorHAnsi"/>
        </w:rPr>
      </w:pPr>
    </w:p>
    <w:p w14:paraId="7C19DAF4" w14:textId="77777777" w:rsidR="003A782E" w:rsidRPr="006B22B1" w:rsidRDefault="003A782E" w:rsidP="003A782E">
      <w:pPr>
        <w:jc w:val="both"/>
        <w:rPr>
          <w:rFonts w:asciiTheme="minorHAnsi" w:hAnsiTheme="minorHAnsi"/>
          <w:color w:val="7F7F7F" w:themeColor="text1" w:themeTint="80"/>
          <w:sz w:val="20"/>
          <w:szCs w:val="20"/>
        </w:rPr>
      </w:pPr>
      <w:r w:rsidRPr="006B22B1">
        <w:rPr>
          <w:rFonts w:asciiTheme="minorHAnsi" w:hAnsiTheme="minorHAnsi"/>
          <w:color w:val="7F7F7F" w:themeColor="text1" w:themeTint="80"/>
          <w:sz w:val="20"/>
          <w:szCs w:val="20"/>
        </w:rPr>
        <w:t>Self-assessed health, by age and gender: Victorian adults, 2017</w:t>
      </w:r>
    </w:p>
    <w:p w14:paraId="06F1C70B" w14:textId="77777777" w:rsidR="003A782E" w:rsidRDefault="003A782E" w:rsidP="00340D34">
      <w:pPr>
        <w:tabs>
          <w:tab w:val="left" w:pos="284"/>
        </w:tabs>
        <w:jc w:val="both"/>
        <w:rPr>
          <w:rFonts w:ascii="Calibri" w:hAnsi="Calibri"/>
          <w:color w:val="000000"/>
          <w:lang w:val="en-US"/>
        </w:rPr>
      </w:pPr>
    </w:p>
    <w:p w14:paraId="046DA2FA" w14:textId="77777777" w:rsidR="00340D34" w:rsidRDefault="00340D34" w:rsidP="00340D34">
      <w:pPr>
        <w:tabs>
          <w:tab w:val="left" w:pos="284"/>
        </w:tabs>
        <w:jc w:val="both"/>
        <w:rPr>
          <w:rFonts w:ascii="Calibri" w:hAnsi="Calibri"/>
          <w:color w:val="000000"/>
          <w:lang w:val="en-US"/>
        </w:rPr>
      </w:pPr>
    </w:p>
    <w:p w14:paraId="7D120A36" w14:textId="77777777" w:rsidR="00340D34" w:rsidRDefault="00340D34" w:rsidP="00340D34">
      <w:pPr>
        <w:tabs>
          <w:tab w:val="left" w:pos="284"/>
        </w:tabs>
        <w:jc w:val="both"/>
        <w:rPr>
          <w:rFonts w:ascii="Calibri" w:hAnsi="Calibri"/>
          <w:color w:val="000000"/>
          <w:lang w:val="en-US"/>
        </w:rPr>
      </w:pPr>
    </w:p>
    <w:p w14:paraId="381EBF11" w14:textId="77777777" w:rsidR="003A782E" w:rsidRPr="003B5BC3" w:rsidRDefault="003A782E" w:rsidP="003A782E">
      <w:pPr>
        <w:tabs>
          <w:tab w:val="left" w:pos="284"/>
        </w:tabs>
        <w:spacing w:before="80" w:line="360" w:lineRule="auto"/>
        <w:jc w:val="both"/>
        <w:rPr>
          <w:rFonts w:ascii="Calibri" w:hAnsi="Calibri"/>
          <w:color w:val="7F7F7F" w:themeColor="text1" w:themeTint="80"/>
          <w:sz w:val="20"/>
          <w:szCs w:val="20"/>
          <w:lang w:val="en-US"/>
        </w:rPr>
      </w:pPr>
      <w:r w:rsidRPr="00F5746D">
        <w:rPr>
          <w:rFonts w:ascii="Calibri" w:hAnsi="Calibri"/>
          <w:b/>
          <w:color w:val="000000"/>
          <w:lang w:val="en-US"/>
        </w:rPr>
        <w:t>Chronic Illness</w:t>
      </w:r>
      <w:r>
        <w:rPr>
          <w:rFonts w:ascii="Calibri" w:hAnsi="Calibri"/>
          <w:b/>
          <w:color w:val="000000"/>
          <w:lang w:val="en-US"/>
        </w:rPr>
        <w:t xml:space="preserve">                                                                                 </w:t>
      </w:r>
      <w:r>
        <w:rPr>
          <w:rFonts w:ascii="Calibri" w:hAnsi="Calibri"/>
          <w:color w:val="7F7F7F" w:themeColor="text1" w:themeTint="80"/>
          <w:sz w:val="20"/>
          <w:szCs w:val="20"/>
          <w:lang w:val="en-US"/>
        </w:rPr>
        <w:t>Prevalence of</w:t>
      </w:r>
      <w:r w:rsidRPr="003B5BC3">
        <w:rPr>
          <w:rFonts w:ascii="Calibri" w:hAnsi="Calibri"/>
          <w:color w:val="7F7F7F" w:themeColor="text1" w:themeTint="80"/>
          <w:sz w:val="20"/>
          <w:szCs w:val="20"/>
          <w:lang w:val="en-US"/>
        </w:rPr>
        <w:t xml:space="preserve"> </w:t>
      </w:r>
      <w:r w:rsidR="00806510">
        <w:rPr>
          <w:rFonts w:ascii="Calibri" w:hAnsi="Calibri"/>
          <w:color w:val="7F7F7F" w:themeColor="text1" w:themeTint="80"/>
          <w:sz w:val="20"/>
          <w:szCs w:val="20"/>
          <w:lang w:val="en-US"/>
        </w:rPr>
        <w:t>c</w:t>
      </w:r>
      <w:r>
        <w:rPr>
          <w:rFonts w:ascii="Calibri" w:hAnsi="Calibri"/>
          <w:color w:val="7F7F7F" w:themeColor="text1" w:themeTint="80"/>
          <w:sz w:val="20"/>
          <w:szCs w:val="20"/>
          <w:lang w:val="en-US"/>
        </w:rPr>
        <w:t>hronic</w:t>
      </w:r>
      <w:r w:rsidRPr="003B5BC3">
        <w:rPr>
          <w:rFonts w:ascii="Calibri" w:hAnsi="Calibri"/>
          <w:color w:val="7F7F7F" w:themeColor="text1" w:themeTint="80"/>
          <w:sz w:val="20"/>
          <w:szCs w:val="20"/>
          <w:lang w:val="en-US"/>
        </w:rPr>
        <w:t xml:space="preserve"> </w:t>
      </w:r>
      <w:r w:rsidR="00806510">
        <w:rPr>
          <w:rFonts w:ascii="Calibri" w:hAnsi="Calibri"/>
          <w:color w:val="7F7F7F" w:themeColor="text1" w:themeTint="80"/>
          <w:sz w:val="20"/>
          <w:szCs w:val="20"/>
          <w:lang w:val="en-US"/>
        </w:rPr>
        <w:t>i</w:t>
      </w:r>
      <w:r w:rsidRPr="003B5BC3">
        <w:rPr>
          <w:rFonts w:ascii="Calibri" w:hAnsi="Calibri"/>
          <w:color w:val="7F7F7F" w:themeColor="text1" w:themeTint="80"/>
          <w:sz w:val="20"/>
          <w:szCs w:val="20"/>
          <w:lang w:val="en-US"/>
        </w:rPr>
        <w:t xml:space="preserve">llnesses: </w:t>
      </w:r>
      <w:r>
        <w:rPr>
          <w:rFonts w:ascii="Calibri" w:hAnsi="Calibri"/>
          <w:color w:val="7F7F7F" w:themeColor="text1" w:themeTint="80"/>
          <w:sz w:val="20"/>
          <w:szCs w:val="20"/>
          <w:lang w:val="en-US"/>
        </w:rPr>
        <w:t>Australia</w:t>
      </w:r>
      <w:r w:rsidRPr="003B5BC3">
        <w:rPr>
          <w:rFonts w:ascii="Calibri" w:hAnsi="Calibri"/>
          <w:color w:val="7F7F7F" w:themeColor="text1" w:themeTint="80"/>
          <w:sz w:val="20"/>
          <w:szCs w:val="20"/>
          <w:lang w:val="en-US"/>
        </w:rPr>
        <w:t xml:space="preserve">, </w:t>
      </w:r>
      <w:r>
        <w:rPr>
          <w:rFonts w:ascii="Calibri" w:hAnsi="Calibri"/>
          <w:color w:val="7F7F7F" w:themeColor="text1" w:themeTint="80"/>
          <w:sz w:val="20"/>
          <w:szCs w:val="20"/>
          <w:lang w:val="en-US"/>
        </w:rPr>
        <w:t>2018</w:t>
      </w:r>
    </w:p>
    <w:p w14:paraId="0E94B5FD" w14:textId="77777777" w:rsidR="003A782E" w:rsidRDefault="003A782E" w:rsidP="003A782E">
      <w:pPr>
        <w:tabs>
          <w:tab w:val="left" w:pos="284"/>
        </w:tabs>
        <w:jc w:val="both"/>
        <w:rPr>
          <w:rFonts w:ascii="Calibri" w:hAnsi="Calibri"/>
          <w:color w:val="000000"/>
          <w:sz w:val="10"/>
          <w:szCs w:val="10"/>
          <w:lang w:val="en-US"/>
        </w:rPr>
      </w:pPr>
      <w:r>
        <w:rPr>
          <w:rFonts w:asciiTheme="minorHAnsi" w:hAnsiTheme="minorHAnsi"/>
          <w:noProof/>
          <w:lang w:val="en-US"/>
        </w:rPr>
        <w:drawing>
          <wp:anchor distT="0" distB="0" distL="114300" distR="114300" simplePos="0" relativeHeight="252472320" behindDoc="0" locked="0" layoutInCell="1" allowOverlap="1" wp14:anchorId="66E0CD93" wp14:editId="593B743E">
            <wp:simplePos x="0" y="0"/>
            <wp:positionH relativeFrom="column">
              <wp:posOffset>2154555</wp:posOffset>
            </wp:positionH>
            <wp:positionV relativeFrom="paragraph">
              <wp:posOffset>1905</wp:posOffset>
            </wp:positionV>
            <wp:extent cx="3851275" cy="2576195"/>
            <wp:effectExtent l="0" t="0"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r="10330"/>
                    <a:stretch/>
                  </pic:blipFill>
                  <pic:spPr bwMode="auto">
                    <a:xfrm>
                      <a:off x="0" y="0"/>
                      <a:ext cx="3851275" cy="2576195"/>
                    </a:xfrm>
                    <a:prstGeom prst="rect">
                      <a:avLst/>
                    </a:prstGeom>
                    <a:noFill/>
                    <a:ln>
                      <a:noFill/>
                    </a:ln>
                    <a:extLst>
                      <a:ext uri="{53640926-AAD7-44D8-BBD7-CCE9431645EC}">
                        <a14:shadowObscured xmlns:a14="http://schemas.microsoft.com/office/drawing/2010/main"/>
                      </a:ext>
                    </a:extLst>
                  </pic:spPr>
                </pic:pic>
              </a:graphicData>
            </a:graphic>
          </wp:anchor>
        </w:drawing>
      </w:r>
    </w:p>
    <w:p w14:paraId="7A1650F8" w14:textId="77777777" w:rsidR="003A782E" w:rsidRDefault="003A782E" w:rsidP="003A782E">
      <w:pPr>
        <w:spacing w:line="360" w:lineRule="auto"/>
        <w:jc w:val="both"/>
        <w:rPr>
          <w:rFonts w:asciiTheme="minorHAnsi" w:hAnsiTheme="minorHAnsi"/>
        </w:rPr>
      </w:pPr>
      <w:r>
        <w:rPr>
          <w:rFonts w:asciiTheme="minorHAnsi" w:hAnsiTheme="minorHAnsi"/>
        </w:rPr>
        <w:t>The 2018 National Health Survey Found that m</w:t>
      </w:r>
      <w:r w:rsidRPr="00E3446B">
        <w:rPr>
          <w:rFonts w:asciiTheme="minorHAnsi" w:hAnsiTheme="minorHAnsi"/>
        </w:rPr>
        <w:t>ental health conditions</w:t>
      </w:r>
      <w:r>
        <w:rPr>
          <w:rFonts w:asciiTheme="minorHAnsi" w:hAnsiTheme="minorHAnsi"/>
        </w:rPr>
        <w:t xml:space="preserve">, </w:t>
      </w:r>
      <w:r w:rsidRPr="00E3446B">
        <w:rPr>
          <w:rFonts w:asciiTheme="minorHAnsi" w:hAnsiTheme="minorHAnsi"/>
        </w:rPr>
        <w:t>back problems and arthritis</w:t>
      </w:r>
      <w:r>
        <w:rPr>
          <w:rFonts w:asciiTheme="minorHAnsi" w:hAnsiTheme="minorHAnsi"/>
        </w:rPr>
        <w:t xml:space="preserve"> are among the most widespread chronic conditions</w:t>
      </w:r>
      <w:r w:rsidRPr="00E3446B">
        <w:rPr>
          <w:rFonts w:asciiTheme="minorHAnsi" w:hAnsiTheme="minorHAnsi"/>
        </w:rPr>
        <w:t xml:space="preserve">. In addition, about one in 25 people have cardiac or vascular conditions and </w:t>
      </w:r>
      <w:r>
        <w:rPr>
          <w:rFonts w:asciiTheme="minorHAnsi" w:hAnsiTheme="minorHAnsi"/>
        </w:rPr>
        <w:t>one</w:t>
      </w:r>
      <w:r w:rsidRPr="00E3446B">
        <w:rPr>
          <w:rFonts w:asciiTheme="minorHAnsi" w:hAnsiTheme="minorHAnsi"/>
        </w:rPr>
        <w:t xml:space="preserve"> in 40 </w:t>
      </w:r>
      <w:r>
        <w:rPr>
          <w:rFonts w:asciiTheme="minorHAnsi" w:hAnsiTheme="minorHAnsi"/>
        </w:rPr>
        <w:t xml:space="preserve">report that they </w:t>
      </w:r>
      <w:r w:rsidRPr="00E3446B">
        <w:rPr>
          <w:rFonts w:asciiTheme="minorHAnsi" w:hAnsiTheme="minorHAnsi"/>
        </w:rPr>
        <w:t>are living with cancer.</w:t>
      </w:r>
    </w:p>
    <w:p w14:paraId="452D44C9" w14:textId="77777777" w:rsidR="003A782E" w:rsidRDefault="003A782E" w:rsidP="003A782E">
      <w:pPr>
        <w:spacing w:line="360" w:lineRule="auto"/>
        <w:jc w:val="both"/>
        <w:rPr>
          <w:rFonts w:asciiTheme="minorHAnsi" w:hAnsiTheme="minorHAnsi"/>
        </w:rPr>
      </w:pPr>
    </w:p>
    <w:p w14:paraId="74B4B53F" w14:textId="77777777" w:rsidR="003A782E" w:rsidRPr="00C84DBF" w:rsidRDefault="003A782E" w:rsidP="003A782E">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474368" behindDoc="0" locked="0" layoutInCell="1" allowOverlap="1" wp14:anchorId="58E74151" wp14:editId="3AC1B59D">
            <wp:simplePos x="0" y="0"/>
            <wp:positionH relativeFrom="margin">
              <wp:align>left</wp:align>
            </wp:positionH>
            <wp:positionV relativeFrom="paragraph">
              <wp:posOffset>12700</wp:posOffset>
            </wp:positionV>
            <wp:extent cx="3276600" cy="233362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80484" cy="2336533"/>
                    </a:xfrm>
                    <a:prstGeom prst="rect">
                      <a:avLst/>
                    </a:prstGeom>
                    <a:noFill/>
                  </pic:spPr>
                </pic:pic>
              </a:graphicData>
            </a:graphic>
            <wp14:sizeRelV relativeFrom="margin">
              <wp14:pctHeight>0</wp14:pctHeight>
            </wp14:sizeRelV>
          </wp:anchor>
        </w:drawing>
      </w:r>
      <w:r w:rsidRPr="00C84DBF">
        <w:rPr>
          <w:rFonts w:asciiTheme="minorHAnsi" w:hAnsiTheme="minorHAnsi"/>
        </w:rPr>
        <w:t xml:space="preserve">The accompanying chart illustrates the </w:t>
      </w:r>
      <w:r>
        <w:rPr>
          <w:rFonts w:asciiTheme="minorHAnsi" w:hAnsiTheme="minorHAnsi"/>
        </w:rPr>
        <w:t>steep rise in the</w:t>
      </w:r>
      <w:r w:rsidRPr="00C84DBF">
        <w:rPr>
          <w:rFonts w:asciiTheme="minorHAnsi" w:hAnsiTheme="minorHAnsi"/>
        </w:rPr>
        <w:t xml:space="preserve"> prevalence of chronic illnesses</w:t>
      </w:r>
      <w:r>
        <w:rPr>
          <w:rFonts w:asciiTheme="minorHAnsi" w:hAnsiTheme="minorHAnsi"/>
        </w:rPr>
        <w:t xml:space="preserve"> with age, revealed by the findings of the 2018 National Health Survey</w:t>
      </w:r>
      <w:r w:rsidRPr="00C84DBF">
        <w:rPr>
          <w:rFonts w:asciiTheme="minorHAnsi" w:hAnsiTheme="minorHAnsi"/>
        </w:rPr>
        <w:t xml:space="preserve">. Among people aged 15-44 years, 2.8% reported having three or more chronic conditions, a figure that </w:t>
      </w:r>
      <w:r>
        <w:rPr>
          <w:rFonts w:asciiTheme="minorHAnsi" w:hAnsiTheme="minorHAnsi"/>
        </w:rPr>
        <w:t>rises</w:t>
      </w:r>
      <w:r w:rsidRPr="00C84DBF">
        <w:rPr>
          <w:rFonts w:asciiTheme="minorHAnsi" w:hAnsiTheme="minorHAnsi"/>
        </w:rPr>
        <w:t xml:space="preserve"> to 28% among people </w:t>
      </w:r>
      <w:r>
        <w:rPr>
          <w:rFonts w:asciiTheme="minorHAnsi" w:hAnsiTheme="minorHAnsi"/>
        </w:rPr>
        <w:t>aged 65 or more.</w:t>
      </w:r>
    </w:p>
    <w:p w14:paraId="539A371C" w14:textId="77777777" w:rsidR="003A782E" w:rsidRPr="00C84DBF" w:rsidRDefault="003A782E" w:rsidP="003A782E">
      <w:pPr>
        <w:spacing w:line="360" w:lineRule="auto"/>
        <w:jc w:val="both"/>
        <w:rPr>
          <w:rFonts w:asciiTheme="minorHAnsi" w:hAnsiTheme="minorHAnsi"/>
        </w:rPr>
      </w:pPr>
      <w:r>
        <w:rPr>
          <w:rFonts w:asciiTheme="minorHAnsi" w:hAnsiTheme="minorHAnsi"/>
        </w:rPr>
        <w:t>A</w:t>
      </w:r>
      <w:r w:rsidRPr="00C84DBF">
        <w:rPr>
          <w:rFonts w:asciiTheme="minorHAnsi" w:hAnsiTheme="minorHAnsi"/>
        </w:rPr>
        <w:t xml:space="preserve"> higher proportion of females </w:t>
      </w:r>
      <w:r>
        <w:rPr>
          <w:rFonts w:asciiTheme="minorHAnsi" w:hAnsiTheme="minorHAnsi"/>
        </w:rPr>
        <w:t>than males have</w:t>
      </w:r>
      <w:r w:rsidRPr="00C84DBF">
        <w:rPr>
          <w:rFonts w:asciiTheme="minorHAnsi" w:hAnsiTheme="minorHAnsi"/>
        </w:rPr>
        <w:t xml:space="preserve"> three or more chronic illnesses</w:t>
      </w:r>
      <w:r>
        <w:rPr>
          <w:rFonts w:asciiTheme="minorHAnsi" w:hAnsiTheme="minorHAnsi"/>
        </w:rPr>
        <w:t xml:space="preserve"> across the lifespan</w:t>
      </w:r>
      <w:r w:rsidRPr="00C84DBF">
        <w:rPr>
          <w:rFonts w:asciiTheme="minorHAnsi" w:hAnsiTheme="minorHAnsi"/>
        </w:rPr>
        <w:t>.</w:t>
      </w:r>
    </w:p>
    <w:p w14:paraId="5E410583" w14:textId="77777777" w:rsidR="00A22E20" w:rsidRPr="004137A9" w:rsidRDefault="00A22E20" w:rsidP="00A22E20">
      <w:pPr>
        <w:pBdr>
          <w:top w:val="single" w:sz="4" w:space="1" w:color="auto"/>
          <w:bottom w:val="single" w:sz="4" w:space="1" w:color="auto"/>
        </w:pBdr>
        <w:tabs>
          <w:tab w:val="center" w:pos="4678"/>
        </w:tabs>
        <w:jc w:val="center"/>
        <w:rPr>
          <w:rFonts w:ascii="Calibri" w:eastAsia="PMingLiU" w:hAnsi="Calibri"/>
          <w:noProof/>
          <w:sz w:val="32"/>
          <w:szCs w:val="32"/>
          <w:lang w:val="en-US" w:eastAsia="zh-TW"/>
        </w:rPr>
      </w:pPr>
      <w:r>
        <w:rPr>
          <w:rFonts w:ascii="Calibri" w:eastAsia="PMingLiU" w:hAnsi="Calibri"/>
          <w:noProof/>
          <w:sz w:val="32"/>
          <w:szCs w:val="32"/>
          <w:lang w:val="en-US" w:eastAsia="zh-TW"/>
        </w:rPr>
        <w:lastRenderedPageBreak/>
        <w:t>Exercise, Sport and Physical</w:t>
      </w:r>
      <w:r w:rsidRPr="004137A9">
        <w:rPr>
          <w:rFonts w:ascii="Calibri" w:eastAsia="PMingLiU" w:hAnsi="Calibri"/>
          <w:noProof/>
          <w:sz w:val="32"/>
          <w:szCs w:val="32"/>
          <w:lang w:val="en-US" w:eastAsia="zh-TW"/>
        </w:rPr>
        <w:t xml:space="preserve"> Recreation</w:t>
      </w:r>
    </w:p>
    <w:p w14:paraId="7F7D5258" w14:textId="77777777" w:rsidR="00A22E20" w:rsidRPr="00482E5F" w:rsidRDefault="00A22E20" w:rsidP="00A22E20">
      <w:pPr>
        <w:spacing w:line="360" w:lineRule="auto"/>
        <w:jc w:val="both"/>
        <w:rPr>
          <w:rFonts w:ascii="Calibri" w:hAnsi="Calibri"/>
          <w:b/>
          <w:sz w:val="10"/>
          <w:szCs w:val="10"/>
          <w:lang w:val="en-US"/>
        </w:rPr>
      </w:pPr>
    </w:p>
    <w:p w14:paraId="05CCFF6B" w14:textId="77777777" w:rsidR="00A22E20" w:rsidRPr="000A087A" w:rsidRDefault="00B94B16" w:rsidP="00A22E20">
      <w:pPr>
        <w:spacing w:line="360" w:lineRule="auto"/>
        <w:jc w:val="both"/>
        <w:rPr>
          <w:rFonts w:ascii="Calibri" w:hAnsi="Calibri"/>
          <w:b/>
          <w:lang w:val="en-US"/>
        </w:rPr>
      </w:pPr>
      <w:r>
        <w:rPr>
          <w:rFonts w:ascii="Calibri" w:hAnsi="Calibri"/>
          <w:noProof/>
          <w:lang w:val="en-US"/>
        </w:rPr>
        <w:drawing>
          <wp:anchor distT="0" distB="0" distL="114300" distR="114300" simplePos="0" relativeHeight="252478464" behindDoc="0" locked="0" layoutInCell="1" allowOverlap="1" wp14:anchorId="3461252C" wp14:editId="0DDBDA5C">
            <wp:simplePos x="0" y="0"/>
            <wp:positionH relativeFrom="column">
              <wp:posOffset>4874260</wp:posOffset>
            </wp:positionH>
            <wp:positionV relativeFrom="paragraph">
              <wp:posOffset>6350</wp:posOffset>
            </wp:positionV>
            <wp:extent cx="1381760" cy="1036955"/>
            <wp:effectExtent l="0" t="0" r="8890" b="0"/>
            <wp:wrapSquare wrapText="bothSides"/>
            <wp:docPr id="169" name="Picture 1" descr="netball.png"/>
            <wp:cNvGraphicFramePr/>
            <a:graphic xmlns:a="http://schemas.openxmlformats.org/drawingml/2006/main">
              <a:graphicData uri="http://schemas.openxmlformats.org/drawingml/2006/picture">
                <pic:pic xmlns:pic="http://schemas.openxmlformats.org/drawingml/2006/picture">
                  <pic:nvPicPr>
                    <pic:cNvPr id="161" name="Picture 160" descr="netball.png"/>
                    <pic:cNvPicPr>
                      <a:picLocks/>
                    </pic:cNvPicPr>
                  </pic:nvPicPr>
                  <pic:blipFill>
                    <a:blip r:embed="rId135" cstate="print"/>
                    <a:stretch>
                      <a:fillRect/>
                    </a:stretch>
                  </pic:blipFill>
                  <pic:spPr>
                    <a:xfrm>
                      <a:off x="0" y="0"/>
                      <a:ext cx="1381760" cy="1036955"/>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00A22E20">
        <w:rPr>
          <w:rFonts w:ascii="Calibri" w:hAnsi="Calibri"/>
          <w:b/>
          <w:lang w:val="en-US"/>
        </w:rPr>
        <w:t>Benefits of Physical Activity</w:t>
      </w:r>
    </w:p>
    <w:p w14:paraId="246F72AE" w14:textId="77777777" w:rsidR="00A22E20" w:rsidRDefault="00A22E20" w:rsidP="00A22E20">
      <w:pPr>
        <w:spacing w:line="360" w:lineRule="auto"/>
        <w:jc w:val="both"/>
        <w:rPr>
          <w:rFonts w:ascii="Calibri" w:hAnsi="Calibri"/>
          <w:lang w:val="en-US"/>
        </w:rPr>
      </w:pPr>
      <w:r>
        <w:rPr>
          <w:rFonts w:ascii="Calibri" w:hAnsi="Calibri"/>
          <w:lang w:val="en-US"/>
        </w:rPr>
        <w:t>Physical activity</w:t>
      </w:r>
      <w:r w:rsidRPr="00E44BA1">
        <w:rPr>
          <w:rFonts w:ascii="Calibri" w:hAnsi="Calibri"/>
          <w:lang w:val="en-US"/>
        </w:rPr>
        <w:t xml:space="preserve"> among children and adults </w:t>
      </w:r>
      <w:r>
        <w:rPr>
          <w:rFonts w:ascii="Calibri" w:hAnsi="Calibri"/>
          <w:lang w:val="en-US"/>
        </w:rPr>
        <w:t>confers numerous benefits, reducing the likelihood of</w:t>
      </w:r>
      <w:r w:rsidRPr="00E44BA1">
        <w:rPr>
          <w:rFonts w:ascii="Calibri" w:hAnsi="Calibri"/>
          <w:lang w:val="en-US"/>
        </w:rPr>
        <w:t xml:space="preserve"> heart disease</w:t>
      </w:r>
      <w:r>
        <w:rPr>
          <w:rFonts w:ascii="Calibri" w:hAnsi="Calibri"/>
          <w:lang w:val="en-US"/>
        </w:rPr>
        <w:t>; helping prevent</w:t>
      </w:r>
      <w:r w:rsidRPr="00E44BA1">
        <w:rPr>
          <w:rFonts w:ascii="Calibri" w:hAnsi="Calibri"/>
          <w:lang w:val="en-US"/>
        </w:rPr>
        <w:t xml:space="preserve"> stroke</w:t>
      </w:r>
      <w:r>
        <w:rPr>
          <w:rFonts w:ascii="Calibri" w:hAnsi="Calibri"/>
          <w:lang w:val="en-US"/>
        </w:rPr>
        <w:t xml:space="preserve"> </w:t>
      </w:r>
      <w:r w:rsidRPr="00E44BA1">
        <w:rPr>
          <w:rFonts w:ascii="Calibri" w:hAnsi="Calibri"/>
          <w:lang w:val="en-US"/>
        </w:rPr>
        <w:t>and high blood pressure;</w:t>
      </w:r>
      <w:r>
        <w:rPr>
          <w:rFonts w:ascii="Calibri" w:hAnsi="Calibri"/>
          <w:lang w:val="en-US"/>
        </w:rPr>
        <w:t xml:space="preserve"> </w:t>
      </w:r>
      <w:r w:rsidR="00160C95">
        <w:rPr>
          <w:rFonts w:ascii="Calibri" w:hAnsi="Calibri"/>
          <w:lang w:val="en-US"/>
        </w:rPr>
        <w:t>minimizing</w:t>
      </w:r>
      <w:r w:rsidRPr="00E44BA1">
        <w:rPr>
          <w:rFonts w:ascii="Calibri" w:hAnsi="Calibri"/>
          <w:lang w:val="en-US"/>
        </w:rPr>
        <w:t xml:space="preserve"> the </w:t>
      </w:r>
      <w:r>
        <w:rPr>
          <w:rFonts w:ascii="Calibri" w:hAnsi="Calibri"/>
          <w:lang w:val="en-US"/>
        </w:rPr>
        <w:t>probability</w:t>
      </w:r>
      <w:r w:rsidRPr="00E44BA1">
        <w:rPr>
          <w:rFonts w:ascii="Calibri" w:hAnsi="Calibri"/>
          <w:lang w:val="en-US"/>
        </w:rPr>
        <w:t xml:space="preserve"> of developing type</w:t>
      </w:r>
      <w:r>
        <w:rPr>
          <w:rFonts w:ascii="Calibri" w:hAnsi="Calibri"/>
          <w:lang w:val="en-US"/>
        </w:rPr>
        <w:t>-</w:t>
      </w:r>
      <w:r w:rsidRPr="00E44BA1">
        <w:rPr>
          <w:rFonts w:ascii="Calibri" w:hAnsi="Calibri"/>
          <w:lang w:val="en-US"/>
        </w:rPr>
        <w:t xml:space="preserve">two diabetes; </w:t>
      </w:r>
      <w:r>
        <w:rPr>
          <w:rFonts w:ascii="Calibri" w:hAnsi="Calibri"/>
          <w:lang w:val="en-US"/>
        </w:rPr>
        <w:t xml:space="preserve">lowering the prospect of breast and colon cancer; </w:t>
      </w:r>
      <w:r w:rsidRPr="00E44BA1">
        <w:rPr>
          <w:rFonts w:ascii="Calibri" w:hAnsi="Calibri"/>
          <w:lang w:val="en-US"/>
        </w:rPr>
        <w:t>build</w:t>
      </w:r>
      <w:r>
        <w:rPr>
          <w:rFonts w:ascii="Calibri" w:hAnsi="Calibri"/>
          <w:lang w:val="en-US"/>
        </w:rPr>
        <w:t>ing</w:t>
      </w:r>
      <w:r w:rsidRPr="00E44BA1">
        <w:rPr>
          <w:rFonts w:ascii="Calibri" w:hAnsi="Calibri"/>
          <w:lang w:val="en-US"/>
        </w:rPr>
        <w:t xml:space="preserve"> healthy bones,</w:t>
      </w:r>
      <w:r>
        <w:rPr>
          <w:rFonts w:ascii="Calibri" w:hAnsi="Calibri"/>
          <w:lang w:val="en-US"/>
        </w:rPr>
        <w:t xml:space="preserve"> muscles and joints; and promoting</w:t>
      </w:r>
      <w:r w:rsidRPr="00E44BA1">
        <w:rPr>
          <w:rFonts w:ascii="Calibri" w:hAnsi="Calibri"/>
          <w:lang w:val="en-US"/>
        </w:rPr>
        <w:t xml:space="preserve"> mental health and social </w:t>
      </w:r>
      <w:r>
        <w:rPr>
          <w:rFonts w:ascii="Calibri" w:hAnsi="Calibri"/>
          <w:lang w:val="en-US"/>
        </w:rPr>
        <w:t>connection.</w:t>
      </w:r>
      <w:r w:rsidR="00482E5F">
        <w:rPr>
          <w:rFonts w:ascii="Calibri" w:hAnsi="Calibri"/>
          <w:lang w:val="en-US"/>
        </w:rPr>
        <w:t xml:space="preserve"> </w:t>
      </w:r>
      <w:r w:rsidR="00482E5F">
        <w:rPr>
          <w:rFonts w:asciiTheme="minorHAnsi" w:hAnsiTheme="minorHAnsi"/>
        </w:rPr>
        <w:t>In 2019, V</w:t>
      </w:r>
      <w:r w:rsidR="00482E5F" w:rsidRPr="00593BB1">
        <w:rPr>
          <w:rFonts w:asciiTheme="minorHAnsi" w:hAnsiTheme="minorHAnsi"/>
        </w:rPr>
        <w:t>ictoria University researchers conducted a review of 14 studies involving 230,000 people, concluding that, compared with people who did not run regularly, those who do engage in such exercise – regardless of its level and pattern - had a 30% lower risk of death from cardiovascular disease, a 23% lower risk of death from cancer, and a 27% lower risk of mortality overall</w:t>
      </w:r>
      <w:r w:rsidR="00482E5F">
        <w:rPr>
          <w:rStyle w:val="FootnoteReference"/>
          <w:rFonts w:asciiTheme="minorHAnsi" w:hAnsiTheme="minorHAnsi"/>
        </w:rPr>
        <w:footnoteReference w:id="9"/>
      </w:r>
      <w:r w:rsidR="00482E5F" w:rsidRPr="00593BB1">
        <w:rPr>
          <w:rFonts w:asciiTheme="minorHAnsi" w:hAnsiTheme="minorHAnsi"/>
        </w:rPr>
        <w:t>.</w:t>
      </w:r>
    </w:p>
    <w:p w14:paraId="628F49A3" w14:textId="77777777" w:rsidR="00A22E20" w:rsidRPr="00482E5F" w:rsidRDefault="00A22E20" w:rsidP="00482E5F">
      <w:pPr>
        <w:jc w:val="both"/>
        <w:rPr>
          <w:rFonts w:ascii="Calibri" w:hAnsi="Calibri"/>
          <w:b/>
          <w:sz w:val="10"/>
          <w:szCs w:val="10"/>
          <w:lang w:val="en-US"/>
        </w:rPr>
      </w:pPr>
    </w:p>
    <w:p w14:paraId="2E08D68C" w14:textId="77777777" w:rsidR="00A22E20" w:rsidRPr="000A087A" w:rsidRDefault="00A22E20" w:rsidP="00A22E20">
      <w:pPr>
        <w:spacing w:line="360" w:lineRule="auto"/>
        <w:jc w:val="both"/>
        <w:rPr>
          <w:rFonts w:ascii="Calibri" w:hAnsi="Calibri"/>
          <w:b/>
          <w:lang w:val="en-US"/>
        </w:rPr>
      </w:pPr>
      <w:r w:rsidRPr="000A087A">
        <w:rPr>
          <w:rFonts w:ascii="Calibri" w:hAnsi="Calibri"/>
          <w:b/>
          <w:lang w:val="en-US"/>
        </w:rPr>
        <w:t xml:space="preserve">Physical Activity </w:t>
      </w:r>
      <w:r>
        <w:rPr>
          <w:rFonts w:ascii="Calibri" w:hAnsi="Calibri"/>
          <w:b/>
          <w:lang w:val="en-US"/>
        </w:rPr>
        <w:t>a</w:t>
      </w:r>
      <w:r w:rsidRPr="000A087A">
        <w:rPr>
          <w:rFonts w:ascii="Calibri" w:hAnsi="Calibri"/>
          <w:b/>
          <w:lang w:val="en-US"/>
        </w:rPr>
        <w:t>mong the General Population</w:t>
      </w:r>
    </w:p>
    <w:p w14:paraId="241B74A7" w14:textId="77777777" w:rsidR="00A22E20" w:rsidRDefault="00A22E20" w:rsidP="00A22E20">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483584" behindDoc="0" locked="0" layoutInCell="1" allowOverlap="1" wp14:anchorId="4654B8F0" wp14:editId="3B47ADE6">
            <wp:simplePos x="0" y="0"/>
            <wp:positionH relativeFrom="column">
              <wp:posOffset>22860</wp:posOffset>
            </wp:positionH>
            <wp:positionV relativeFrom="paragraph">
              <wp:posOffset>38735</wp:posOffset>
            </wp:positionV>
            <wp:extent cx="3752850" cy="286258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752850" cy="2862580"/>
                    </a:xfrm>
                    <a:prstGeom prst="rect">
                      <a:avLst/>
                    </a:prstGeom>
                    <a:noFill/>
                  </pic:spPr>
                </pic:pic>
              </a:graphicData>
            </a:graphic>
          </wp:anchor>
        </w:drawing>
      </w:r>
      <w:r>
        <w:rPr>
          <w:rFonts w:asciiTheme="minorHAnsi" w:hAnsiTheme="minorHAnsi"/>
        </w:rPr>
        <w:t>The 2018 National Health Survey found that a</w:t>
      </w:r>
      <w:r w:rsidRPr="00BB194E">
        <w:rPr>
          <w:rFonts w:asciiTheme="minorHAnsi" w:hAnsiTheme="minorHAnsi"/>
        </w:rPr>
        <w:t>pproximately one in ten 15 to 17 year-olds obtain no exercise</w:t>
      </w:r>
      <w:r>
        <w:rPr>
          <w:rFonts w:asciiTheme="minorHAnsi" w:hAnsiTheme="minorHAnsi"/>
        </w:rPr>
        <w:t xml:space="preserve"> in a typical week. </w:t>
      </w:r>
      <w:r w:rsidRPr="00BB194E">
        <w:rPr>
          <w:rFonts w:asciiTheme="minorHAnsi" w:hAnsiTheme="minorHAnsi"/>
        </w:rPr>
        <w:t xml:space="preserve">This figure rises gradually throughout adulthood to nearly one in five people aged 55-64, before </w:t>
      </w:r>
      <w:r>
        <w:rPr>
          <w:rFonts w:asciiTheme="minorHAnsi" w:hAnsiTheme="minorHAnsi"/>
        </w:rPr>
        <w:t>surging</w:t>
      </w:r>
      <w:r w:rsidRPr="00BB194E">
        <w:rPr>
          <w:rFonts w:asciiTheme="minorHAnsi" w:hAnsiTheme="minorHAnsi"/>
        </w:rPr>
        <w:t xml:space="preserve"> to over half of </w:t>
      </w:r>
      <w:r w:rsidR="005D52D7">
        <w:rPr>
          <w:rFonts w:asciiTheme="minorHAnsi" w:hAnsiTheme="minorHAnsi"/>
        </w:rPr>
        <w:t>those</w:t>
      </w:r>
      <w:r w:rsidRPr="00BB194E">
        <w:rPr>
          <w:rFonts w:asciiTheme="minorHAnsi" w:hAnsiTheme="minorHAnsi"/>
        </w:rPr>
        <w:t xml:space="preserve"> aged 85 years or more.</w:t>
      </w:r>
    </w:p>
    <w:p w14:paraId="4C57028F" w14:textId="77777777" w:rsidR="00187DCF" w:rsidRPr="00BB194E" w:rsidRDefault="00187DCF" w:rsidP="00A22E20">
      <w:pPr>
        <w:spacing w:line="360" w:lineRule="auto"/>
        <w:jc w:val="both"/>
        <w:rPr>
          <w:rFonts w:asciiTheme="minorHAnsi" w:hAnsiTheme="minorHAnsi"/>
        </w:rPr>
      </w:pPr>
    </w:p>
    <w:p w14:paraId="410A0443" w14:textId="77777777" w:rsidR="00A22E20" w:rsidRPr="00482E5F" w:rsidRDefault="00187DCF" w:rsidP="00482E5F">
      <w:pPr>
        <w:jc w:val="both"/>
        <w:rPr>
          <w:rFonts w:asciiTheme="minorHAnsi" w:hAnsiTheme="minorHAnsi"/>
          <w:color w:val="7F7F7F" w:themeColor="text1" w:themeTint="80"/>
          <w:sz w:val="20"/>
          <w:szCs w:val="20"/>
        </w:rPr>
      </w:pPr>
      <w:r w:rsidRPr="00187DCF">
        <w:rPr>
          <w:rFonts w:asciiTheme="minorHAnsi" w:hAnsiTheme="minorHAnsi"/>
          <w:color w:val="7F7F7F" w:themeColor="text1" w:themeTint="80"/>
          <w:sz w:val="20"/>
          <w:szCs w:val="20"/>
        </w:rPr>
        <w:t>Per cent of persons who obtain no exercise in a typical week, by age and gender: Australia, 2018</w:t>
      </w:r>
    </w:p>
    <w:p w14:paraId="38524FCA" w14:textId="77777777" w:rsidR="00A22E20" w:rsidRDefault="00482E5F" w:rsidP="00A22E20">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482560" behindDoc="0" locked="0" layoutInCell="1" allowOverlap="1" wp14:anchorId="47E71ACF" wp14:editId="07FC5144">
            <wp:simplePos x="0" y="0"/>
            <wp:positionH relativeFrom="margin">
              <wp:align>right</wp:align>
            </wp:positionH>
            <wp:positionV relativeFrom="paragraph">
              <wp:posOffset>177800</wp:posOffset>
            </wp:positionV>
            <wp:extent cx="3577590" cy="2514600"/>
            <wp:effectExtent l="0" t="0" r="381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577590" cy="2514600"/>
                    </a:xfrm>
                    <a:prstGeom prst="rect">
                      <a:avLst/>
                    </a:prstGeom>
                    <a:noFill/>
                  </pic:spPr>
                </pic:pic>
              </a:graphicData>
            </a:graphic>
          </wp:anchor>
        </w:drawing>
      </w:r>
    </w:p>
    <w:p w14:paraId="48CBBCDE" w14:textId="77777777" w:rsidR="00A22E20" w:rsidRDefault="00A22E20" w:rsidP="00A22E20">
      <w:pPr>
        <w:spacing w:line="360" w:lineRule="auto"/>
        <w:jc w:val="both"/>
        <w:rPr>
          <w:rFonts w:asciiTheme="minorHAnsi" w:hAnsiTheme="minorHAnsi"/>
        </w:rPr>
      </w:pPr>
    </w:p>
    <w:p w14:paraId="4B196B3D" w14:textId="77777777" w:rsidR="00A22E20" w:rsidRPr="00BB194E" w:rsidRDefault="00A22E20" w:rsidP="00A22E20">
      <w:pPr>
        <w:spacing w:line="360" w:lineRule="auto"/>
        <w:jc w:val="both"/>
        <w:rPr>
          <w:rFonts w:asciiTheme="minorHAnsi" w:hAnsiTheme="minorHAnsi"/>
        </w:rPr>
      </w:pPr>
      <w:r>
        <w:rPr>
          <w:rFonts w:asciiTheme="minorHAnsi" w:hAnsiTheme="minorHAnsi"/>
        </w:rPr>
        <w:t>The survey found that the</w:t>
      </w:r>
      <w:r w:rsidRPr="00BB194E">
        <w:rPr>
          <w:rFonts w:asciiTheme="minorHAnsi" w:hAnsiTheme="minorHAnsi"/>
        </w:rPr>
        <w:t xml:space="preserve"> proportion of people </w:t>
      </w:r>
      <w:r>
        <w:rPr>
          <w:rFonts w:asciiTheme="minorHAnsi" w:hAnsiTheme="minorHAnsi"/>
        </w:rPr>
        <w:t>who obtain</w:t>
      </w:r>
      <w:r w:rsidRPr="00BB194E">
        <w:rPr>
          <w:rFonts w:asciiTheme="minorHAnsi" w:hAnsiTheme="minorHAnsi"/>
        </w:rPr>
        <w:t xml:space="preserve"> no exercise each week is similar among women and men.</w:t>
      </w:r>
    </w:p>
    <w:p w14:paraId="2933CDCA" w14:textId="77777777" w:rsidR="00A22E20" w:rsidRDefault="00A22E20" w:rsidP="00A22E20">
      <w:pPr>
        <w:spacing w:line="360" w:lineRule="auto"/>
        <w:jc w:val="both"/>
        <w:rPr>
          <w:rFonts w:asciiTheme="minorHAnsi" w:hAnsiTheme="minorHAnsi"/>
        </w:rPr>
      </w:pPr>
    </w:p>
    <w:p w14:paraId="436A94ED" w14:textId="77777777" w:rsidR="00187DCF" w:rsidRPr="00187DCF" w:rsidRDefault="00187DCF" w:rsidP="00187DCF">
      <w:pPr>
        <w:jc w:val="both"/>
        <w:rPr>
          <w:rFonts w:asciiTheme="minorHAnsi" w:hAnsiTheme="minorHAnsi"/>
          <w:color w:val="7F7F7F" w:themeColor="text1" w:themeTint="80"/>
          <w:sz w:val="20"/>
          <w:szCs w:val="20"/>
        </w:rPr>
      </w:pPr>
      <w:r w:rsidRPr="00187DCF">
        <w:rPr>
          <w:rFonts w:asciiTheme="minorHAnsi" w:hAnsiTheme="minorHAnsi"/>
          <w:color w:val="7F7F7F" w:themeColor="text1" w:themeTint="80"/>
          <w:sz w:val="20"/>
          <w:szCs w:val="20"/>
        </w:rPr>
        <w:t>Per cent of persons who obtain no exercise in a typical week, by gender: Australia, 2018</w:t>
      </w:r>
    </w:p>
    <w:p w14:paraId="6AE01A11" w14:textId="77777777" w:rsidR="00A22E20" w:rsidRDefault="00A22E20" w:rsidP="00A22E20">
      <w:pPr>
        <w:spacing w:line="360" w:lineRule="auto"/>
        <w:jc w:val="both"/>
        <w:rPr>
          <w:rFonts w:asciiTheme="minorHAnsi" w:hAnsiTheme="minorHAnsi"/>
        </w:rPr>
      </w:pPr>
    </w:p>
    <w:p w14:paraId="3254F371" w14:textId="77777777" w:rsidR="00A22E20" w:rsidRDefault="00A22E20" w:rsidP="00A22E20">
      <w:pPr>
        <w:spacing w:line="360" w:lineRule="auto"/>
        <w:jc w:val="both"/>
        <w:rPr>
          <w:rFonts w:asciiTheme="minorHAnsi" w:hAnsiTheme="minorHAnsi"/>
        </w:rPr>
      </w:pPr>
    </w:p>
    <w:p w14:paraId="000BF3DF" w14:textId="77777777" w:rsidR="00A22E20" w:rsidRDefault="00A22E20" w:rsidP="00A22E20">
      <w:pPr>
        <w:spacing w:line="360" w:lineRule="auto"/>
        <w:jc w:val="both"/>
        <w:rPr>
          <w:rFonts w:asciiTheme="minorHAnsi" w:hAnsiTheme="minorHAnsi"/>
        </w:rPr>
      </w:pPr>
    </w:p>
    <w:p w14:paraId="65975FDE" w14:textId="77777777" w:rsidR="00A22E20" w:rsidRPr="002E6D0C" w:rsidRDefault="00A22E20" w:rsidP="00A22E20">
      <w:pPr>
        <w:spacing w:line="360" w:lineRule="auto"/>
        <w:jc w:val="both"/>
        <w:rPr>
          <w:rFonts w:ascii="Calibri" w:hAnsi="Calibri"/>
          <w:b/>
        </w:rPr>
      </w:pPr>
      <w:r w:rsidRPr="002E6D0C">
        <w:rPr>
          <w:rFonts w:ascii="Calibri" w:hAnsi="Calibri"/>
          <w:b/>
        </w:rPr>
        <w:lastRenderedPageBreak/>
        <w:t xml:space="preserve">Sedentary behaviour </w:t>
      </w:r>
    </w:p>
    <w:p w14:paraId="7B45A7C8" w14:textId="77777777" w:rsidR="00A22E20" w:rsidRPr="002C4811" w:rsidRDefault="00A22E20" w:rsidP="00A22E20">
      <w:pPr>
        <w:spacing w:before="120" w:line="360" w:lineRule="auto"/>
        <w:jc w:val="both"/>
        <w:rPr>
          <w:rFonts w:ascii="Calibri" w:hAnsi="Calibri"/>
          <w:i/>
          <w:lang w:val="en-US"/>
        </w:rPr>
      </w:pPr>
      <w:r w:rsidRPr="002C4811">
        <w:rPr>
          <w:rFonts w:ascii="Calibri" w:hAnsi="Calibri"/>
          <w:i/>
          <w:lang w:val="en-US"/>
        </w:rPr>
        <w:t>Conditions Associated with Physical Activity</w:t>
      </w:r>
    </w:p>
    <w:p w14:paraId="3A428CDB" w14:textId="77777777" w:rsidR="00F27E62" w:rsidRDefault="00F27E62" w:rsidP="00F27E62">
      <w:pPr>
        <w:spacing w:line="360" w:lineRule="auto"/>
        <w:jc w:val="both"/>
        <w:rPr>
          <w:rFonts w:ascii="Calibri" w:hAnsi="Calibri"/>
          <w:lang w:val="en-US"/>
        </w:rPr>
      </w:pPr>
      <w:r>
        <w:rPr>
          <w:rFonts w:ascii="Calibri" w:hAnsi="Calibri"/>
          <w:lang w:val="en-US"/>
        </w:rPr>
        <w:t>The 2017 Victorian Population Health Survey recorded the lowest levels of physical activity – which it termed ‘sedentary’ –</w:t>
      </w:r>
      <w:r w:rsidR="00E774B6">
        <w:rPr>
          <w:rFonts w:ascii="Calibri" w:hAnsi="Calibri"/>
          <w:lang w:val="en-US"/>
        </w:rPr>
        <w:t xml:space="preserve"> </w:t>
      </w:r>
      <w:r>
        <w:rPr>
          <w:rFonts w:ascii="Calibri" w:hAnsi="Calibri"/>
          <w:lang w:val="en-US"/>
        </w:rPr>
        <w:t xml:space="preserve">among residents who were overseas-born, spoke languages other than English, were unemployed, had limited formal education or were in receipt of low incomes. The earlier, 2015 VicHealth Indicators Survey, produced similar findings, as well as the observation that the proportion of residents who engage in no physical activity in a typical week ranged from 14% among the least disadvantaged fifth of the community, to 25% among the </w:t>
      </w:r>
      <w:r w:rsidRPr="003A4360">
        <w:rPr>
          <w:rFonts w:ascii="Calibri" w:hAnsi="Calibri"/>
          <w:i/>
          <w:lang w:val="en-US"/>
        </w:rPr>
        <w:t>most</w:t>
      </w:r>
      <w:r>
        <w:rPr>
          <w:rFonts w:ascii="Calibri" w:hAnsi="Calibri"/>
          <w:lang w:val="en-US"/>
        </w:rPr>
        <w:t xml:space="preserve"> disadvantaged.</w:t>
      </w:r>
    </w:p>
    <w:p w14:paraId="2622884C" w14:textId="77777777" w:rsidR="00F27E62" w:rsidRDefault="00F27E62" w:rsidP="00F27E62">
      <w:pPr>
        <w:spacing w:line="360" w:lineRule="auto"/>
        <w:jc w:val="both"/>
        <w:rPr>
          <w:rFonts w:ascii="Calibri" w:hAnsi="Calibri"/>
          <w:lang w:val="en-US"/>
        </w:rPr>
      </w:pPr>
    </w:p>
    <w:p w14:paraId="15D3A42D" w14:textId="77777777" w:rsidR="00F27E62" w:rsidRDefault="00F27E62" w:rsidP="00F27E62">
      <w:pPr>
        <w:jc w:val="both"/>
        <w:rPr>
          <w:rFonts w:ascii="Calibri" w:hAnsi="Calibri"/>
          <w:bCs/>
          <w:color w:val="7F7F7F"/>
          <w:sz w:val="18"/>
          <w:szCs w:val="18"/>
        </w:rPr>
      </w:pPr>
      <w:r>
        <w:rPr>
          <w:noProof/>
          <w:lang w:val="en-US"/>
        </w:rPr>
        <w:drawing>
          <wp:anchor distT="0" distB="0" distL="114300" distR="114300" simplePos="0" relativeHeight="252657664" behindDoc="0" locked="0" layoutInCell="1" allowOverlap="1" wp14:anchorId="75C65DEA" wp14:editId="560DCD65">
            <wp:simplePos x="0" y="0"/>
            <wp:positionH relativeFrom="column">
              <wp:posOffset>1396365</wp:posOffset>
            </wp:positionH>
            <wp:positionV relativeFrom="paragraph">
              <wp:posOffset>-1270</wp:posOffset>
            </wp:positionV>
            <wp:extent cx="4639945" cy="3249295"/>
            <wp:effectExtent l="0" t="0" r="8255" b="8255"/>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39945" cy="324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E20A5" w14:textId="77777777" w:rsidR="00F27E62" w:rsidRDefault="00F27E62" w:rsidP="00F27E62">
      <w:pPr>
        <w:jc w:val="both"/>
        <w:rPr>
          <w:rFonts w:ascii="Calibri" w:hAnsi="Calibri"/>
          <w:bCs/>
          <w:color w:val="7F7F7F"/>
          <w:sz w:val="18"/>
          <w:szCs w:val="18"/>
        </w:rPr>
      </w:pPr>
    </w:p>
    <w:p w14:paraId="17475307" w14:textId="77777777" w:rsidR="00F27E62" w:rsidRDefault="00F27E62" w:rsidP="00F27E62">
      <w:pPr>
        <w:jc w:val="both"/>
        <w:rPr>
          <w:rFonts w:ascii="Calibri" w:hAnsi="Calibri"/>
          <w:bCs/>
          <w:color w:val="7F7F7F"/>
          <w:sz w:val="18"/>
          <w:szCs w:val="18"/>
        </w:rPr>
      </w:pPr>
    </w:p>
    <w:p w14:paraId="2648FB67" w14:textId="77777777" w:rsidR="00F27E62" w:rsidRDefault="00F27E62" w:rsidP="00F27E62">
      <w:pPr>
        <w:jc w:val="both"/>
        <w:rPr>
          <w:rFonts w:ascii="Calibri" w:hAnsi="Calibri"/>
          <w:bCs/>
          <w:color w:val="7F7F7F"/>
          <w:sz w:val="18"/>
          <w:szCs w:val="18"/>
        </w:rPr>
      </w:pPr>
    </w:p>
    <w:p w14:paraId="58E1594F" w14:textId="77777777" w:rsidR="00F27E62" w:rsidRPr="002E6D0C" w:rsidRDefault="00F27E62" w:rsidP="00F27E62">
      <w:pPr>
        <w:jc w:val="both"/>
        <w:rPr>
          <w:rFonts w:ascii="Calibri" w:hAnsi="Calibri"/>
          <w:bCs/>
          <w:color w:val="7F7F7F"/>
          <w:sz w:val="18"/>
          <w:szCs w:val="18"/>
        </w:rPr>
      </w:pPr>
      <w:r w:rsidRPr="002E6D0C">
        <w:rPr>
          <w:rFonts w:ascii="Calibri" w:hAnsi="Calibri"/>
          <w:bCs/>
          <w:color w:val="7F7F7F"/>
          <w:sz w:val="18"/>
          <w:szCs w:val="18"/>
        </w:rPr>
        <w:t xml:space="preserve">Percentage of people who </w:t>
      </w:r>
      <w:r w:rsidRPr="002E6D0C">
        <w:rPr>
          <w:rFonts w:ascii="Calibri" w:hAnsi="Calibri"/>
          <w:color w:val="7F7F7F"/>
          <w:sz w:val="18"/>
          <w:szCs w:val="18"/>
        </w:rPr>
        <w:t>engage in physical activity on no days per week</w:t>
      </w:r>
      <w:r w:rsidRPr="002E6D0C">
        <w:rPr>
          <w:rFonts w:ascii="Calibri" w:hAnsi="Calibri"/>
          <w:bCs/>
          <w:color w:val="7F7F7F"/>
          <w:sz w:val="18"/>
          <w:szCs w:val="18"/>
        </w:rPr>
        <w:t>, by selected characteristics: Victoria, 2015</w:t>
      </w:r>
    </w:p>
    <w:p w14:paraId="582C230F" w14:textId="77777777" w:rsidR="00F27E62" w:rsidRPr="002E6D0C" w:rsidRDefault="00F27E62" w:rsidP="00F27E62">
      <w:pPr>
        <w:jc w:val="right"/>
        <w:rPr>
          <w:rFonts w:ascii="Calibri" w:hAnsi="Calibri"/>
        </w:rPr>
      </w:pPr>
    </w:p>
    <w:p w14:paraId="3049DDDA" w14:textId="77777777" w:rsidR="00F27E62" w:rsidRDefault="00F27E62" w:rsidP="00F27E62">
      <w:pPr>
        <w:jc w:val="both"/>
        <w:rPr>
          <w:rFonts w:ascii="Calibri" w:hAnsi="Calibri"/>
          <w:b/>
        </w:rPr>
      </w:pPr>
    </w:p>
    <w:p w14:paraId="1CD0C126" w14:textId="77777777" w:rsidR="00F27E62" w:rsidRDefault="00F27E62" w:rsidP="00F27E62">
      <w:pPr>
        <w:jc w:val="both"/>
        <w:rPr>
          <w:rFonts w:ascii="Calibri" w:hAnsi="Calibri"/>
          <w:b/>
        </w:rPr>
      </w:pPr>
    </w:p>
    <w:p w14:paraId="0F8E9730" w14:textId="77777777" w:rsidR="00F27E62" w:rsidRDefault="00F27E62" w:rsidP="00F27E62">
      <w:pPr>
        <w:jc w:val="both"/>
        <w:rPr>
          <w:rFonts w:ascii="Calibri" w:hAnsi="Calibri"/>
          <w:b/>
        </w:rPr>
      </w:pPr>
      <w:r>
        <w:rPr>
          <w:rFonts w:ascii="Calibri" w:hAnsi="Calibri"/>
          <w:b/>
          <w:noProof/>
          <w:lang w:val="en-US"/>
        </w:rPr>
        <w:drawing>
          <wp:anchor distT="0" distB="0" distL="114300" distR="114300" simplePos="0" relativeHeight="252658688" behindDoc="0" locked="0" layoutInCell="1" allowOverlap="1" wp14:anchorId="6A8D9167" wp14:editId="541003F8">
            <wp:simplePos x="0" y="0"/>
            <wp:positionH relativeFrom="column">
              <wp:posOffset>8959</wp:posOffset>
            </wp:positionH>
            <wp:positionV relativeFrom="paragraph">
              <wp:posOffset>27270</wp:posOffset>
            </wp:positionV>
            <wp:extent cx="1532237" cy="1185253"/>
            <wp:effectExtent l="0" t="0" r="0" b="0"/>
            <wp:wrapNone/>
            <wp:docPr id="40" name="Picture 3" descr="soccer.jpg"/>
            <wp:cNvGraphicFramePr/>
            <a:graphic xmlns:a="http://schemas.openxmlformats.org/drawingml/2006/main">
              <a:graphicData uri="http://schemas.openxmlformats.org/drawingml/2006/picture">
                <pic:pic xmlns:pic="http://schemas.openxmlformats.org/drawingml/2006/picture">
                  <pic:nvPicPr>
                    <pic:cNvPr id="167" name="Picture 166" descr="soccer.jpg"/>
                    <pic:cNvPicPr>
                      <a:picLocks/>
                    </pic:cNvPicPr>
                  </pic:nvPicPr>
                  <pic:blipFill>
                    <a:blip r:embed="rId139" cstate="print"/>
                    <a:stretch>
                      <a:fillRect/>
                    </a:stretch>
                  </pic:blipFill>
                  <pic:spPr>
                    <a:xfrm>
                      <a:off x="0" y="0"/>
                      <a:ext cx="1536814" cy="1188793"/>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p>
    <w:p w14:paraId="6C4AD1BE" w14:textId="77777777" w:rsidR="00F27E62" w:rsidRDefault="00F27E62" w:rsidP="00F27E62">
      <w:pPr>
        <w:jc w:val="both"/>
        <w:rPr>
          <w:rFonts w:ascii="Calibri" w:hAnsi="Calibri"/>
          <w:b/>
        </w:rPr>
      </w:pPr>
    </w:p>
    <w:p w14:paraId="0D5D66E7" w14:textId="77777777" w:rsidR="00F27E62" w:rsidRDefault="00F27E62" w:rsidP="00F27E62">
      <w:pPr>
        <w:jc w:val="both"/>
        <w:rPr>
          <w:rFonts w:ascii="Calibri" w:hAnsi="Calibri"/>
          <w:b/>
        </w:rPr>
      </w:pPr>
    </w:p>
    <w:p w14:paraId="53416F94" w14:textId="77777777" w:rsidR="00F27E62" w:rsidRDefault="00F27E62" w:rsidP="00F27E62">
      <w:pPr>
        <w:jc w:val="both"/>
        <w:rPr>
          <w:rFonts w:ascii="Calibri" w:hAnsi="Calibri"/>
          <w:b/>
        </w:rPr>
      </w:pPr>
    </w:p>
    <w:p w14:paraId="10625B6F" w14:textId="77777777" w:rsidR="00F27E62" w:rsidRDefault="00F27E62" w:rsidP="00F27E62">
      <w:pPr>
        <w:jc w:val="both"/>
        <w:rPr>
          <w:rFonts w:ascii="Calibri" w:hAnsi="Calibri"/>
          <w:b/>
        </w:rPr>
      </w:pPr>
    </w:p>
    <w:p w14:paraId="285A5C8F" w14:textId="77777777" w:rsidR="00F27E62" w:rsidRDefault="00F27E62" w:rsidP="00F27E62">
      <w:pPr>
        <w:jc w:val="both"/>
        <w:rPr>
          <w:rFonts w:ascii="Calibri" w:hAnsi="Calibri"/>
          <w:b/>
        </w:rPr>
      </w:pPr>
    </w:p>
    <w:p w14:paraId="2D9DAC5F" w14:textId="77777777" w:rsidR="00F27E62" w:rsidRDefault="00F27E62" w:rsidP="00F27E62">
      <w:pPr>
        <w:jc w:val="both"/>
        <w:rPr>
          <w:rFonts w:ascii="Calibri" w:hAnsi="Calibri"/>
          <w:b/>
        </w:rPr>
      </w:pPr>
    </w:p>
    <w:p w14:paraId="14EA8ADC" w14:textId="77777777" w:rsidR="00F27E62" w:rsidRDefault="00F27E62" w:rsidP="00F27E62">
      <w:pPr>
        <w:jc w:val="both"/>
        <w:rPr>
          <w:rFonts w:ascii="Calibri" w:hAnsi="Calibri"/>
          <w:b/>
        </w:rPr>
      </w:pPr>
    </w:p>
    <w:p w14:paraId="04DDE54E" w14:textId="77777777" w:rsidR="00A22E20" w:rsidRPr="002E6D0C" w:rsidRDefault="00A22E20" w:rsidP="00F27E62">
      <w:pPr>
        <w:rPr>
          <w:rFonts w:ascii="Calibri" w:hAnsi="Calibri"/>
        </w:rPr>
      </w:pPr>
    </w:p>
    <w:p w14:paraId="4FB28A79" w14:textId="77777777" w:rsidR="00F27E62" w:rsidRDefault="00F27E62" w:rsidP="00A22E20">
      <w:pPr>
        <w:spacing w:line="360" w:lineRule="auto"/>
        <w:jc w:val="both"/>
        <w:rPr>
          <w:rFonts w:ascii="Calibri" w:hAnsi="Calibri"/>
          <w:i/>
          <w:lang w:val="en-US"/>
        </w:rPr>
      </w:pPr>
    </w:p>
    <w:p w14:paraId="0F771316" w14:textId="77777777" w:rsidR="00A22E20" w:rsidRDefault="00A22E20" w:rsidP="00A22E20">
      <w:pPr>
        <w:spacing w:line="360" w:lineRule="auto"/>
        <w:jc w:val="both"/>
        <w:rPr>
          <w:rFonts w:ascii="Calibri" w:hAnsi="Calibri"/>
          <w:i/>
          <w:lang w:val="en-US"/>
        </w:rPr>
      </w:pPr>
      <w:r w:rsidRPr="000A087A">
        <w:rPr>
          <w:rFonts w:ascii="Calibri" w:hAnsi="Calibri"/>
          <w:i/>
          <w:lang w:val="en-US"/>
        </w:rPr>
        <w:t>Local Measures</w:t>
      </w:r>
      <w:r>
        <w:rPr>
          <w:rFonts w:ascii="Calibri" w:hAnsi="Calibri"/>
          <w:i/>
          <w:lang w:val="en-US"/>
        </w:rPr>
        <w:t xml:space="preserve"> of Physical Activity</w:t>
      </w:r>
    </w:p>
    <w:p w14:paraId="6623DF46" w14:textId="77777777" w:rsidR="00A22E20" w:rsidRDefault="00A22E20" w:rsidP="00A22E20">
      <w:pPr>
        <w:spacing w:line="360" w:lineRule="auto"/>
        <w:jc w:val="both"/>
        <w:rPr>
          <w:rFonts w:ascii="Calibri" w:hAnsi="Calibri"/>
          <w:lang w:val="en-US"/>
        </w:rPr>
      </w:pPr>
      <w:r>
        <w:rPr>
          <w:rFonts w:ascii="Calibri" w:hAnsi="Calibri"/>
          <w:lang w:val="en-US"/>
        </w:rPr>
        <w:t xml:space="preserve">Surveys paint a picture of relatively sedentary physical activity among residents of Greater Dandenong. </w:t>
      </w:r>
    </w:p>
    <w:p w14:paraId="093967AF" w14:textId="77777777" w:rsidR="00A22E20" w:rsidRDefault="00A22E20" w:rsidP="00A22E20">
      <w:pPr>
        <w:spacing w:line="360" w:lineRule="auto"/>
        <w:jc w:val="both"/>
        <w:rPr>
          <w:rFonts w:ascii="Calibri" w:hAnsi="Calibri"/>
          <w:color w:val="000000"/>
        </w:rPr>
      </w:pPr>
      <w:r>
        <w:rPr>
          <w:rFonts w:ascii="Calibri" w:hAnsi="Calibri"/>
          <w:color w:val="000000"/>
        </w:rPr>
        <w:t>The 2017 Victorian Population Health Survey reported that 44% of adults in Greater Dandenong engaged in insufficient exercise, compared with 51% of those across Victoria.</w:t>
      </w:r>
    </w:p>
    <w:p w14:paraId="7A4B6396" w14:textId="77777777" w:rsidR="00A22E20" w:rsidRPr="00194064" w:rsidRDefault="00A22E20" w:rsidP="00194064">
      <w:pPr>
        <w:spacing w:line="360" w:lineRule="auto"/>
        <w:jc w:val="both"/>
        <w:rPr>
          <w:rFonts w:ascii="Calibri" w:hAnsi="Calibri"/>
          <w:color w:val="000000"/>
        </w:rPr>
      </w:pPr>
      <w:r w:rsidRPr="00595802">
        <w:rPr>
          <w:rFonts w:ascii="Calibri" w:hAnsi="Calibri"/>
          <w:color w:val="000000"/>
        </w:rPr>
        <w:t xml:space="preserve">The </w:t>
      </w:r>
      <w:r>
        <w:rPr>
          <w:rFonts w:ascii="Calibri" w:hAnsi="Calibri"/>
          <w:color w:val="000000"/>
        </w:rPr>
        <w:t xml:space="preserve">earlier, </w:t>
      </w:r>
      <w:r w:rsidRPr="00595802">
        <w:rPr>
          <w:rFonts w:ascii="Calibri" w:hAnsi="Calibri"/>
          <w:color w:val="000000"/>
        </w:rPr>
        <w:t>2015 VicHealth Indicators Survey</w:t>
      </w:r>
      <w:r>
        <w:rPr>
          <w:rFonts w:ascii="Calibri" w:hAnsi="Calibri"/>
          <w:color w:val="000000"/>
        </w:rPr>
        <w:t>,</w:t>
      </w:r>
      <w:r w:rsidRPr="00595802">
        <w:rPr>
          <w:rFonts w:ascii="Calibri" w:hAnsi="Calibri"/>
          <w:color w:val="000000"/>
        </w:rPr>
        <w:t xml:space="preserve"> documented the proportion of residents who </w:t>
      </w:r>
      <w:r>
        <w:rPr>
          <w:rFonts w:ascii="Calibri" w:hAnsi="Calibri"/>
          <w:color w:val="000000"/>
        </w:rPr>
        <w:t>did not engage in</w:t>
      </w:r>
      <w:r w:rsidRPr="00595802">
        <w:rPr>
          <w:rFonts w:ascii="Calibri" w:hAnsi="Calibri"/>
          <w:color w:val="000000"/>
        </w:rPr>
        <w:t xml:space="preserve"> physical activity for 30 minutes or more</w:t>
      </w:r>
      <w:r w:rsidR="009D2478">
        <w:rPr>
          <w:rFonts w:ascii="Calibri" w:hAnsi="Calibri"/>
          <w:color w:val="000000"/>
        </w:rPr>
        <w:t>,</w:t>
      </w:r>
      <w:r>
        <w:rPr>
          <w:rFonts w:ascii="Calibri" w:hAnsi="Calibri"/>
          <w:color w:val="000000"/>
        </w:rPr>
        <w:t xml:space="preserve"> on any day of the week</w:t>
      </w:r>
      <w:r w:rsidRPr="00595802">
        <w:rPr>
          <w:rFonts w:ascii="Calibri" w:hAnsi="Calibri"/>
          <w:color w:val="000000"/>
        </w:rPr>
        <w:t>. Results ranged from 33% for Greater Dandenong to 7% among residents of Port Phillip, with an overall figure of 18% among metropolitan residents.</w:t>
      </w:r>
    </w:p>
    <w:p w14:paraId="3938687B" w14:textId="77777777" w:rsidR="00A22E20" w:rsidRDefault="00831284" w:rsidP="00A22E20">
      <w:pPr>
        <w:spacing w:line="360" w:lineRule="auto"/>
        <w:jc w:val="both"/>
        <w:rPr>
          <w:rFonts w:ascii="Calibri" w:hAnsi="Calibri"/>
          <w:color w:val="000000"/>
        </w:rPr>
      </w:pPr>
      <w:bookmarkStart w:id="13" w:name="_Hlk24019351"/>
      <w:r>
        <w:rPr>
          <w:rFonts w:ascii="Calibri" w:hAnsi="Calibri"/>
          <w:color w:val="000000"/>
        </w:rPr>
        <w:t>By contrast, sedentary lifestyles (</w:t>
      </w:r>
      <w:r w:rsidRPr="00F73459">
        <w:rPr>
          <w:rFonts w:ascii="Calibri" w:hAnsi="Calibri"/>
          <w:color w:val="000000"/>
        </w:rPr>
        <w:t xml:space="preserve">defined </w:t>
      </w:r>
      <w:r>
        <w:rPr>
          <w:rFonts w:ascii="Calibri" w:hAnsi="Calibri"/>
          <w:color w:val="000000"/>
        </w:rPr>
        <w:t>by</w:t>
      </w:r>
      <w:r w:rsidRPr="00F73459">
        <w:rPr>
          <w:rFonts w:ascii="Calibri" w:hAnsi="Calibri"/>
          <w:color w:val="000000"/>
        </w:rPr>
        <w:t xml:space="preserve"> average time spent sitting each day among people aged 18 to 64 and in full-time employment)</w:t>
      </w:r>
      <w:r>
        <w:rPr>
          <w:rFonts w:ascii="Calibri" w:hAnsi="Calibri"/>
          <w:color w:val="000000"/>
        </w:rPr>
        <w:t xml:space="preserve">, also documented in the </w:t>
      </w:r>
      <w:r w:rsidR="00A22E20" w:rsidRPr="00F73459">
        <w:rPr>
          <w:rFonts w:ascii="Calibri" w:hAnsi="Calibri"/>
          <w:color w:val="000000"/>
        </w:rPr>
        <w:t>2015 VicHealth Indicators Survey</w:t>
      </w:r>
      <w:r>
        <w:rPr>
          <w:rFonts w:ascii="Calibri" w:hAnsi="Calibri"/>
          <w:color w:val="000000"/>
        </w:rPr>
        <w:t>,</w:t>
      </w:r>
      <w:r w:rsidR="00A22E20" w:rsidRPr="00F73459">
        <w:rPr>
          <w:rFonts w:ascii="Calibri" w:hAnsi="Calibri"/>
          <w:color w:val="000000"/>
        </w:rPr>
        <w:t xml:space="preserve"> were most prevalent among </w:t>
      </w:r>
      <w:r w:rsidRPr="00F73459">
        <w:rPr>
          <w:rFonts w:ascii="Calibri" w:hAnsi="Calibri"/>
          <w:color w:val="000000"/>
        </w:rPr>
        <w:t>residents of inner-metropolitan localities</w:t>
      </w:r>
      <w:r>
        <w:rPr>
          <w:rFonts w:ascii="Calibri" w:hAnsi="Calibri"/>
          <w:color w:val="000000"/>
        </w:rPr>
        <w:t xml:space="preserve">, including </w:t>
      </w:r>
      <w:r w:rsidR="00A22E20">
        <w:rPr>
          <w:rFonts w:ascii="Calibri" w:hAnsi="Calibri"/>
          <w:color w:val="000000"/>
        </w:rPr>
        <w:t>people</w:t>
      </w:r>
      <w:r w:rsidR="00A22E20" w:rsidRPr="00F73459">
        <w:rPr>
          <w:rFonts w:ascii="Calibri" w:hAnsi="Calibri"/>
          <w:color w:val="000000"/>
        </w:rPr>
        <w:t xml:space="preserve"> with higher incomes and education levels.</w:t>
      </w:r>
      <w:r w:rsidR="009D2478">
        <w:rPr>
          <w:rFonts w:ascii="Calibri" w:hAnsi="Calibri"/>
          <w:color w:val="000000"/>
        </w:rPr>
        <w:t xml:space="preserve"> </w:t>
      </w:r>
      <w:r w:rsidR="00A22E20" w:rsidRPr="00F73459">
        <w:rPr>
          <w:rFonts w:ascii="Calibri" w:hAnsi="Calibri"/>
          <w:color w:val="000000"/>
        </w:rPr>
        <w:t xml:space="preserve">For Greater Dandenong, the average time spent sitting each day was 4 hrs. 14 min. – slightly lower than the metropolitan average of 4 hrs. 45 mins. </w:t>
      </w:r>
      <w:bookmarkEnd w:id="13"/>
    </w:p>
    <w:p w14:paraId="440CFB3E" w14:textId="77777777" w:rsidR="00A22E20" w:rsidRDefault="00A22E20" w:rsidP="00A22E20">
      <w:pPr>
        <w:spacing w:line="360" w:lineRule="auto"/>
        <w:jc w:val="both"/>
        <w:rPr>
          <w:rFonts w:ascii="Calibri" w:hAnsi="Calibri"/>
          <w:b/>
        </w:rPr>
      </w:pPr>
      <w:r w:rsidRPr="00797DDC">
        <w:rPr>
          <w:rFonts w:ascii="Calibri" w:hAnsi="Calibri"/>
          <w:b/>
        </w:rPr>
        <w:lastRenderedPageBreak/>
        <w:t>Patterns of Sport and</w:t>
      </w:r>
      <w:r>
        <w:rPr>
          <w:rFonts w:ascii="Calibri" w:hAnsi="Calibri"/>
          <w:b/>
        </w:rPr>
        <w:t xml:space="preserve"> other</w:t>
      </w:r>
      <w:r w:rsidRPr="00797DDC">
        <w:rPr>
          <w:rFonts w:ascii="Calibri" w:hAnsi="Calibri"/>
          <w:b/>
        </w:rPr>
        <w:t xml:space="preserve"> Physical Recreation</w:t>
      </w:r>
    </w:p>
    <w:p w14:paraId="410F5B15" w14:textId="77777777" w:rsidR="00A22E20" w:rsidRPr="00143263" w:rsidRDefault="00A22E20" w:rsidP="00194064">
      <w:pPr>
        <w:spacing w:line="360" w:lineRule="auto"/>
        <w:jc w:val="both"/>
        <w:rPr>
          <w:rFonts w:ascii="Calibri" w:hAnsi="Calibri"/>
          <w:i/>
        </w:rPr>
      </w:pPr>
      <w:r>
        <w:rPr>
          <w:rFonts w:ascii="Calibri" w:hAnsi="Calibri"/>
        </w:rPr>
        <w:t xml:space="preserve">The 2014 General Social Survey found that 70% of Australians had participated in sport or recreational activity in the past year – a 4% reduction from 2010. </w:t>
      </w:r>
    </w:p>
    <w:p w14:paraId="0525FB24" w14:textId="77777777" w:rsidR="00A22E20" w:rsidRDefault="00A22E20" w:rsidP="00A22E20">
      <w:pPr>
        <w:spacing w:line="360" w:lineRule="auto"/>
        <w:jc w:val="both"/>
        <w:rPr>
          <w:rFonts w:ascii="Calibri" w:hAnsi="Calibri"/>
        </w:rPr>
      </w:pPr>
      <w:r>
        <w:rPr>
          <w:rFonts w:ascii="Calibri" w:hAnsi="Calibri"/>
        </w:rPr>
        <w:t xml:space="preserve">The 2016/17 Ausplay Survey, conducted by the Australian Sports Commission, documented the proportion of Australian adults who participated in </w:t>
      </w:r>
      <w:r w:rsidR="00AA2034">
        <w:rPr>
          <w:rFonts w:ascii="Calibri" w:hAnsi="Calibri"/>
        </w:rPr>
        <w:t xml:space="preserve">each of </w:t>
      </w:r>
      <w:r>
        <w:rPr>
          <w:rFonts w:ascii="Calibri" w:hAnsi="Calibri"/>
        </w:rPr>
        <w:t xml:space="preserve">a variety of sporting and physical recreation activities. </w:t>
      </w:r>
    </w:p>
    <w:p w14:paraId="1D2044A2" w14:textId="77777777" w:rsidR="00194064" w:rsidRDefault="00194064" w:rsidP="00A22E20">
      <w:pPr>
        <w:spacing w:line="360" w:lineRule="auto"/>
        <w:jc w:val="both"/>
        <w:rPr>
          <w:rFonts w:ascii="Calibri" w:hAnsi="Calibri"/>
        </w:rPr>
      </w:pPr>
    </w:p>
    <w:p w14:paraId="79F5C94C" w14:textId="77777777" w:rsidR="00194064" w:rsidRDefault="00194064" w:rsidP="00A22E20">
      <w:pPr>
        <w:spacing w:line="360" w:lineRule="auto"/>
        <w:jc w:val="both"/>
        <w:rPr>
          <w:rFonts w:ascii="Calibri" w:hAnsi="Calibri"/>
        </w:rPr>
      </w:pPr>
    </w:p>
    <w:p w14:paraId="65386FA1" w14:textId="77777777" w:rsidR="00194064" w:rsidRDefault="00194064" w:rsidP="00A22E20">
      <w:pPr>
        <w:spacing w:line="360" w:lineRule="auto"/>
        <w:jc w:val="both"/>
        <w:rPr>
          <w:rFonts w:ascii="Calibri" w:hAnsi="Calibri"/>
        </w:rPr>
      </w:pPr>
    </w:p>
    <w:p w14:paraId="411F599E" w14:textId="77777777" w:rsidR="00A22E20" w:rsidRPr="00F27A44" w:rsidRDefault="00F27E62" w:rsidP="00A22E20">
      <w:pPr>
        <w:spacing w:line="360" w:lineRule="auto"/>
        <w:jc w:val="both"/>
        <w:rPr>
          <w:rFonts w:ascii="Calibri" w:hAnsi="Calibri"/>
          <w:sz w:val="6"/>
          <w:szCs w:val="6"/>
        </w:rPr>
      </w:pPr>
      <w:r>
        <w:rPr>
          <w:rFonts w:ascii="Calibri" w:hAnsi="Calibri"/>
          <w:noProof/>
          <w:lang w:val="en-US"/>
        </w:rPr>
        <w:drawing>
          <wp:anchor distT="0" distB="0" distL="114300" distR="114300" simplePos="0" relativeHeight="252484608" behindDoc="0" locked="0" layoutInCell="1" allowOverlap="1" wp14:anchorId="05751BFC" wp14:editId="78BF52AF">
            <wp:simplePos x="0" y="0"/>
            <wp:positionH relativeFrom="margin">
              <wp:posOffset>2055546</wp:posOffset>
            </wp:positionH>
            <wp:positionV relativeFrom="paragraph">
              <wp:posOffset>12253</wp:posOffset>
            </wp:positionV>
            <wp:extent cx="4039870" cy="2797175"/>
            <wp:effectExtent l="0" t="0" r="0" b="3175"/>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039870" cy="2797175"/>
                    </a:xfrm>
                    <a:prstGeom prst="rect">
                      <a:avLst/>
                    </a:prstGeom>
                    <a:noFill/>
                  </pic:spPr>
                </pic:pic>
              </a:graphicData>
            </a:graphic>
            <wp14:sizeRelH relativeFrom="margin">
              <wp14:pctWidth>0</wp14:pctWidth>
            </wp14:sizeRelH>
            <wp14:sizeRelV relativeFrom="margin">
              <wp14:pctHeight>0</wp14:pctHeight>
            </wp14:sizeRelV>
          </wp:anchor>
        </w:drawing>
      </w:r>
    </w:p>
    <w:p w14:paraId="6ABDCBFA" w14:textId="77777777" w:rsidR="00A22E20" w:rsidRDefault="00A22E20" w:rsidP="00A22E20">
      <w:pPr>
        <w:jc w:val="both"/>
        <w:rPr>
          <w:rFonts w:ascii="Calibri" w:hAnsi="Calibri"/>
          <w:color w:val="7F7F7F"/>
          <w:sz w:val="20"/>
          <w:szCs w:val="20"/>
        </w:rPr>
      </w:pPr>
      <w:r w:rsidRPr="00A65F75">
        <w:rPr>
          <w:rFonts w:ascii="Calibri" w:hAnsi="Calibri"/>
          <w:color w:val="7F7F7F"/>
          <w:sz w:val="20"/>
          <w:szCs w:val="20"/>
        </w:rPr>
        <w:t xml:space="preserve">Per cent of </w:t>
      </w:r>
      <w:r>
        <w:rPr>
          <w:rFonts w:ascii="Calibri" w:hAnsi="Calibri"/>
          <w:color w:val="7F7F7F"/>
          <w:sz w:val="20"/>
          <w:szCs w:val="20"/>
        </w:rPr>
        <w:t>Fem</w:t>
      </w:r>
      <w:r w:rsidRPr="00A65F75">
        <w:rPr>
          <w:rFonts w:ascii="Calibri" w:hAnsi="Calibri"/>
          <w:color w:val="7F7F7F"/>
          <w:sz w:val="20"/>
          <w:szCs w:val="20"/>
        </w:rPr>
        <w:t>ales who Engaged in Sporting Activity in the Previous Year, Selected Sports: Australia, 201</w:t>
      </w:r>
      <w:r>
        <w:rPr>
          <w:rFonts w:ascii="Calibri" w:hAnsi="Calibri"/>
          <w:color w:val="7F7F7F"/>
          <w:sz w:val="20"/>
          <w:szCs w:val="20"/>
        </w:rPr>
        <w:t>6</w:t>
      </w:r>
      <w:r w:rsidRPr="00A65F75">
        <w:rPr>
          <w:rFonts w:ascii="Calibri" w:hAnsi="Calibri"/>
          <w:color w:val="7F7F7F"/>
          <w:sz w:val="20"/>
          <w:szCs w:val="20"/>
        </w:rPr>
        <w:t>/1</w:t>
      </w:r>
      <w:r>
        <w:rPr>
          <w:rFonts w:ascii="Calibri" w:hAnsi="Calibri"/>
          <w:color w:val="7F7F7F"/>
          <w:sz w:val="20"/>
          <w:szCs w:val="20"/>
        </w:rPr>
        <w:t>7</w:t>
      </w:r>
    </w:p>
    <w:p w14:paraId="0E471DE6" w14:textId="77777777" w:rsidR="00194064" w:rsidRDefault="00194064" w:rsidP="00A22E20">
      <w:pPr>
        <w:jc w:val="both"/>
        <w:rPr>
          <w:rFonts w:ascii="Calibri" w:hAnsi="Calibri"/>
          <w:color w:val="7F7F7F"/>
          <w:sz w:val="20"/>
          <w:szCs w:val="20"/>
        </w:rPr>
      </w:pPr>
    </w:p>
    <w:p w14:paraId="5952BF7E" w14:textId="77777777" w:rsidR="00A22E20" w:rsidRPr="00F27A44" w:rsidRDefault="00A22E20" w:rsidP="00A22E20">
      <w:pPr>
        <w:spacing w:line="360" w:lineRule="auto"/>
        <w:jc w:val="both"/>
        <w:rPr>
          <w:rFonts w:ascii="Calibri" w:hAnsi="Calibri"/>
          <w:sz w:val="6"/>
          <w:szCs w:val="6"/>
        </w:rPr>
      </w:pPr>
    </w:p>
    <w:p w14:paraId="568934CA" w14:textId="77777777" w:rsidR="00831284" w:rsidRDefault="00194064" w:rsidP="00A22E20">
      <w:pPr>
        <w:spacing w:line="360" w:lineRule="auto"/>
        <w:jc w:val="both"/>
        <w:rPr>
          <w:rFonts w:ascii="Calibri" w:hAnsi="Calibri"/>
        </w:rPr>
      </w:pPr>
      <w:r>
        <w:rPr>
          <w:rFonts w:asciiTheme="minorHAnsi" w:hAnsiTheme="minorHAnsi"/>
          <w:noProof/>
          <w:lang w:val="en-US"/>
        </w:rPr>
        <w:drawing>
          <wp:anchor distT="0" distB="0" distL="114300" distR="114300" simplePos="0" relativeHeight="252498944" behindDoc="0" locked="0" layoutInCell="1" allowOverlap="1" wp14:anchorId="5ED3EFFE" wp14:editId="03AADD30">
            <wp:simplePos x="0" y="0"/>
            <wp:positionH relativeFrom="margin">
              <wp:posOffset>5161726</wp:posOffset>
            </wp:positionH>
            <wp:positionV relativeFrom="paragraph">
              <wp:posOffset>786223</wp:posOffset>
            </wp:positionV>
            <wp:extent cx="801267" cy="1204023"/>
            <wp:effectExtent l="0" t="0" r="0" b="0"/>
            <wp:wrapNone/>
            <wp:docPr id="44" name="Picture 43" descr="Sport Gener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General 2.jpg"/>
                    <pic:cNvPicPr/>
                  </pic:nvPicPr>
                  <pic:blipFill>
                    <a:blip r:embed="rId141" cstate="print"/>
                    <a:stretch>
                      <a:fillRect/>
                    </a:stretch>
                  </pic:blipFill>
                  <pic:spPr>
                    <a:xfrm>
                      <a:off x="0" y="0"/>
                      <a:ext cx="803217" cy="1206954"/>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A22E20">
        <w:rPr>
          <w:rFonts w:ascii="Calibri" w:hAnsi="Calibri"/>
        </w:rPr>
        <w:t xml:space="preserve">Among them, walking, fitness and gym, athletics, cycling and swimming were popular among both women and men. </w:t>
      </w:r>
    </w:p>
    <w:p w14:paraId="68BB186D" w14:textId="77777777" w:rsidR="00A22E20" w:rsidRDefault="00A22E20" w:rsidP="00A22E20">
      <w:pPr>
        <w:spacing w:line="360" w:lineRule="auto"/>
        <w:jc w:val="both"/>
        <w:rPr>
          <w:rFonts w:ascii="Calibri" w:hAnsi="Calibri"/>
        </w:rPr>
      </w:pPr>
      <w:r>
        <w:rPr>
          <w:rFonts w:ascii="Calibri" w:hAnsi="Calibri"/>
        </w:rPr>
        <w:t xml:space="preserve">By contrast, soccer golf and cricket were more popular among men, while participation in </w:t>
      </w:r>
      <w:r w:rsidR="00037B07">
        <w:rPr>
          <w:rFonts w:ascii="Calibri" w:hAnsi="Calibri"/>
        </w:rPr>
        <w:t>P</w:t>
      </w:r>
      <w:r>
        <w:rPr>
          <w:rFonts w:ascii="Calibri" w:hAnsi="Calibri"/>
        </w:rPr>
        <w:t xml:space="preserve">ilates, netball and dancing </w:t>
      </w:r>
      <w:r w:rsidR="00037B07">
        <w:rPr>
          <w:rFonts w:ascii="Calibri" w:hAnsi="Calibri"/>
        </w:rPr>
        <w:t>were</w:t>
      </w:r>
      <w:r>
        <w:rPr>
          <w:rFonts w:ascii="Calibri" w:hAnsi="Calibri"/>
        </w:rPr>
        <w:t xml:space="preserve"> most </w:t>
      </w:r>
      <w:r w:rsidR="00037B07">
        <w:rPr>
          <w:rFonts w:ascii="Calibri" w:hAnsi="Calibri"/>
        </w:rPr>
        <w:t>common</w:t>
      </w:r>
      <w:r>
        <w:rPr>
          <w:rFonts w:ascii="Calibri" w:hAnsi="Calibri"/>
        </w:rPr>
        <w:t xml:space="preserve"> among women </w:t>
      </w:r>
    </w:p>
    <w:p w14:paraId="6CA4EEC7" w14:textId="77777777" w:rsidR="00194064" w:rsidRDefault="00194064" w:rsidP="00A22E20">
      <w:pPr>
        <w:spacing w:line="360" w:lineRule="auto"/>
        <w:jc w:val="both"/>
        <w:rPr>
          <w:rFonts w:ascii="Calibri" w:hAnsi="Calibri"/>
        </w:rPr>
      </w:pPr>
    </w:p>
    <w:p w14:paraId="0E6938B0" w14:textId="77777777" w:rsidR="00194064" w:rsidRDefault="00194064" w:rsidP="00A22E20">
      <w:pPr>
        <w:spacing w:line="360" w:lineRule="auto"/>
        <w:jc w:val="both"/>
        <w:rPr>
          <w:rFonts w:ascii="Calibri" w:hAnsi="Calibri"/>
        </w:rPr>
      </w:pPr>
    </w:p>
    <w:p w14:paraId="75B07D18" w14:textId="77777777" w:rsidR="00194064" w:rsidRDefault="00194064" w:rsidP="00A22E20">
      <w:pPr>
        <w:spacing w:line="360" w:lineRule="auto"/>
        <w:jc w:val="both"/>
        <w:rPr>
          <w:rFonts w:ascii="Calibri" w:hAnsi="Calibri"/>
        </w:rPr>
      </w:pPr>
    </w:p>
    <w:p w14:paraId="0EBBF4A9" w14:textId="77777777" w:rsidR="00A22E20" w:rsidRDefault="00A22E20" w:rsidP="00A22E20">
      <w:pPr>
        <w:jc w:val="both"/>
        <w:rPr>
          <w:rFonts w:ascii="Calibri" w:hAnsi="Calibri"/>
          <w:color w:val="7F7F7F"/>
          <w:sz w:val="12"/>
          <w:szCs w:val="12"/>
        </w:rPr>
      </w:pPr>
    </w:p>
    <w:p w14:paraId="5BA5C372" w14:textId="77777777" w:rsidR="00A22E20" w:rsidRDefault="00A22E20" w:rsidP="00A22E20">
      <w:pPr>
        <w:jc w:val="both"/>
        <w:rPr>
          <w:rFonts w:ascii="Calibri" w:hAnsi="Calibri"/>
          <w:color w:val="7F7F7F"/>
          <w:sz w:val="20"/>
          <w:szCs w:val="20"/>
        </w:rPr>
      </w:pPr>
      <w:r>
        <w:rPr>
          <w:rFonts w:ascii="Calibri" w:hAnsi="Calibri"/>
          <w:noProof/>
          <w:color w:val="7F7F7F"/>
          <w:sz w:val="20"/>
          <w:szCs w:val="20"/>
          <w:lang w:val="en-US"/>
        </w:rPr>
        <w:drawing>
          <wp:anchor distT="0" distB="0" distL="114300" distR="114300" simplePos="0" relativeHeight="252485632" behindDoc="0" locked="0" layoutInCell="1" allowOverlap="1" wp14:anchorId="4CF41BDB" wp14:editId="4BDD7AD9">
            <wp:simplePos x="0" y="0"/>
            <wp:positionH relativeFrom="column">
              <wp:posOffset>3810</wp:posOffset>
            </wp:positionH>
            <wp:positionV relativeFrom="paragraph">
              <wp:posOffset>13781</wp:posOffset>
            </wp:positionV>
            <wp:extent cx="3781425" cy="2647950"/>
            <wp:effectExtent l="19050" t="0" r="9525"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81425" cy="2647950"/>
                    </a:xfrm>
                    <a:prstGeom prst="rect">
                      <a:avLst/>
                    </a:prstGeom>
                    <a:noFill/>
                  </pic:spPr>
                </pic:pic>
              </a:graphicData>
            </a:graphic>
          </wp:anchor>
        </w:drawing>
      </w:r>
    </w:p>
    <w:p w14:paraId="0147D445" w14:textId="77777777" w:rsidR="00A22E20" w:rsidRDefault="00A22E20" w:rsidP="00A22E20">
      <w:pPr>
        <w:jc w:val="both"/>
        <w:rPr>
          <w:rFonts w:ascii="Calibri" w:hAnsi="Calibri"/>
          <w:color w:val="7F7F7F"/>
          <w:sz w:val="20"/>
          <w:szCs w:val="20"/>
        </w:rPr>
      </w:pPr>
    </w:p>
    <w:p w14:paraId="3BA7051A" w14:textId="77777777" w:rsidR="00A22E20" w:rsidRDefault="00A22E20" w:rsidP="00A22E20">
      <w:pPr>
        <w:jc w:val="both"/>
        <w:rPr>
          <w:rFonts w:ascii="Calibri" w:hAnsi="Calibri"/>
          <w:color w:val="7F7F7F"/>
          <w:sz w:val="20"/>
          <w:szCs w:val="20"/>
        </w:rPr>
      </w:pPr>
    </w:p>
    <w:p w14:paraId="117B8C78" w14:textId="77777777" w:rsidR="00A22E20" w:rsidRDefault="00A22E20" w:rsidP="00A22E20">
      <w:pPr>
        <w:jc w:val="both"/>
        <w:rPr>
          <w:rFonts w:ascii="Calibri" w:hAnsi="Calibri"/>
          <w:color w:val="7F7F7F"/>
          <w:sz w:val="20"/>
          <w:szCs w:val="20"/>
        </w:rPr>
      </w:pPr>
    </w:p>
    <w:p w14:paraId="4BC88440" w14:textId="77777777" w:rsidR="00A22E20" w:rsidRDefault="00A22E20" w:rsidP="00A22E20">
      <w:pPr>
        <w:jc w:val="both"/>
        <w:rPr>
          <w:rFonts w:ascii="Calibri" w:hAnsi="Calibri"/>
          <w:color w:val="7F7F7F"/>
          <w:sz w:val="20"/>
          <w:szCs w:val="20"/>
        </w:rPr>
      </w:pPr>
    </w:p>
    <w:p w14:paraId="66866EFA" w14:textId="77777777" w:rsidR="00A22E20" w:rsidRDefault="00A22E20" w:rsidP="00A22E20">
      <w:pPr>
        <w:jc w:val="both"/>
        <w:rPr>
          <w:rFonts w:ascii="Calibri" w:hAnsi="Calibri"/>
          <w:color w:val="7F7F7F"/>
          <w:sz w:val="20"/>
          <w:szCs w:val="20"/>
        </w:rPr>
      </w:pPr>
    </w:p>
    <w:p w14:paraId="4E5C63F5" w14:textId="77777777" w:rsidR="00A22E20" w:rsidRDefault="00A22E20" w:rsidP="00A22E20">
      <w:pPr>
        <w:jc w:val="both"/>
        <w:rPr>
          <w:rFonts w:ascii="Calibri" w:hAnsi="Calibri"/>
          <w:color w:val="7F7F7F"/>
          <w:sz w:val="20"/>
          <w:szCs w:val="20"/>
        </w:rPr>
      </w:pPr>
    </w:p>
    <w:p w14:paraId="49738080" w14:textId="77777777" w:rsidR="00A22E20" w:rsidRDefault="00A22E20" w:rsidP="00A22E20">
      <w:pPr>
        <w:jc w:val="both"/>
        <w:rPr>
          <w:rFonts w:ascii="Calibri" w:hAnsi="Calibri"/>
          <w:color w:val="7F7F7F"/>
          <w:sz w:val="20"/>
          <w:szCs w:val="20"/>
        </w:rPr>
      </w:pPr>
    </w:p>
    <w:p w14:paraId="6F1587D0" w14:textId="77777777" w:rsidR="00A22E20" w:rsidRPr="00A65F75" w:rsidRDefault="00A22E20" w:rsidP="00A22E20">
      <w:pPr>
        <w:jc w:val="both"/>
        <w:rPr>
          <w:rFonts w:ascii="Calibri" w:hAnsi="Calibri"/>
          <w:color w:val="7F7F7F"/>
          <w:sz w:val="20"/>
          <w:szCs w:val="20"/>
        </w:rPr>
      </w:pPr>
      <w:r w:rsidRPr="00A65F75">
        <w:rPr>
          <w:rFonts w:ascii="Calibri" w:hAnsi="Calibri"/>
          <w:color w:val="7F7F7F"/>
          <w:sz w:val="20"/>
          <w:szCs w:val="20"/>
        </w:rPr>
        <w:t xml:space="preserve">Per cent of </w:t>
      </w:r>
      <w:r>
        <w:rPr>
          <w:rFonts w:ascii="Calibri" w:hAnsi="Calibri"/>
          <w:color w:val="7F7F7F"/>
          <w:sz w:val="20"/>
          <w:szCs w:val="20"/>
        </w:rPr>
        <w:t>Males</w:t>
      </w:r>
      <w:r w:rsidRPr="00A65F75">
        <w:rPr>
          <w:rFonts w:ascii="Calibri" w:hAnsi="Calibri"/>
          <w:color w:val="7F7F7F"/>
          <w:sz w:val="20"/>
          <w:szCs w:val="20"/>
        </w:rPr>
        <w:t xml:space="preserve"> who Engaged in Sporting Activity in the Previous Year, Selected Sports: Australia, 201</w:t>
      </w:r>
      <w:r>
        <w:rPr>
          <w:rFonts w:ascii="Calibri" w:hAnsi="Calibri"/>
          <w:color w:val="7F7F7F"/>
          <w:sz w:val="20"/>
          <w:szCs w:val="20"/>
        </w:rPr>
        <w:t>6</w:t>
      </w:r>
      <w:r w:rsidRPr="00A65F75">
        <w:rPr>
          <w:rFonts w:ascii="Calibri" w:hAnsi="Calibri"/>
          <w:color w:val="7F7F7F"/>
          <w:sz w:val="20"/>
          <w:szCs w:val="20"/>
        </w:rPr>
        <w:t>/1</w:t>
      </w:r>
      <w:r>
        <w:rPr>
          <w:rFonts w:ascii="Calibri" w:hAnsi="Calibri"/>
          <w:color w:val="7F7F7F"/>
          <w:sz w:val="20"/>
          <w:szCs w:val="20"/>
        </w:rPr>
        <w:t>7</w:t>
      </w:r>
    </w:p>
    <w:p w14:paraId="2808242F" w14:textId="77777777" w:rsidR="00A22E20" w:rsidRDefault="00A22E20" w:rsidP="00A22E20">
      <w:pPr>
        <w:spacing w:line="360" w:lineRule="auto"/>
        <w:jc w:val="center"/>
        <w:rPr>
          <w:rFonts w:ascii="Calibri" w:hAnsi="Calibri"/>
        </w:rPr>
      </w:pPr>
    </w:p>
    <w:p w14:paraId="5B60EF05" w14:textId="77777777" w:rsidR="00A22E20" w:rsidRDefault="00A22E20" w:rsidP="00A22E20">
      <w:pPr>
        <w:spacing w:line="360" w:lineRule="auto"/>
        <w:jc w:val="both"/>
        <w:rPr>
          <w:rFonts w:ascii="Calibri" w:hAnsi="Calibri"/>
          <w:i/>
        </w:rPr>
      </w:pPr>
    </w:p>
    <w:p w14:paraId="30BE8BC0" w14:textId="77777777" w:rsidR="00A22E20" w:rsidRDefault="00A22E20" w:rsidP="00A22E20">
      <w:pPr>
        <w:spacing w:line="360" w:lineRule="auto"/>
        <w:jc w:val="both"/>
        <w:rPr>
          <w:rFonts w:ascii="Calibri" w:hAnsi="Calibri"/>
          <w:i/>
        </w:rPr>
      </w:pPr>
    </w:p>
    <w:p w14:paraId="19042509" w14:textId="77777777" w:rsidR="00A22E20" w:rsidRDefault="00A22E20" w:rsidP="00A22E20">
      <w:pPr>
        <w:spacing w:line="360" w:lineRule="auto"/>
        <w:jc w:val="both"/>
        <w:rPr>
          <w:rFonts w:ascii="Calibri" w:hAnsi="Calibri"/>
          <w:i/>
        </w:rPr>
      </w:pPr>
    </w:p>
    <w:p w14:paraId="4F0D8D68" w14:textId="77777777" w:rsidR="00194064" w:rsidRDefault="00194064" w:rsidP="00A22E20">
      <w:pPr>
        <w:spacing w:line="360" w:lineRule="auto"/>
        <w:jc w:val="both"/>
        <w:rPr>
          <w:rFonts w:ascii="Calibri" w:hAnsi="Calibri"/>
          <w:i/>
        </w:rPr>
      </w:pPr>
    </w:p>
    <w:p w14:paraId="55F69F07" w14:textId="77777777" w:rsidR="00194064" w:rsidRDefault="00194064" w:rsidP="00A22E20">
      <w:pPr>
        <w:spacing w:line="360" w:lineRule="auto"/>
        <w:jc w:val="both"/>
        <w:rPr>
          <w:rFonts w:ascii="Calibri" w:hAnsi="Calibri"/>
          <w:i/>
        </w:rPr>
      </w:pPr>
    </w:p>
    <w:p w14:paraId="713FBDFC" w14:textId="77777777" w:rsidR="00A22E20" w:rsidRPr="00143263" w:rsidRDefault="00A22E20" w:rsidP="00A22E20">
      <w:pPr>
        <w:spacing w:line="360" w:lineRule="auto"/>
        <w:jc w:val="both"/>
        <w:rPr>
          <w:rFonts w:ascii="Calibri" w:hAnsi="Calibri"/>
          <w:i/>
        </w:rPr>
      </w:pPr>
      <w:r>
        <w:rPr>
          <w:rFonts w:ascii="Calibri" w:hAnsi="Calibri"/>
          <w:i/>
        </w:rPr>
        <w:lastRenderedPageBreak/>
        <w:t>Sport and Gender - Children</w:t>
      </w:r>
    </w:p>
    <w:p w14:paraId="356862B6" w14:textId="77777777" w:rsidR="00A22E20" w:rsidRDefault="00A22E20" w:rsidP="00A22E20">
      <w:pPr>
        <w:spacing w:line="360" w:lineRule="auto"/>
        <w:jc w:val="both"/>
        <w:rPr>
          <w:rFonts w:ascii="Calibri" w:hAnsi="Calibri"/>
        </w:rPr>
      </w:pPr>
      <w:r>
        <w:rPr>
          <w:rFonts w:ascii="Calibri" w:hAnsi="Calibri"/>
        </w:rPr>
        <w:t>The Ausplay survey also explored patterns of sport and physical recreation among children aged 0 to 14. Most of the more popular activities were shared by girls and boys, with the exception of dancing, netball and hockey</w:t>
      </w:r>
      <w:r w:rsidR="00340D34">
        <w:rPr>
          <w:rFonts w:ascii="Calibri" w:hAnsi="Calibri"/>
        </w:rPr>
        <w:t>,</w:t>
      </w:r>
      <w:r>
        <w:rPr>
          <w:rFonts w:ascii="Calibri" w:hAnsi="Calibri"/>
        </w:rPr>
        <w:t xml:space="preserve"> which were popular among girls, and rugby, cricket and football, favoured by boys.</w:t>
      </w:r>
    </w:p>
    <w:p w14:paraId="009FA4D5" w14:textId="77777777" w:rsidR="00340D34" w:rsidRDefault="00340D34" w:rsidP="00A22E20">
      <w:pPr>
        <w:spacing w:line="360" w:lineRule="auto"/>
        <w:jc w:val="both"/>
        <w:rPr>
          <w:rFonts w:ascii="Calibri" w:hAnsi="Calibri"/>
        </w:rPr>
      </w:pPr>
    </w:p>
    <w:p w14:paraId="07832226" w14:textId="77777777" w:rsidR="00194064" w:rsidRDefault="00194064" w:rsidP="00A22E20">
      <w:pPr>
        <w:spacing w:line="360" w:lineRule="auto"/>
        <w:jc w:val="both"/>
        <w:rPr>
          <w:rFonts w:ascii="Calibri" w:hAnsi="Calibri"/>
        </w:rPr>
      </w:pPr>
    </w:p>
    <w:p w14:paraId="4CC1CA12" w14:textId="77777777" w:rsidR="00194064" w:rsidRDefault="00194064" w:rsidP="00A22E20">
      <w:pPr>
        <w:spacing w:line="360" w:lineRule="auto"/>
        <w:jc w:val="both"/>
        <w:rPr>
          <w:rFonts w:ascii="Calibri" w:hAnsi="Calibri"/>
        </w:rPr>
      </w:pPr>
    </w:p>
    <w:p w14:paraId="4171F7B5" w14:textId="77777777" w:rsidR="00194064" w:rsidRDefault="00194064" w:rsidP="00A22E20">
      <w:pPr>
        <w:spacing w:line="360" w:lineRule="auto"/>
        <w:jc w:val="both"/>
        <w:rPr>
          <w:rFonts w:ascii="Calibri" w:hAnsi="Calibri"/>
        </w:rPr>
      </w:pPr>
    </w:p>
    <w:p w14:paraId="4C38B0C5" w14:textId="77777777" w:rsidR="00194064" w:rsidRDefault="00152F46" w:rsidP="00A22E20">
      <w:pPr>
        <w:spacing w:line="360" w:lineRule="auto"/>
        <w:jc w:val="both"/>
        <w:rPr>
          <w:rFonts w:ascii="Calibri" w:hAnsi="Calibri"/>
        </w:rPr>
      </w:pPr>
      <w:r>
        <w:rPr>
          <w:rFonts w:ascii="Calibri" w:hAnsi="Calibri"/>
          <w:noProof/>
        </w:rPr>
        <w:drawing>
          <wp:anchor distT="0" distB="0" distL="114300" distR="114300" simplePos="0" relativeHeight="252663808" behindDoc="0" locked="0" layoutInCell="1" allowOverlap="1" wp14:anchorId="0ABEABF4" wp14:editId="4FD7704E">
            <wp:simplePos x="0" y="0"/>
            <wp:positionH relativeFrom="column">
              <wp:posOffset>1862455</wp:posOffset>
            </wp:positionH>
            <wp:positionV relativeFrom="paragraph">
              <wp:posOffset>9525</wp:posOffset>
            </wp:positionV>
            <wp:extent cx="4307840" cy="284734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07840" cy="2847340"/>
                    </a:xfrm>
                    <a:prstGeom prst="rect">
                      <a:avLst/>
                    </a:prstGeom>
                    <a:noFill/>
                  </pic:spPr>
                </pic:pic>
              </a:graphicData>
            </a:graphic>
            <wp14:sizeRelH relativeFrom="page">
              <wp14:pctWidth>0</wp14:pctWidth>
            </wp14:sizeRelH>
            <wp14:sizeRelV relativeFrom="page">
              <wp14:pctHeight>0</wp14:pctHeight>
            </wp14:sizeRelV>
          </wp:anchor>
        </w:drawing>
      </w:r>
    </w:p>
    <w:p w14:paraId="35E2637D" w14:textId="77777777" w:rsidR="00194064" w:rsidRDefault="00194064" w:rsidP="00A22E20">
      <w:pPr>
        <w:spacing w:line="360" w:lineRule="auto"/>
        <w:jc w:val="both"/>
        <w:rPr>
          <w:rFonts w:ascii="Calibri" w:hAnsi="Calibri"/>
        </w:rPr>
      </w:pPr>
    </w:p>
    <w:p w14:paraId="490F77CB" w14:textId="77777777" w:rsidR="00A22E20" w:rsidRPr="00797269" w:rsidRDefault="00A22E20" w:rsidP="00A22E20">
      <w:pPr>
        <w:spacing w:line="360" w:lineRule="auto"/>
        <w:jc w:val="both"/>
        <w:rPr>
          <w:rFonts w:ascii="Calibri" w:hAnsi="Calibri"/>
        </w:rPr>
      </w:pPr>
    </w:p>
    <w:p w14:paraId="7173883A" w14:textId="77777777" w:rsidR="00A22E20" w:rsidRPr="00A65F75" w:rsidRDefault="00A22E20" w:rsidP="00A22E20">
      <w:pPr>
        <w:jc w:val="both"/>
        <w:rPr>
          <w:rFonts w:ascii="Calibri" w:hAnsi="Calibri"/>
          <w:color w:val="7F7F7F"/>
          <w:sz w:val="20"/>
          <w:szCs w:val="20"/>
        </w:rPr>
      </w:pPr>
      <w:r w:rsidRPr="00A65F75">
        <w:rPr>
          <w:rFonts w:ascii="Calibri" w:hAnsi="Calibri"/>
          <w:color w:val="7F7F7F"/>
          <w:sz w:val="20"/>
          <w:szCs w:val="20"/>
        </w:rPr>
        <w:t xml:space="preserve">Per cent of </w:t>
      </w:r>
      <w:r>
        <w:rPr>
          <w:rFonts w:ascii="Calibri" w:hAnsi="Calibri"/>
          <w:color w:val="7F7F7F"/>
          <w:sz w:val="20"/>
          <w:szCs w:val="20"/>
        </w:rPr>
        <w:t>Girls aged up to 14,</w:t>
      </w:r>
      <w:r w:rsidRPr="00A65F75">
        <w:rPr>
          <w:rFonts w:ascii="Calibri" w:hAnsi="Calibri"/>
          <w:color w:val="7F7F7F"/>
          <w:sz w:val="20"/>
          <w:szCs w:val="20"/>
        </w:rPr>
        <w:t xml:space="preserve"> who Engaged in Sporting Activity in the Previous Year, Selected Sports: Australia, 201</w:t>
      </w:r>
      <w:r>
        <w:rPr>
          <w:rFonts w:ascii="Calibri" w:hAnsi="Calibri"/>
          <w:color w:val="7F7F7F"/>
          <w:sz w:val="20"/>
          <w:szCs w:val="20"/>
        </w:rPr>
        <w:t>6</w:t>
      </w:r>
      <w:r w:rsidRPr="00A65F75">
        <w:rPr>
          <w:rFonts w:ascii="Calibri" w:hAnsi="Calibri"/>
          <w:color w:val="7F7F7F"/>
          <w:sz w:val="20"/>
          <w:szCs w:val="20"/>
        </w:rPr>
        <w:t>/1</w:t>
      </w:r>
      <w:r>
        <w:rPr>
          <w:rFonts w:ascii="Calibri" w:hAnsi="Calibri"/>
          <w:color w:val="7F7F7F"/>
          <w:sz w:val="20"/>
          <w:szCs w:val="20"/>
        </w:rPr>
        <w:t>7</w:t>
      </w:r>
    </w:p>
    <w:p w14:paraId="783DFEF8" w14:textId="77777777" w:rsidR="00A22E20" w:rsidRDefault="00A22E20" w:rsidP="00A22E20">
      <w:pPr>
        <w:spacing w:line="360" w:lineRule="auto"/>
        <w:jc w:val="both"/>
        <w:rPr>
          <w:rFonts w:ascii="Calibri" w:hAnsi="Calibri"/>
        </w:rPr>
      </w:pPr>
    </w:p>
    <w:p w14:paraId="7D6B717E" w14:textId="77777777" w:rsidR="00A22E20" w:rsidRDefault="00A22E20" w:rsidP="00A22E20">
      <w:pPr>
        <w:spacing w:line="360" w:lineRule="auto"/>
        <w:jc w:val="both"/>
        <w:rPr>
          <w:rFonts w:ascii="Calibri" w:hAnsi="Calibri"/>
        </w:rPr>
      </w:pPr>
    </w:p>
    <w:p w14:paraId="1DEDE34A" w14:textId="77777777" w:rsidR="00A22E20" w:rsidRDefault="00A22E20" w:rsidP="00A22E20">
      <w:pPr>
        <w:spacing w:line="360" w:lineRule="auto"/>
        <w:jc w:val="both"/>
        <w:rPr>
          <w:rFonts w:ascii="Calibri" w:hAnsi="Calibri"/>
        </w:rPr>
      </w:pPr>
    </w:p>
    <w:p w14:paraId="4A3552BE" w14:textId="77777777" w:rsidR="00A22E20" w:rsidRDefault="00A22E20" w:rsidP="00A22E20">
      <w:pPr>
        <w:spacing w:line="360" w:lineRule="auto"/>
        <w:jc w:val="both"/>
        <w:rPr>
          <w:rFonts w:ascii="Calibri" w:hAnsi="Calibri"/>
        </w:rPr>
      </w:pPr>
    </w:p>
    <w:p w14:paraId="7AB41A16" w14:textId="77777777" w:rsidR="00A22E20" w:rsidRDefault="00A22E20" w:rsidP="00A22E20">
      <w:pPr>
        <w:spacing w:line="360" w:lineRule="auto"/>
        <w:jc w:val="both"/>
        <w:rPr>
          <w:rFonts w:ascii="Calibri" w:hAnsi="Calibri"/>
        </w:rPr>
      </w:pPr>
    </w:p>
    <w:p w14:paraId="6A59C0BD" w14:textId="77777777" w:rsidR="00A22E20" w:rsidRDefault="00194064" w:rsidP="00A22E20">
      <w:pPr>
        <w:spacing w:line="360" w:lineRule="auto"/>
        <w:jc w:val="both"/>
        <w:rPr>
          <w:rFonts w:ascii="Calibri" w:hAnsi="Calibri"/>
        </w:rPr>
      </w:pPr>
      <w:r>
        <w:rPr>
          <w:rFonts w:ascii="Calibri" w:hAnsi="Calibri"/>
          <w:noProof/>
          <w:lang w:val="en-US"/>
        </w:rPr>
        <w:drawing>
          <wp:anchor distT="0" distB="0" distL="114300" distR="114300" simplePos="0" relativeHeight="252479488" behindDoc="0" locked="0" layoutInCell="1" allowOverlap="1" wp14:anchorId="16FC30D0" wp14:editId="63E9522F">
            <wp:simplePos x="0" y="0"/>
            <wp:positionH relativeFrom="margin">
              <wp:align>right</wp:align>
            </wp:positionH>
            <wp:positionV relativeFrom="paragraph">
              <wp:posOffset>9525</wp:posOffset>
            </wp:positionV>
            <wp:extent cx="1676400" cy="1255395"/>
            <wp:effectExtent l="0" t="0" r="0" b="190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Basketball 3.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76400" cy="1255395"/>
                    </a:xfrm>
                    <a:prstGeom prst="rect">
                      <a:avLst/>
                    </a:prstGeom>
                    <a:ln>
                      <a:noFill/>
                    </a:ln>
                    <a:effectLst>
                      <a:softEdge rad="317500"/>
                    </a:effectLst>
                  </pic:spPr>
                </pic:pic>
              </a:graphicData>
            </a:graphic>
          </wp:anchor>
        </w:drawing>
      </w:r>
    </w:p>
    <w:p w14:paraId="10441184" w14:textId="77777777" w:rsidR="00194064" w:rsidRDefault="00194064" w:rsidP="00A22E20">
      <w:pPr>
        <w:spacing w:line="360" w:lineRule="auto"/>
        <w:jc w:val="both"/>
        <w:rPr>
          <w:rFonts w:ascii="Calibri" w:hAnsi="Calibri"/>
        </w:rPr>
      </w:pPr>
    </w:p>
    <w:p w14:paraId="1E60BC4A" w14:textId="77777777" w:rsidR="00F27E62" w:rsidRDefault="00F27E62" w:rsidP="00A22E20">
      <w:pPr>
        <w:spacing w:line="360" w:lineRule="auto"/>
        <w:jc w:val="both"/>
        <w:rPr>
          <w:rFonts w:ascii="Calibri" w:hAnsi="Calibri"/>
        </w:rPr>
      </w:pPr>
    </w:p>
    <w:p w14:paraId="0024135E" w14:textId="77777777" w:rsidR="00194064" w:rsidRDefault="00194064" w:rsidP="00A22E20">
      <w:pPr>
        <w:spacing w:line="360" w:lineRule="auto"/>
        <w:jc w:val="both"/>
        <w:rPr>
          <w:rFonts w:ascii="Calibri" w:hAnsi="Calibri"/>
        </w:rPr>
      </w:pPr>
    </w:p>
    <w:p w14:paraId="03079E45" w14:textId="77777777" w:rsidR="00194064" w:rsidRDefault="00194064" w:rsidP="00A22E20">
      <w:pPr>
        <w:spacing w:line="360" w:lineRule="auto"/>
        <w:jc w:val="both"/>
        <w:rPr>
          <w:rFonts w:ascii="Calibri" w:hAnsi="Calibri"/>
        </w:rPr>
      </w:pPr>
    </w:p>
    <w:p w14:paraId="564F7B7B" w14:textId="77777777" w:rsidR="00A22E20" w:rsidRDefault="00A22E20" w:rsidP="00A22E20">
      <w:pPr>
        <w:jc w:val="both"/>
        <w:rPr>
          <w:rFonts w:ascii="Calibri" w:hAnsi="Calibri"/>
          <w:color w:val="7F7F7F"/>
          <w:sz w:val="20"/>
          <w:szCs w:val="20"/>
        </w:rPr>
      </w:pPr>
    </w:p>
    <w:p w14:paraId="424111A9" w14:textId="77777777" w:rsidR="00A22E20" w:rsidRDefault="00F27E62" w:rsidP="00A22E20">
      <w:pPr>
        <w:jc w:val="both"/>
        <w:rPr>
          <w:rFonts w:ascii="Calibri" w:hAnsi="Calibri"/>
          <w:color w:val="7F7F7F"/>
          <w:sz w:val="20"/>
          <w:szCs w:val="20"/>
        </w:rPr>
      </w:pPr>
      <w:r>
        <w:rPr>
          <w:rFonts w:ascii="Calibri" w:hAnsi="Calibri"/>
          <w:noProof/>
          <w:lang w:val="en-US"/>
        </w:rPr>
        <w:drawing>
          <wp:anchor distT="0" distB="0" distL="114300" distR="114300" simplePos="0" relativeHeight="252487680" behindDoc="0" locked="0" layoutInCell="1" allowOverlap="1" wp14:anchorId="0902BEE0" wp14:editId="49615D22">
            <wp:simplePos x="0" y="0"/>
            <wp:positionH relativeFrom="column">
              <wp:posOffset>90170</wp:posOffset>
            </wp:positionH>
            <wp:positionV relativeFrom="paragraph">
              <wp:posOffset>36195</wp:posOffset>
            </wp:positionV>
            <wp:extent cx="3870325" cy="2646045"/>
            <wp:effectExtent l="0" t="0" r="0" b="1905"/>
            <wp:wrapSquare wrapText="bothSides"/>
            <wp:docPr id="4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870325" cy="2646045"/>
                    </a:xfrm>
                    <a:prstGeom prst="rect">
                      <a:avLst/>
                    </a:prstGeom>
                    <a:noFill/>
                  </pic:spPr>
                </pic:pic>
              </a:graphicData>
            </a:graphic>
            <wp14:sizeRelH relativeFrom="margin">
              <wp14:pctWidth>0</wp14:pctWidth>
            </wp14:sizeRelH>
            <wp14:sizeRelV relativeFrom="margin">
              <wp14:pctHeight>0</wp14:pctHeight>
            </wp14:sizeRelV>
          </wp:anchor>
        </w:drawing>
      </w:r>
    </w:p>
    <w:p w14:paraId="554F6133" w14:textId="77777777" w:rsidR="00A22E20" w:rsidRDefault="00A22E20" w:rsidP="00A22E20">
      <w:pPr>
        <w:jc w:val="both"/>
        <w:rPr>
          <w:rFonts w:ascii="Calibri" w:hAnsi="Calibri"/>
          <w:color w:val="7F7F7F"/>
          <w:sz w:val="20"/>
          <w:szCs w:val="20"/>
        </w:rPr>
      </w:pPr>
    </w:p>
    <w:p w14:paraId="6150D571" w14:textId="77777777" w:rsidR="00A22E20" w:rsidRDefault="00A22E20" w:rsidP="00A22E20">
      <w:pPr>
        <w:jc w:val="both"/>
        <w:rPr>
          <w:rFonts w:ascii="Calibri" w:hAnsi="Calibri"/>
          <w:color w:val="7F7F7F"/>
          <w:sz w:val="20"/>
          <w:szCs w:val="20"/>
        </w:rPr>
      </w:pPr>
    </w:p>
    <w:p w14:paraId="751929D0" w14:textId="77777777" w:rsidR="00194064" w:rsidRDefault="00194064" w:rsidP="00A22E20">
      <w:pPr>
        <w:jc w:val="both"/>
        <w:rPr>
          <w:rFonts w:ascii="Calibri" w:hAnsi="Calibri"/>
          <w:color w:val="7F7F7F"/>
          <w:sz w:val="20"/>
          <w:szCs w:val="20"/>
        </w:rPr>
      </w:pPr>
    </w:p>
    <w:p w14:paraId="616601A1" w14:textId="77777777" w:rsidR="00194064" w:rsidRDefault="00194064" w:rsidP="00A22E20">
      <w:pPr>
        <w:jc w:val="both"/>
        <w:rPr>
          <w:rFonts w:ascii="Calibri" w:hAnsi="Calibri"/>
          <w:color w:val="7F7F7F"/>
          <w:sz w:val="20"/>
          <w:szCs w:val="20"/>
        </w:rPr>
      </w:pPr>
    </w:p>
    <w:p w14:paraId="21595B13" w14:textId="77777777" w:rsidR="00A22E20" w:rsidRPr="00A65F75" w:rsidRDefault="00A22E20" w:rsidP="00A22E20">
      <w:pPr>
        <w:jc w:val="both"/>
        <w:rPr>
          <w:rFonts w:ascii="Calibri" w:hAnsi="Calibri"/>
          <w:color w:val="7F7F7F"/>
          <w:sz w:val="20"/>
          <w:szCs w:val="20"/>
        </w:rPr>
      </w:pPr>
      <w:r w:rsidRPr="00A65F75">
        <w:rPr>
          <w:rFonts w:ascii="Calibri" w:hAnsi="Calibri"/>
          <w:color w:val="7F7F7F"/>
          <w:sz w:val="20"/>
          <w:szCs w:val="20"/>
        </w:rPr>
        <w:t xml:space="preserve">Per cent of </w:t>
      </w:r>
      <w:r>
        <w:rPr>
          <w:rFonts w:ascii="Calibri" w:hAnsi="Calibri"/>
          <w:color w:val="7F7F7F"/>
          <w:sz w:val="20"/>
          <w:szCs w:val="20"/>
        </w:rPr>
        <w:t>Boys aged up to 14,</w:t>
      </w:r>
      <w:r w:rsidRPr="00A65F75">
        <w:rPr>
          <w:rFonts w:ascii="Calibri" w:hAnsi="Calibri"/>
          <w:color w:val="7F7F7F"/>
          <w:sz w:val="20"/>
          <w:szCs w:val="20"/>
        </w:rPr>
        <w:t xml:space="preserve"> who Engaged in Sporting Activity in the Previous Year, Selected Sports: Australia, 201</w:t>
      </w:r>
      <w:r>
        <w:rPr>
          <w:rFonts w:ascii="Calibri" w:hAnsi="Calibri"/>
          <w:color w:val="7F7F7F"/>
          <w:sz w:val="20"/>
          <w:szCs w:val="20"/>
        </w:rPr>
        <w:t>6</w:t>
      </w:r>
      <w:r w:rsidRPr="00A65F75">
        <w:rPr>
          <w:rFonts w:ascii="Calibri" w:hAnsi="Calibri"/>
          <w:color w:val="7F7F7F"/>
          <w:sz w:val="20"/>
          <w:szCs w:val="20"/>
        </w:rPr>
        <w:t>/1</w:t>
      </w:r>
      <w:r>
        <w:rPr>
          <w:rFonts w:ascii="Calibri" w:hAnsi="Calibri"/>
          <w:color w:val="7F7F7F"/>
          <w:sz w:val="20"/>
          <w:szCs w:val="20"/>
        </w:rPr>
        <w:t>7</w:t>
      </w:r>
    </w:p>
    <w:p w14:paraId="7C07BCB8" w14:textId="77777777" w:rsidR="00A22E20" w:rsidRDefault="00A22E20" w:rsidP="00A22E20">
      <w:pPr>
        <w:spacing w:line="360" w:lineRule="auto"/>
        <w:jc w:val="both"/>
        <w:rPr>
          <w:rFonts w:ascii="Calibri" w:hAnsi="Calibri"/>
        </w:rPr>
      </w:pPr>
    </w:p>
    <w:p w14:paraId="4FDFD05C" w14:textId="77777777" w:rsidR="00A22E20" w:rsidRDefault="00A22E20" w:rsidP="00A22E20">
      <w:pPr>
        <w:spacing w:line="360" w:lineRule="auto"/>
        <w:jc w:val="both"/>
        <w:rPr>
          <w:rFonts w:ascii="Calibri" w:hAnsi="Calibri"/>
        </w:rPr>
      </w:pPr>
    </w:p>
    <w:p w14:paraId="58493A74" w14:textId="77777777" w:rsidR="00A22E20" w:rsidRDefault="00A22E20" w:rsidP="00A22E20">
      <w:pPr>
        <w:spacing w:line="360" w:lineRule="auto"/>
        <w:jc w:val="both"/>
        <w:rPr>
          <w:rFonts w:ascii="Calibri" w:hAnsi="Calibri"/>
        </w:rPr>
      </w:pPr>
    </w:p>
    <w:p w14:paraId="0C54569A" w14:textId="77777777" w:rsidR="00A22E20" w:rsidRDefault="00A22E20" w:rsidP="00A22E20">
      <w:pPr>
        <w:spacing w:line="360" w:lineRule="auto"/>
        <w:jc w:val="both"/>
        <w:rPr>
          <w:rFonts w:ascii="Calibri" w:hAnsi="Calibri"/>
        </w:rPr>
      </w:pPr>
    </w:p>
    <w:p w14:paraId="1A8AF8FC" w14:textId="77777777" w:rsidR="00A22E20" w:rsidRDefault="00A22E20" w:rsidP="00A22E20">
      <w:pPr>
        <w:spacing w:line="360" w:lineRule="auto"/>
        <w:jc w:val="both"/>
        <w:rPr>
          <w:rFonts w:ascii="Calibri" w:hAnsi="Calibri"/>
        </w:rPr>
      </w:pPr>
    </w:p>
    <w:p w14:paraId="607EA75F" w14:textId="77777777" w:rsidR="00A22E20" w:rsidRDefault="00A22E20" w:rsidP="00A22E20">
      <w:pPr>
        <w:spacing w:line="360" w:lineRule="auto"/>
        <w:jc w:val="both"/>
        <w:rPr>
          <w:rFonts w:ascii="Calibri" w:hAnsi="Calibri"/>
        </w:rPr>
      </w:pPr>
    </w:p>
    <w:p w14:paraId="75E7E0D1" w14:textId="77777777" w:rsidR="00194064" w:rsidRDefault="00194064" w:rsidP="00037B07">
      <w:pPr>
        <w:spacing w:line="360" w:lineRule="auto"/>
        <w:jc w:val="both"/>
        <w:rPr>
          <w:rFonts w:ascii="Calibri" w:hAnsi="Calibri"/>
          <w:b/>
        </w:rPr>
      </w:pPr>
    </w:p>
    <w:p w14:paraId="5BA8B50D" w14:textId="77777777" w:rsidR="00A22E20" w:rsidRPr="00037B07" w:rsidRDefault="00A22E20" w:rsidP="00037B07">
      <w:pPr>
        <w:spacing w:line="360" w:lineRule="auto"/>
        <w:jc w:val="both"/>
        <w:rPr>
          <w:rFonts w:ascii="Calibri" w:hAnsi="Calibri"/>
          <w:b/>
        </w:rPr>
      </w:pPr>
      <w:r w:rsidRPr="00037B07">
        <w:rPr>
          <w:rFonts w:ascii="Calibri" w:hAnsi="Calibri"/>
          <w:b/>
        </w:rPr>
        <w:lastRenderedPageBreak/>
        <w:t>Rates of Participation in Sport and Physical Recreation, by Gender</w:t>
      </w:r>
    </w:p>
    <w:p w14:paraId="723688C3" w14:textId="77777777" w:rsidR="00A22E20" w:rsidRPr="00194064" w:rsidRDefault="00A22E20" w:rsidP="00194064">
      <w:pPr>
        <w:spacing w:line="360" w:lineRule="auto"/>
        <w:jc w:val="both"/>
        <w:rPr>
          <w:rFonts w:asciiTheme="minorHAnsi" w:hAnsiTheme="minorHAnsi"/>
        </w:rPr>
      </w:pPr>
      <w:r w:rsidRPr="002A1E8F">
        <w:rPr>
          <w:rFonts w:asciiTheme="minorHAnsi" w:hAnsiTheme="minorHAnsi"/>
          <w:noProof/>
          <w:color w:val="17365D" w:themeColor="text2" w:themeShade="BF"/>
          <w:lang w:val="en-US"/>
        </w:rPr>
        <w:drawing>
          <wp:anchor distT="0" distB="0" distL="114300" distR="114300" simplePos="0" relativeHeight="252488704" behindDoc="0" locked="0" layoutInCell="1" allowOverlap="1" wp14:anchorId="373EBF50" wp14:editId="7D3E315B">
            <wp:simplePos x="0" y="0"/>
            <wp:positionH relativeFrom="column">
              <wp:posOffset>3810</wp:posOffset>
            </wp:positionH>
            <wp:positionV relativeFrom="paragraph">
              <wp:posOffset>19050</wp:posOffset>
            </wp:positionV>
            <wp:extent cx="3476625" cy="2676525"/>
            <wp:effectExtent l="19050" t="0" r="9525" b="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r="11972"/>
                    <a:stretch/>
                  </pic:blipFill>
                  <pic:spPr bwMode="auto">
                    <a:xfrm>
                      <a:off x="0" y="0"/>
                      <a:ext cx="3476625" cy="2676525"/>
                    </a:xfrm>
                    <a:prstGeom prst="rect">
                      <a:avLst/>
                    </a:prstGeom>
                    <a:noFill/>
                    <a:ln>
                      <a:noFill/>
                    </a:ln>
                    <a:extLst>
                      <a:ext uri="{53640926-AAD7-44D8-BBD7-CCE9431645EC}">
                        <a14:shadowObscured xmlns:a14="http://schemas.microsoft.com/office/drawing/2010/main"/>
                      </a:ext>
                    </a:extLst>
                  </pic:spPr>
                </pic:pic>
              </a:graphicData>
            </a:graphic>
          </wp:anchor>
        </w:drawing>
      </w:r>
      <w:r w:rsidR="00194064" w:rsidRPr="002A1E8F">
        <w:rPr>
          <w:rFonts w:asciiTheme="minorHAnsi" w:hAnsiTheme="minorHAnsi"/>
          <w:color w:val="17365D" w:themeColor="text2" w:themeShade="BF"/>
        </w:rPr>
        <w:t>I</w:t>
      </w:r>
      <w:r w:rsidR="00194064" w:rsidRPr="002A1E8F">
        <w:rPr>
          <w:rFonts w:asciiTheme="minorHAnsi" w:hAnsiTheme="minorHAnsi"/>
        </w:rPr>
        <w:t>n</w:t>
      </w:r>
      <w:r w:rsidR="00194064" w:rsidRPr="00194064">
        <w:rPr>
          <w:rFonts w:asciiTheme="minorHAnsi" w:hAnsiTheme="minorHAnsi"/>
        </w:rPr>
        <w:t xml:space="preserve"> 2019, a survey documented the popularity of various sporting and physical recreation activities among Greater Dandenong residents.</w:t>
      </w:r>
    </w:p>
    <w:p w14:paraId="3129A743" w14:textId="77777777" w:rsidR="00A22E20" w:rsidRPr="00507191" w:rsidRDefault="00A22E20" w:rsidP="00A22E20">
      <w:pPr>
        <w:jc w:val="both"/>
        <w:rPr>
          <w:rFonts w:asciiTheme="minorHAnsi" w:hAnsiTheme="minorHAnsi"/>
        </w:rPr>
      </w:pPr>
    </w:p>
    <w:p w14:paraId="26028A16" w14:textId="77777777" w:rsidR="00A22E20" w:rsidRPr="00507191" w:rsidRDefault="00A22E20" w:rsidP="00A22E20">
      <w:pPr>
        <w:jc w:val="both"/>
        <w:rPr>
          <w:rFonts w:asciiTheme="minorHAnsi" w:hAnsiTheme="minorHAnsi"/>
        </w:rPr>
      </w:pPr>
      <w:r w:rsidRPr="00507191">
        <w:rPr>
          <w:rFonts w:asciiTheme="minorHAnsi" w:hAnsiTheme="minorHAnsi"/>
          <w:color w:val="7F7F7F" w:themeColor="text1" w:themeTint="80"/>
          <w:sz w:val="20"/>
          <w:szCs w:val="20"/>
        </w:rPr>
        <w:t>Major activities, persons: Greater Dandenong, 2019</w:t>
      </w:r>
    </w:p>
    <w:p w14:paraId="4A78322D" w14:textId="77777777" w:rsidR="00A22E20" w:rsidRPr="00507191" w:rsidRDefault="00A22E20" w:rsidP="00A22E20">
      <w:pPr>
        <w:jc w:val="both"/>
        <w:rPr>
          <w:rFonts w:asciiTheme="minorHAnsi" w:hAnsiTheme="minorHAnsi"/>
        </w:rPr>
      </w:pPr>
    </w:p>
    <w:p w14:paraId="0029CD6E" w14:textId="77777777" w:rsidR="00A22E20" w:rsidRDefault="00A22E20" w:rsidP="00A22E20">
      <w:pPr>
        <w:spacing w:line="360" w:lineRule="auto"/>
        <w:jc w:val="both"/>
        <w:rPr>
          <w:rFonts w:asciiTheme="minorHAnsi" w:hAnsiTheme="minorHAnsi"/>
        </w:rPr>
      </w:pPr>
      <w:r w:rsidRPr="00507191">
        <w:rPr>
          <w:rFonts w:asciiTheme="minorHAnsi" w:hAnsiTheme="minorHAnsi"/>
        </w:rPr>
        <w:t>Walking, swimming, running, soccer and gym/aerobics/weights were the most popular activities, each accounting for over 10% of survey participants.</w:t>
      </w:r>
    </w:p>
    <w:p w14:paraId="5EBAA9B5" w14:textId="77777777" w:rsidR="00A22E20" w:rsidRDefault="00A22E20" w:rsidP="00A22E20">
      <w:pPr>
        <w:spacing w:line="360" w:lineRule="auto"/>
        <w:jc w:val="both"/>
        <w:rPr>
          <w:rFonts w:asciiTheme="minorHAnsi" w:hAnsiTheme="minorHAnsi"/>
        </w:rPr>
      </w:pPr>
    </w:p>
    <w:p w14:paraId="3A0D802A" w14:textId="77777777" w:rsidR="00A22E20" w:rsidRPr="00507191" w:rsidRDefault="00A22E20" w:rsidP="00A22E20">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489728" behindDoc="0" locked="0" layoutInCell="1" allowOverlap="1" wp14:anchorId="55F87355" wp14:editId="376D66B6">
            <wp:simplePos x="0" y="0"/>
            <wp:positionH relativeFrom="margin">
              <wp:posOffset>0</wp:posOffset>
            </wp:positionH>
            <wp:positionV relativeFrom="paragraph">
              <wp:posOffset>75243</wp:posOffset>
            </wp:positionV>
            <wp:extent cx="3543300" cy="2886075"/>
            <wp:effectExtent l="0" t="0" r="0" b="9525"/>
            <wp:wrapSquare wrapText="bothSides"/>
            <wp:docPr id="4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r="10864"/>
                    <a:stretch/>
                  </pic:blipFill>
                  <pic:spPr bwMode="auto">
                    <a:xfrm>
                      <a:off x="0" y="0"/>
                      <a:ext cx="3543300" cy="2886075"/>
                    </a:xfrm>
                    <a:prstGeom prst="rect">
                      <a:avLst/>
                    </a:prstGeom>
                    <a:noFill/>
                    <a:ln>
                      <a:noFill/>
                    </a:ln>
                    <a:extLst>
                      <a:ext uri="{53640926-AAD7-44D8-BBD7-CCE9431645EC}">
                        <a14:shadowObscured xmlns:a14="http://schemas.microsoft.com/office/drawing/2010/main"/>
                      </a:ext>
                    </a:extLst>
                  </pic:spPr>
                </pic:pic>
              </a:graphicData>
            </a:graphic>
          </wp:anchor>
        </w:drawing>
      </w:r>
    </w:p>
    <w:p w14:paraId="32FA9357" w14:textId="77777777" w:rsidR="00A22E20" w:rsidRDefault="00A22E20" w:rsidP="002A1E8F">
      <w:pPr>
        <w:jc w:val="both"/>
        <w:rPr>
          <w:rFonts w:asciiTheme="minorHAnsi" w:hAnsiTheme="minorHAnsi"/>
          <w:color w:val="7F7F7F" w:themeColor="text1" w:themeTint="80"/>
          <w:sz w:val="20"/>
          <w:szCs w:val="20"/>
        </w:rPr>
      </w:pPr>
      <w:r w:rsidRPr="00507191">
        <w:rPr>
          <w:rFonts w:asciiTheme="minorHAnsi" w:hAnsiTheme="minorHAnsi"/>
          <w:color w:val="7F7F7F" w:themeColor="text1" w:themeTint="80"/>
          <w:sz w:val="20"/>
          <w:szCs w:val="20"/>
        </w:rPr>
        <w:t>Major activities, females: Greater Dandenong, 2019</w:t>
      </w:r>
    </w:p>
    <w:p w14:paraId="51F34067" w14:textId="77777777" w:rsidR="002A1E8F" w:rsidRPr="00507191" w:rsidRDefault="002A1E8F" w:rsidP="002A1E8F">
      <w:pPr>
        <w:jc w:val="both"/>
        <w:rPr>
          <w:rFonts w:asciiTheme="minorHAnsi" w:hAnsiTheme="minorHAnsi"/>
          <w:color w:val="7F7F7F" w:themeColor="text1" w:themeTint="80"/>
          <w:sz w:val="20"/>
          <w:szCs w:val="20"/>
        </w:rPr>
      </w:pPr>
    </w:p>
    <w:p w14:paraId="7BFA9A6A" w14:textId="77777777" w:rsidR="00A22E20" w:rsidRPr="00507191" w:rsidRDefault="00A22E20" w:rsidP="00A22E20">
      <w:pPr>
        <w:spacing w:line="360" w:lineRule="auto"/>
        <w:jc w:val="both"/>
        <w:rPr>
          <w:rFonts w:asciiTheme="minorHAnsi" w:hAnsiTheme="minorHAnsi"/>
        </w:rPr>
      </w:pPr>
      <w:r w:rsidRPr="00507191">
        <w:rPr>
          <w:rFonts w:asciiTheme="minorHAnsi" w:hAnsiTheme="minorHAnsi"/>
        </w:rPr>
        <w:t xml:space="preserve">Among females, soccer was less popular, while dancing, yoga, and netball were among the activities </w:t>
      </w:r>
      <w:r w:rsidR="00AA2034">
        <w:rPr>
          <w:rFonts w:asciiTheme="minorHAnsi" w:hAnsiTheme="minorHAnsi"/>
        </w:rPr>
        <w:t>which attracted</w:t>
      </w:r>
      <w:r w:rsidRPr="00507191">
        <w:rPr>
          <w:rFonts w:asciiTheme="minorHAnsi" w:hAnsiTheme="minorHAnsi"/>
        </w:rPr>
        <w:t xml:space="preserve"> a high rate of participation.</w:t>
      </w:r>
    </w:p>
    <w:p w14:paraId="5802BD08" w14:textId="77777777" w:rsidR="00A22E20" w:rsidRPr="00507191" w:rsidRDefault="00A22E20" w:rsidP="00A22E20">
      <w:pPr>
        <w:spacing w:line="360" w:lineRule="auto"/>
        <w:jc w:val="both"/>
        <w:rPr>
          <w:rFonts w:asciiTheme="minorHAnsi" w:hAnsiTheme="minorHAnsi"/>
        </w:rPr>
      </w:pPr>
    </w:p>
    <w:p w14:paraId="7C1AC4BA" w14:textId="77777777" w:rsidR="00A22E20" w:rsidRDefault="00A22E20" w:rsidP="00A22E20">
      <w:pPr>
        <w:spacing w:line="360" w:lineRule="auto"/>
        <w:jc w:val="both"/>
        <w:rPr>
          <w:rFonts w:asciiTheme="minorHAnsi" w:hAnsiTheme="minorHAnsi"/>
        </w:rPr>
      </w:pPr>
    </w:p>
    <w:p w14:paraId="29FA1832" w14:textId="77777777" w:rsidR="00A22E20" w:rsidRDefault="00A22E20" w:rsidP="00A22E20">
      <w:pPr>
        <w:spacing w:line="360" w:lineRule="auto"/>
        <w:jc w:val="both"/>
        <w:rPr>
          <w:rFonts w:asciiTheme="minorHAnsi" w:hAnsiTheme="minorHAnsi"/>
        </w:rPr>
      </w:pPr>
    </w:p>
    <w:p w14:paraId="7A7EFD1E" w14:textId="77777777" w:rsidR="00194064" w:rsidRDefault="00194064" w:rsidP="00A22E20">
      <w:pPr>
        <w:spacing w:line="360" w:lineRule="auto"/>
        <w:jc w:val="both"/>
        <w:rPr>
          <w:rFonts w:asciiTheme="minorHAnsi" w:hAnsiTheme="minorHAnsi"/>
        </w:rPr>
      </w:pPr>
    </w:p>
    <w:p w14:paraId="74C1689F" w14:textId="77777777" w:rsidR="00194064" w:rsidRPr="00507191" w:rsidRDefault="00194064" w:rsidP="00A22E20">
      <w:pPr>
        <w:spacing w:line="360" w:lineRule="auto"/>
        <w:jc w:val="both"/>
        <w:rPr>
          <w:rFonts w:asciiTheme="minorHAnsi" w:hAnsiTheme="minorHAnsi"/>
        </w:rPr>
      </w:pPr>
    </w:p>
    <w:p w14:paraId="3AD79E5D" w14:textId="77777777" w:rsidR="00A22E20" w:rsidRPr="004E28E6" w:rsidRDefault="00A22E20" w:rsidP="00A22E20">
      <w:pPr>
        <w:spacing w:line="360" w:lineRule="auto"/>
        <w:jc w:val="both"/>
        <w:rPr>
          <w:rFonts w:asciiTheme="minorHAnsi" w:hAnsiTheme="minorHAnsi"/>
          <w:color w:val="7F7F7F" w:themeColor="text1" w:themeTint="80"/>
          <w:sz w:val="20"/>
          <w:szCs w:val="20"/>
        </w:rPr>
      </w:pPr>
      <w:r>
        <w:rPr>
          <w:rFonts w:asciiTheme="minorHAnsi" w:hAnsiTheme="minorHAnsi"/>
          <w:noProof/>
          <w:lang w:val="en-US"/>
        </w:rPr>
        <w:drawing>
          <wp:anchor distT="0" distB="0" distL="114300" distR="114300" simplePos="0" relativeHeight="252490752" behindDoc="0" locked="0" layoutInCell="1" allowOverlap="1" wp14:anchorId="7B0A1DFE" wp14:editId="4E2D9D39">
            <wp:simplePos x="0" y="0"/>
            <wp:positionH relativeFrom="margin">
              <wp:posOffset>26357</wp:posOffset>
            </wp:positionH>
            <wp:positionV relativeFrom="paragraph">
              <wp:posOffset>22557</wp:posOffset>
            </wp:positionV>
            <wp:extent cx="3429000" cy="2743200"/>
            <wp:effectExtent l="0" t="0" r="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r="4987"/>
                    <a:stretch/>
                  </pic:blipFill>
                  <pic:spPr bwMode="auto">
                    <a:xfrm>
                      <a:off x="0" y="0"/>
                      <a:ext cx="3429000" cy="2743200"/>
                    </a:xfrm>
                    <a:prstGeom prst="rect">
                      <a:avLst/>
                    </a:prstGeom>
                    <a:noFill/>
                    <a:ln>
                      <a:noFill/>
                    </a:ln>
                    <a:extLst>
                      <a:ext uri="{53640926-AAD7-44D8-BBD7-CCE9431645EC}">
                        <a14:shadowObscured xmlns:a14="http://schemas.microsoft.com/office/drawing/2010/main"/>
                      </a:ext>
                    </a:extLst>
                  </pic:spPr>
                </pic:pic>
              </a:graphicData>
            </a:graphic>
          </wp:anchor>
        </w:drawing>
      </w:r>
      <w:r w:rsidRPr="00507191">
        <w:rPr>
          <w:rFonts w:asciiTheme="minorHAnsi" w:hAnsiTheme="minorHAnsi"/>
          <w:color w:val="7F7F7F" w:themeColor="text1" w:themeTint="80"/>
          <w:sz w:val="20"/>
          <w:szCs w:val="20"/>
        </w:rPr>
        <w:t>Major activities, males: Greater Dandenong, 2019</w:t>
      </w:r>
    </w:p>
    <w:p w14:paraId="7CE32056" w14:textId="77777777" w:rsidR="00A22E20" w:rsidRDefault="00A22E20" w:rsidP="00A22E20">
      <w:pPr>
        <w:spacing w:line="360" w:lineRule="auto"/>
        <w:jc w:val="both"/>
        <w:rPr>
          <w:rFonts w:asciiTheme="minorHAnsi" w:hAnsiTheme="minorHAnsi"/>
        </w:rPr>
      </w:pPr>
    </w:p>
    <w:p w14:paraId="305C792E" w14:textId="77777777" w:rsidR="00A22E20" w:rsidRDefault="00A22E20" w:rsidP="00A22E20">
      <w:pPr>
        <w:spacing w:line="360" w:lineRule="auto"/>
        <w:jc w:val="both"/>
        <w:rPr>
          <w:rFonts w:asciiTheme="minorHAnsi" w:hAnsiTheme="minorHAnsi"/>
        </w:rPr>
      </w:pPr>
      <w:r w:rsidRPr="00507191">
        <w:rPr>
          <w:rFonts w:asciiTheme="minorHAnsi" w:hAnsiTheme="minorHAnsi"/>
        </w:rPr>
        <w:t>Patterns of male sporting participation were similar to those of females in some respects, though soccer was more popular</w:t>
      </w:r>
      <w:r w:rsidR="009A6525">
        <w:rPr>
          <w:rFonts w:asciiTheme="minorHAnsi" w:hAnsiTheme="minorHAnsi"/>
        </w:rPr>
        <w:t>,</w:t>
      </w:r>
      <w:r w:rsidRPr="00507191">
        <w:rPr>
          <w:rFonts w:asciiTheme="minorHAnsi" w:hAnsiTheme="minorHAnsi"/>
        </w:rPr>
        <w:t xml:space="preserve"> and cricket made an appearance among the top 20 activities. Tai Chi and netball, on the other hand, were not among the more popular sports and dancing was less widely favoured than among females.</w:t>
      </w:r>
    </w:p>
    <w:p w14:paraId="66A1AFF4" w14:textId="77777777" w:rsidR="00A22E20" w:rsidRDefault="00A22E20" w:rsidP="00A22E20">
      <w:pPr>
        <w:rPr>
          <w:rFonts w:asciiTheme="minorHAnsi" w:hAnsiTheme="minorHAnsi"/>
          <w:i/>
        </w:rPr>
      </w:pPr>
      <w:r>
        <w:rPr>
          <w:rFonts w:asciiTheme="minorHAnsi" w:hAnsiTheme="minorHAnsi"/>
          <w:i/>
        </w:rPr>
        <w:br w:type="page"/>
      </w:r>
    </w:p>
    <w:p w14:paraId="63E8001A" w14:textId="77777777" w:rsidR="00A22E20" w:rsidRPr="00915803" w:rsidRDefault="00A22E20" w:rsidP="00A22E20">
      <w:pPr>
        <w:pBdr>
          <w:top w:val="single" w:sz="4" w:space="1" w:color="auto"/>
          <w:bottom w:val="single" w:sz="4" w:space="1" w:color="auto"/>
        </w:pBdr>
        <w:tabs>
          <w:tab w:val="center" w:pos="4678"/>
        </w:tabs>
        <w:jc w:val="center"/>
        <w:rPr>
          <w:rFonts w:ascii="Calibri" w:hAnsi="Calibri"/>
          <w:sz w:val="32"/>
          <w:szCs w:val="32"/>
        </w:rPr>
      </w:pPr>
      <w:r w:rsidRPr="00915803">
        <w:rPr>
          <w:rFonts w:ascii="Calibri" w:hAnsi="Calibri"/>
          <w:noProof/>
          <w:sz w:val="32"/>
          <w:szCs w:val="32"/>
        </w:rPr>
        <w:lastRenderedPageBreak/>
        <w:t>Disability</w:t>
      </w:r>
    </w:p>
    <w:p w14:paraId="5658C4D4" w14:textId="77777777" w:rsidR="00A22E20" w:rsidRPr="00A3683D" w:rsidRDefault="00A22E20" w:rsidP="00A22E20">
      <w:pPr>
        <w:spacing w:line="360" w:lineRule="auto"/>
      </w:pPr>
    </w:p>
    <w:p w14:paraId="2683DBA0" w14:textId="77777777" w:rsidR="00A22E20" w:rsidRDefault="00A22E20" w:rsidP="00A22E20">
      <w:pPr>
        <w:spacing w:line="360" w:lineRule="auto"/>
        <w:jc w:val="both"/>
        <w:rPr>
          <w:noProof/>
          <w:sz w:val="12"/>
          <w:szCs w:val="12"/>
          <w:lang w:eastAsia="en-AU"/>
        </w:rPr>
      </w:pPr>
      <w:r>
        <w:rPr>
          <w:rFonts w:ascii="Calibri" w:hAnsi="Calibri"/>
        </w:rPr>
        <w:t>The 2016 Census inquired as to whether respondents had a severe or profound disability requiring them to obtain daily assistance with mobility, communication or personal care</w:t>
      </w:r>
      <w:r w:rsidR="00C01A8A">
        <w:rPr>
          <w:rFonts w:ascii="Calibri" w:hAnsi="Calibri"/>
        </w:rPr>
        <w:t>.</w:t>
      </w:r>
      <w:r>
        <w:rPr>
          <w:rFonts w:ascii="Calibri" w:hAnsi="Calibri"/>
        </w:rPr>
        <w:t xml:space="preserve"> Within Greater Dandenong, 9,645 residents, or 6.8% of the population, recorded that they had a severe or profound disability. This percentage is slightly higher than the level of 6.0%, </w:t>
      </w:r>
      <w:r w:rsidR="00DE52EA">
        <w:rPr>
          <w:rFonts w:ascii="Calibri" w:hAnsi="Calibri"/>
        </w:rPr>
        <w:t>documented</w:t>
      </w:r>
      <w:r>
        <w:rPr>
          <w:rFonts w:ascii="Calibri" w:hAnsi="Calibri"/>
        </w:rPr>
        <w:t xml:space="preserve"> ten years earlier.</w:t>
      </w:r>
      <w:r w:rsidRPr="00797407">
        <w:rPr>
          <w:noProof/>
          <w:sz w:val="12"/>
          <w:szCs w:val="12"/>
          <w:lang w:eastAsia="en-AU"/>
        </w:rPr>
        <w:t xml:space="preserve"> </w:t>
      </w:r>
    </w:p>
    <w:p w14:paraId="2B8D3E1A" w14:textId="77777777" w:rsidR="00194064" w:rsidRPr="00C01A8A" w:rsidRDefault="00194064" w:rsidP="00A22E20">
      <w:pPr>
        <w:tabs>
          <w:tab w:val="left" w:pos="4536"/>
        </w:tabs>
        <w:spacing w:line="360" w:lineRule="auto"/>
        <w:jc w:val="both"/>
        <w:rPr>
          <w:rFonts w:ascii="Calibri" w:hAnsi="Calibri"/>
          <w:sz w:val="28"/>
          <w:szCs w:val="28"/>
        </w:rPr>
      </w:pPr>
    </w:p>
    <w:p w14:paraId="64942F07" w14:textId="77777777" w:rsidR="00A22E20" w:rsidRPr="00094216" w:rsidRDefault="00A22E20" w:rsidP="00A22E20">
      <w:pPr>
        <w:tabs>
          <w:tab w:val="left" w:pos="4536"/>
        </w:tabs>
        <w:spacing w:line="360" w:lineRule="auto"/>
        <w:jc w:val="both"/>
        <w:rPr>
          <w:rFonts w:ascii="Calibri" w:hAnsi="Calibri"/>
          <w:color w:val="7F7F7F"/>
        </w:rPr>
      </w:pPr>
      <w:r>
        <w:rPr>
          <w:rFonts w:ascii="Calibri" w:hAnsi="Calibri"/>
          <w:noProof/>
          <w:lang w:eastAsia="en-AU"/>
        </w:rPr>
        <w:drawing>
          <wp:anchor distT="0" distB="0" distL="114300" distR="114300" simplePos="0" relativeHeight="252500992" behindDoc="1" locked="0" layoutInCell="1" allowOverlap="1" wp14:anchorId="46F5689A" wp14:editId="4FBAAE11">
            <wp:simplePos x="0" y="0"/>
            <wp:positionH relativeFrom="column">
              <wp:posOffset>2191385</wp:posOffset>
            </wp:positionH>
            <wp:positionV relativeFrom="paragraph">
              <wp:posOffset>180975</wp:posOffset>
            </wp:positionV>
            <wp:extent cx="3858260" cy="2824480"/>
            <wp:effectExtent l="0" t="0" r="8890" b="0"/>
            <wp:wrapTight wrapText="bothSides">
              <wp:wrapPolygon edited="0">
                <wp:start x="0" y="0"/>
                <wp:lineTo x="0" y="21415"/>
                <wp:lineTo x="21543" y="21415"/>
                <wp:lineTo x="21543" y="0"/>
                <wp:lineTo x="0" y="0"/>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58260" cy="2824480"/>
                    </a:xfrm>
                    <a:prstGeom prst="rect">
                      <a:avLst/>
                    </a:prstGeom>
                    <a:noFill/>
                  </pic:spPr>
                </pic:pic>
              </a:graphicData>
            </a:graphic>
            <wp14:sizeRelH relativeFrom="page">
              <wp14:pctWidth>0</wp14:pctWidth>
            </wp14:sizeRelH>
            <wp14:sizeRelV relativeFrom="page">
              <wp14:pctHeight>0</wp14:pctHeight>
            </wp14:sizeRelV>
          </wp:anchor>
        </w:drawing>
      </w:r>
      <w:r w:rsidRPr="00512570">
        <w:rPr>
          <w:rFonts w:ascii="Calibri" w:hAnsi="Calibri"/>
          <w:b/>
          <w:color w:val="000000"/>
        </w:rPr>
        <w:t>Age</w:t>
      </w:r>
      <w:r>
        <w:rPr>
          <w:rFonts w:ascii="Calibri" w:hAnsi="Calibri"/>
          <w:b/>
          <w:color w:val="000000"/>
        </w:rPr>
        <w:t xml:space="preserve">                       </w:t>
      </w:r>
      <w:r w:rsidR="00C01A8A">
        <w:rPr>
          <w:rFonts w:ascii="Calibri" w:hAnsi="Calibri"/>
          <w:b/>
          <w:color w:val="000000"/>
        </w:rPr>
        <w:t xml:space="preserve">                </w:t>
      </w:r>
      <w:r>
        <w:rPr>
          <w:rFonts w:ascii="Calibri" w:hAnsi="Calibri"/>
          <w:b/>
          <w:color w:val="000000"/>
        </w:rPr>
        <w:t xml:space="preserve"> </w:t>
      </w:r>
      <w:r w:rsidRPr="00194064">
        <w:rPr>
          <w:rFonts w:ascii="Calibri" w:hAnsi="Calibri"/>
          <w:color w:val="7F7F7F"/>
          <w:sz w:val="20"/>
          <w:szCs w:val="20"/>
        </w:rPr>
        <w:t>Prevalence of Disability by Age: Greater Dandenong and metropolitan Melbourne, 2016</w:t>
      </w:r>
    </w:p>
    <w:p w14:paraId="23DD199A" w14:textId="77777777" w:rsidR="00A22E20" w:rsidRDefault="00A22E20" w:rsidP="00A22E20">
      <w:pPr>
        <w:spacing w:line="360" w:lineRule="auto"/>
        <w:jc w:val="both"/>
        <w:rPr>
          <w:rFonts w:ascii="Calibri" w:hAnsi="Calibri"/>
        </w:rPr>
      </w:pPr>
      <w:r>
        <w:rPr>
          <w:rFonts w:ascii="Calibri" w:hAnsi="Calibri"/>
        </w:rPr>
        <w:t xml:space="preserve">The prevalence of severe or profound disability rises markedly with age, from less than 2% among residents aged up to 24 years, to 4.6% among those aged 25-64, then 13% of those aged 65-69, and 71% of those over 90. </w:t>
      </w:r>
    </w:p>
    <w:p w14:paraId="742BFEA9" w14:textId="77777777" w:rsidR="005B35EB" w:rsidRDefault="00A22E20" w:rsidP="00A22E20">
      <w:pPr>
        <w:spacing w:line="360" w:lineRule="auto"/>
        <w:jc w:val="both"/>
        <w:rPr>
          <w:rFonts w:ascii="Calibri" w:hAnsi="Calibri"/>
        </w:rPr>
      </w:pPr>
      <w:r>
        <w:rPr>
          <w:rFonts w:ascii="Calibri" w:hAnsi="Calibri"/>
        </w:rPr>
        <w:t xml:space="preserve">Females account for 56% of Greater Dandenong residents with a severe or profound disability and males for the balance, of 44%. </w:t>
      </w:r>
    </w:p>
    <w:p w14:paraId="56D591CE" w14:textId="77777777" w:rsidR="00A22E20" w:rsidRDefault="005B35EB" w:rsidP="00A22E20">
      <w:pPr>
        <w:spacing w:line="360" w:lineRule="auto"/>
        <w:jc w:val="both"/>
        <w:rPr>
          <w:rFonts w:ascii="Calibri" w:hAnsi="Calibri"/>
        </w:rPr>
      </w:pPr>
      <w:r>
        <w:rPr>
          <w:rFonts w:ascii="Calibri" w:hAnsi="Calibri"/>
        </w:rPr>
        <w:t xml:space="preserve">Among </w:t>
      </w:r>
      <w:r w:rsidR="00A22E20">
        <w:rPr>
          <w:rFonts w:ascii="Calibri" w:hAnsi="Calibri"/>
        </w:rPr>
        <w:t xml:space="preserve">younger residents, males predominate among those with a disability, while among people aged over 75 years, women form a majority, due to their greater longevity. </w:t>
      </w:r>
    </w:p>
    <w:p w14:paraId="5A4761C7" w14:textId="77777777" w:rsidR="00194064" w:rsidRPr="00C01A8A" w:rsidRDefault="00194064" w:rsidP="00A22E20">
      <w:pPr>
        <w:spacing w:line="360" w:lineRule="auto"/>
        <w:jc w:val="both"/>
        <w:rPr>
          <w:rFonts w:ascii="Calibri" w:hAnsi="Calibri"/>
          <w:sz w:val="28"/>
          <w:szCs w:val="28"/>
        </w:rPr>
      </w:pPr>
    </w:p>
    <w:p w14:paraId="7F7EF63E" w14:textId="77777777" w:rsidR="00A22E20" w:rsidRDefault="00A22E20" w:rsidP="00A22E20">
      <w:pPr>
        <w:tabs>
          <w:tab w:val="left" w:pos="5670"/>
        </w:tabs>
        <w:jc w:val="both"/>
        <w:rPr>
          <w:rFonts w:ascii="Calibri" w:hAnsi="Calibri"/>
          <w:b/>
          <w:color w:val="7F7F7F"/>
        </w:rPr>
      </w:pPr>
      <w:r>
        <w:rPr>
          <w:rFonts w:ascii="Calibri" w:hAnsi="Calibri"/>
          <w:b/>
          <w:color w:val="7F7F7F"/>
        </w:rPr>
        <w:tab/>
      </w:r>
    </w:p>
    <w:p w14:paraId="44B99864" w14:textId="77777777" w:rsidR="00A22E20" w:rsidRPr="00094216" w:rsidRDefault="00A22E20" w:rsidP="00A22E20">
      <w:pPr>
        <w:tabs>
          <w:tab w:val="left" w:pos="5670"/>
        </w:tabs>
        <w:jc w:val="both"/>
        <w:rPr>
          <w:rFonts w:ascii="Calibri" w:hAnsi="Calibri"/>
          <w:color w:val="7F7F7F"/>
        </w:rPr>
      </w:pPr>
      <w:r w:rsidRPr="00A664AB">
        <w:rPr>
          <w:rFonts w:ascii="Calibri" w:hAnsi="Calibri"/>
          <w:b/>
          <w:color w:val="000000"/>
        </w:rPr>
        <w:t>Birthplaces</w:t>
      </w:r>
    </w:p>
    <w:p w14:paraId="1F181583" w14:textId="77777777" w:rsidR="00A22E20" w:rsidRPr="00A664AB" w:rsidRDefault="00A22E20" w:rsidP="00A22E20">
      <w:pPr>
        <w:tabs>
          <w:tab w:val="left" w:pos="5954"/>
        </w:tabs>
        <w:spacing w:line="360" w:lineRule="auto"/>
        <w:jc w:val="both"/>
        <w:rPr>
          <w:rFonts w:ascii="Calibri" w:hAnsi="Calibri"/>
          <w:b/>
        </w:rPr>
      </w:pPr>
      <w:r>
        <w:rPr>
          <w:rFonts w:ascii="Calibri" w:hAnsi="Calibri"/>
          <w:noProof/>
          <w:lang w:eastAsia="en-AU"/>
        </w:rPr>
        <w:drawing>
          <wp:anchor distT="0" distB="0" distL="114300" distR="114300" simplePos="0" relativeHeight="252504064" behindDoc="0" locked="0" layoutInCell="1" allowOverlap="1" wp14:anchorId="47B49F03" wp14:editId="774511F3">
            <wp:simplePos x="0" y="0"/>
            <wp:positionH relativeFrom="column">
              <wp:posOffset>16510</wp:posOffset>
            </wp:positionH>
            <wp:positionV relativeFrom="paragraph">
              <wp:posOffset>12065</wp:posOffset>
            </wp:positionV>
            <wp:extent cx="3538855" cy="2643505"/>
            <wp:effectExtent l="0" t="0" r="4445" b="4445"/>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38855" cy="26435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 xml:space="preserve">The number of people of each birthplace who have a severe or profound disability largely reflects the overall mix of birthplaces in Greater Dandenong and the age profile of residents of each. </w:t>
      </w:r>
    </w:p>
    <w:p w14:paraId="79FE0C9E" w14:textId="77777777" w:rsidR="00A22E20" w:rsidRDefault="00A22E20" w:rsidP="00A22E20">
      <w:pPr>
        <w:spacing w:line="360" w:lineRule="auto"/>
        <w:jc w:val="both"/>
        <w:rPr>
          <w:rFonts w:ascii="Calibri" w:hAnsi="Calibri"/>
        </w:rPr>
      </w:pPr>
      <w:r>
        <w:rPr>
          <w:rFonts w:ascii="Calibri" w:hAnsi="Calibri"/>
        </w:rPr>
        <w:t xml:space="preserve">Among severely or profoundly disabled residents in Greater Dandenong, 28% were born in Australia, 9% in Vietnam, 5% in Italy, 4.5% in Cambodia and 4% in China. </w:t>
      </w:r>
    </w:p>
    <w:p w14:paraId="2236F4EC" w14:textId="77777777" w:rsidR="00A22E20" w:rsidRPr="00194064" w:rsidRDefault="00A22E20" w:rsidP="00A22E20">
      <w:pPr>
        <w:jc w:val="both"/>
        <w:rPr>
          <w:rFonts w:ascii="Calibri" w:hAnsi="Calibri"/>
          <w:color w:val="7F7F7F"/>
          <w:sz w:val="20"/>
          <w:szCs w:val="20"/>
        </w:rPr>
      </w:pPr>
      <w:r w:rsidRPr="00194064">
        <w:rPr>
          <w:rFonts w:ascii="Calibri" w:hAnsi="Calibri"/>
          <w:color w:val="7F7F7F"/>
          <w:sz w:val="20"/>
          <w:szCs w:val="20"/>
        </w:rPr>
        <w:t xml:space="preserve">Number of Persons with a Disability, </w:t>
      </w:r>
    </w:p>
    <w:p w14:paraId="315ECE63" w14:textId="77777777" w:rsidR="00A22E20" w:rsidRDefault="00A22E20" w:rsidP="00A22E20">
      <w:pPr>
        <w:tabs>
          <w:tab w:val="left" w:pos="5670"/>
        </w:tabs>
        <w:jc w:val="both"/>
        <w:rPr>
          <w:rFonts w:ascii="Calibri" w:hAnsi="Calibri"/>
          <w:color w:val="7F7F7F"/>
          <w:sz w:val="20"/>
          <w:szCs w:val="20"/>
        </w:rPr>
      </w:pPr>
      <w:r w:rsidRPr="00194064">
        <w:rPr>
          <w:rFonts w:ascii="Calibri" w:hAnsi="Calibri"/>
          <w:color w:val="7F7F7F"/>
          <w:sz w:val="20"/>
          <w:szCs w:val="20"/>
        </w:rPr>
        <w:t>by Birthplace: Greater Dandenong, 2016</w:t>
      </w:r>
    </w:p>
    <w:p w14:paraId="1D207ED7" w14:textId="77777777" w:rsidR="00C01A8A" w:rsidRPr="00194064" w:rsidRDefault="00C01A8A" w:rsidP="00A22E20">
      <w:pPr>
        <w:tabs>
          <w:tab w:val="left" w:pos="5670"/>
        </w:tabs>
        <w:jc w:val="both"/>
        <w:rPr>
          <w:rFonts w:ascii="Calibri" w:hAnsi="Calibri"/>
          <w:color w:val="7F7F7F"/>
          <w:sz w:val="20"/>
          <w:szCs w:val="20"/>
        </w:rPr>
      </w:pPr>
    </w:p>
    <w:p w14:paraId="02AEAD8A" w14:textId="77777777" w:rsidR="00A22E20" w:rsidRPr="00E604F4" w:rsidRDefault="00A22E20" w:rsidP="00A22E20">
      <w:pPr>
        <w:spacing w:line="360" w:lineRule="auto"/>
        <w:jc w:val="both"/>
        <w:rPr>
          <w:rFonts w:ascii="Calibri" w:hAnsi="Calibri"/>
          <w:sz w:val="8"/>
          <w:szCs w:val="8"/>
        </w:rPr>
      </w:pPr>
    </w:p>
    <w:p w14:paraId="024439CA" w14:textId="77777777" w:rsidR="00A22E20" w:rsidRPr="00194064" w:rsidRDefault="00A22E20" w:rsidP="003C01BB">
      <w:pPr>
        <w:ind w:left="3686"/>
        <w:jc w:val="both"/>
        <w:rPr>
          <w:rFonts w:ascii="Calibri" w:hAnsi="Calibri"/>
          <w:color w:val="7F7F7F"/>
          <w:sz w:val="20"/>
          <w:szCs w:val="20"/>
        </w:rPr>
      </w:pPr>
      <w:r w:rsidRPr="00194064">
        <w:rPr>
          <w:rFonts w:ascii="Calibri" w:hAnsi="Calibri"/>
          <w:color w:val="7F7F7F"/>
          <w:sz w:val="20"/>
          <w:szCs w:val="20"/>
        </w:rPr>
        <w:lastRenderedPageBreak/>
        <w:t>Disabled Persons in non- Private Accommodation, by Type of Dwelling: Greater Dandenong, 2016</w:t>
      </w:r>
    </w:p>
    <w:p w14:paraId="0E69A5C6" w14:textId="77777777" w:rsidR="00A22E20" w:rsidRPr="00E27010" w:rsidRDefault="00A22E20" w:rsidP="00A22E20">
      <w:pPr>
        <w:spacing w:line="360" w:lineRule="auto"/>
        <w:jc w:val="both"/>
        <w:rPr>
          <w:rFonts w:ascii="Calibri" w:hAnsi="Calibri"/>
          <w:b/>
        </w:rPr>
      </w:pPr>
      <w:r>
        <w:rPr>
          <w:rFonts w:ascii="Calibri" w:hAnsi="Calibri"/>
          <w:b/>
          <w:noProof/>
          <w:lang w:eastAsia="en-AU"/>
        </w:rPr>
        <w:drawing>
          <wp:anchor distT="0" distB="0" distL="114300" distR="114300" simplePos="0" relativeHeight="252503040" behindDoc="0" locked="0" layoutInCell="1" allowOverlap="1" wp14:anchorId="2FCE8BA4" wp14:editId="21CFEFDE">
            <wp:simplePos x="0" y="0"/>
            <wp:positionH relativeFrom="column">
              <wp:posOffset>2241550</wp:posOffset>
            </wp:positionH>
            <wp:positionV relativeFrom="paragraph">
              <wp:posOffset>6985</wp:posOffset>
            </wp:positionV>
            <wp:extent cx="3872865" cy="2893060"/>
            <wp:effectExtent l="0" t="0" r="0" b="2540"/>
            <wp:wrapSquare wrapText="bothSides"/>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72865" cy="2893060"/>
                    </a:xfrm>
                    <a:prstGeom prst="rect">
                      <a:avLst/>
                    </a:prstGeom>
                    <a:noFill/>
                  </pic:spPr>
                </pic:pic>
              </a:graphicData>
            </a:graphic>
            <wp14:sizeRelH relativeFrom="page">
              <wp14:pctWidth>0</wp14:pctWidth>
            </wp14:sizeRelH>
            <wp14:sizeRelV relativeFrom="page">
              <wp14:pctHeight>0</wp14:pctHeight>
            </wp14:sizeRelV>
          </wp:anchor>
        </w:drawing>
      </w:r>
      <w:r w:rsidRPr="00E27010">
        <w:rPr>
          <w:rFonts w:ascii="Calibri" w:hAnsi="Calibri"/>
          <w:b/>
        </w:rPr>
        <w:t>Living at Home</w:t>
      </w:r>
    </w:p>
    <w:p w14:paraId="06094790" w14:textId="77777777" w:rsidR="00A22E20" w:rsidRDefault="00331221" w:rsidP="00A22E20">
      <w:pPr>
        <w:spacing w:line="360" w:lineRule="auto"/>
        <w:jc w:val="both"/>
        <w:rPr>
          <w:rFonts w:ascii="Calibri" w:hAnsi="Calibri"/>
        </w:rPr>
      </w:pPr>
      <w:r>
        <w:rPr>
          <w:rFonts w:ascii="Calibri" w:hAnsi="Calibri"/>
        </w:rPr>
        <w:t>Eighty-five per cent of</w:t>
      </w:r>
      <w:r w:rsidR="00A22E20">
        <w:rPr>
          <w:rFonts w:ascii="Calibri" w:hAnsi="Calibri"/>
        </w:rPr>
        <w:t xml:space="preserve"> </w:t>
      </w:r>
      <w:r>
        <w:rPr>
          <w:rFonts w:ascii="Calibri" w:hAnsi="Calibri"/>
        </w:rPr>
        <w:t>residents</w:t>
      </w:r>
      <w:r w:rsidR="00A22E20">
        <w:rPr>
          <w:rFonts w:ascii="Calibri" w:hAnsi="Calibri"/>
        </w:rPr>
        <w:t xml:space="preserve"> with a severe or profound disability reside in private dwellings and 15% in non-private settings such as nursing home</w:t>
      </w:r>
      <w:r w:rsidR="00704632">
        <w:rPr>
          <w:rFonts w:ascii="Calibri" w:hAnsi="Calibri"/>
        </w:rPr>
        <w:t>s</w:t>
      </w:r>
      <w:r w:rsidR="00A22E20">
        <w:rPr>
          <w:rFonts w:ascii="Calibri" w:hAnsi="Calibri"/>
        </w:rPr>
        <w:t xml:space="preserve"> or other age accommodation. </w:t>
      </w:r>
    </w:p>
    <w:p w14:paraId="2D0B18BA" w14:textId="77777777" w:rsidR="00A22E20" w:rsidRDefault="00A22E20" w:rsidP="00A22E20">
      <w:pPr>
        <w:spacing w:line="360" w:lineRule="auto"/>
        <w:jc w:val="both"/>
        <w:rPr>
          <w:rFonts w:ascii="Calibri" w:hAnsi="Calibri"/>
        </w:rPr>
      </w:pPr>
      <w:r>
        <w:rPr>
          <w:rFonts w:ascii="Calibri" w:hAnsi="Calibri"/>
        </w:rPr>
        <w:t xml:space="preserve">Of those living at home, </w:t>
      </w:r>
      <w:r w:rsidR="00331221">
        <w:rPr>
          <w:rFonts w:ascii="Calibri" w:hAnsi="Calibri"/>
        </w:rPr>
        <w:t>one in seven (</w:t>
      </w:r>
      <w:r>
        <w:rPr>
          <w:rFonts w:ascii="Calibri" w:hAnsi="Calibri"/>
        </w:rPr>
        <w:t>14%</w:t>
      </w:r>
      <w:r w:rsidR="00331221">
        <w:rPr>
          <w:rFonts w:ascii="Calibri" w:hAnsi="Calibri"/>
        </w:rPr>
        <w:t>)</w:t>
      </w:r>
      <w:r>
        <w:rPr>
          <w:rFonts w:ascii="Calibri" w:hAnsi="Calibri"/>
        </w:rPr>
        <w:t xml:space="preserve"> live alone. </w:t>
      </w:r>
    </w:p>
    <w:p w14:paraId="1DC06ECF" w14:textId="77777777" w:rsidR="00A22E20" w:rsidRDefault="00A22E20" w:rsidP="00A22E20">
      <w:pPr>
        <w:spacing w:line="360" w:lineRule="auto"/>
        <w:jc w:val="both"/>
        <w:rPr>
          <w:rFonts w:ascii="Calibri" w:hAnsi="Calibri"/>
        </w:rPr>
      </w:pPr>
    </w:p>
    <w:p w14:paraId="7A67B74A" w14:textId="77777777" w:rsidR="003C01BB" w:rsidRDefault="003C01BB" w:rsidP="00A22E20">
      <w:pPr>
        <w:spacing w:line="360" w:lineRule="auto"/>
        <w:jc w:val="both"/>
        <w:rPr>
          <w:rFonts w:ascii="Calibri" w:hAnsi="Calibri"/>
        </w:rPr>
      </w:pPr>
    </w:p>
    <w:p w14:paraId="77EF85A5" w14:textId="77777777" w:rsidR="00C01A8A" w:rsidRDefault="00C01A8A" w:rsidP="00A22E20">
      <w:pPr>
        <w:spacing w:line="360" w:lineRule="auto"/>
        <w:jc w:val="both"/>
        <w:rPr>
          <w:rFonts w:ascii="Calibri" w:hAnsi="Calibri"/>
        </w:rPr>
      </w:pPr>
    </w:p>
    <w:p w14:paraId="3AE6FD35" w14:textId="77777777" w:rsidR="00C01A8A" w:rsidRPr="00E103AB" w:rsidRDefault="00C01A8A" w:rsidP="00A22E20">
      <w:pPr>
        <w:spacing w:line="360" w:lineRule="auto"/>
        <w:jc w:val="both"/>
        <w:rPr>
          <w:rFonts w:ascii="Calibri" w:hAnsi="Calibri"/>
          <w:sz w:val="8"/>
          <w:szCs w:val="8"/>
        </w:rPr>
      </w:pPr>
    </w:p>
    <w:p w14:paraId="4A8CB43E" w14:textId="77777777" w:rsidR="00A22E20" w:rsidRPr="00C968B0" w:rsidRDefault="00E103AB" w:rsidP="00A22E20">
      <w:pPr>
        <w:spacing w:line="360" w:lineRule="auto"/>
        <w:jc w:val="both"/>
        <w:rPr>
          <w:rFonts w:ascii="Calibri" w:hAnsi="Calibri"/>
          <w:b/>
        </w:rPr>
      </w:pPr>
      <w:bookmarkStart w:id="14" w:name="_Hlk24019710"/>
      <w:r>
        <w:rPr>
          <w:rFonts w:ascii="Calibri" w:hAnsi="Calibri"/>
          <w:noProof/>
          <w:color w:val="7F7F7F"/>
          <w:sz w:val="20"/>
          <w:szCs w:val="20"/>
        </w:rPr>
        <w:drawing>
          <wp:anchor distT="0" distB="0" distL="114300" distR="114300" simplePos="0" relativeHeight="252665856" behindDoc="0" locked="0" layoutInCell="1" allowOverlap="1" wp14:anchorId="4131D098" wp14:editId="2F1C32DB">
            <wp:simplePos x="0" y="0"/>
            <wp:positionH relativeFrom="margin">
              <wp:align>left</wp:align>
            </wp:positionH>
            <wp:positionV relativeFrom="paragraph">
              <wp:posOffset>253365</wp:posOffset>
            </wp:positionV>
            <wp:extent cx="3992880" cy="2419350"/>
            <wp:effectExtent l="0" t="0" r="762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2">
                      <a:extLst>
                        <a:ext uri="{28A0092B-C50C-407E-A947-70E740481C1C}">
                          <a14:useLocalDpi xmlns:a14="http://schemas.microsoft.com/office/drawing/2010/main" val="0"/>
                        </a:ext>
                      </a:extLst>
                    </a:blip>
                    <a:srcRect l="3951" t="17468" b="13024"/>
                    <a:stretch/>
                  </pic:blipFill>
                  <pic:spPr bwMode="auto">
                    <a:xfrm>
                      <a:off x="0" y="0"/>
                      <a:ext cx="399288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E20" w:rsidRPr="00C968B0">
        <w:rPr>
          <w:rFonts w:ascii="Calibri" w:hAnsi="Calibri"/>
          <w:b/>
        </w:rPr>
        <w:t>Education</w:t>
      </w:r>
    </w:p>
    <w:p w14:paraId="12EB8E23" w14:textId="77777777" w:rsidR="00A22E20" w:rsidRDefault="00A22E20" w:rsidP="003C01BB">
      <w:pPr>
        <w:jc w:val="both"/>
        <w:rPr>
          <w:rFonts w:ascii="Calibri" w:hAnsi="Calibri"/>
          <w:color w:val="7F7F7F"/>
          <w:sz w:val="20"/>
          <w:szCs w:val="20"/>
        </w:rPr>
      </w:pPr>
      <w:r w:rsidRPr="003C01BB">
        <w:rPr>
          <w:rFonts w:ascii="Calibri" w:hAnsi="Calibri"/>
          <w:color w:val="7F7F7F"/>
          <w:sz w:val="20"/>
          <w:szCs w:val="20"/>
        </w:rPr>
        <w:t>Year of School Leaving by Disability Status: Metro Melbourne, 2016</w:t>
      </w:r>
    </w:p>
    <w:p w14:paraId="71B87F7F" w14:textId="77777777" w:rsidR="003C01BB" w:rsidRPr="003C01BB" w:rsidRDefault="003C01BB" w:rsidP="003C01BB">
      <w:pPr>
        <w:jc w:val="both"/>
        <w:rPr>
          <w:rFonts w:ascii="Calibri" w:hAnsi="Calibri"/>
          <w:color w:val="7F7F7F"/>
          <w:sz w:val="20"/>
          <w:szCs w:val="20"/>
        </w:rPr>
      </w:pPr>
    </w:p>
    <w:p w14:paraId="4E002079" w14:textId="77777777" w:rsidR="00A22E20" w:rsidRDefault="00E103AB" w:rsidP="00A22E20">
      <w:pPr>
        <w:spacing w:line="360" w:lineRule="auto"/>
        <w:jc w:val="both"/>
        <w:rPr>
          <w:rFonts w:ascii="Calibri" w:hAnsi="Calibri"/>
        </w:rPr>
      </w:pPr>
      <w:r>
        <w:rPr>
          <w:rFonts w:ascii="Calibri" w:hAnsi="Calibri"/>
        </w:rPr>
        <w:t>About half (51%)</w:t>
      </w:r>
      <w:r w:rsidR="00A22E20">
        <w:rPr>
          <w:rFonts w:ascii="Calibri" w:hAnsi="Calibri"/>
        </w:rPr>
        <w:t xml:space="preserve"> of Greater Dandenong residents</w:t>
      </w:r>
      <w:r>
        <w:rPr>
          <w:rFonts w:ascii="Calibri" w:hAnsi="Calibri"/>
        </w:rPr>
        <w:t xml:space="preserve"> aged 25-54 years,</w:t>
      </w:r>
      <w:r w:rsidR="00A22E20">
        <w:rPr>
          <w:rFonts w:ascii="Calibri" w:hAnsi="Calibri"/>
        </w:rPr>
        <w:t xml:space="preserve"> with severe or profound disabilities</w:t>
      </w:r>
      <w:r>
        <w:rPr>
          <w:rFonts w:ascii="Calibri" w:hAnsi="Calibri"/>
        </w:rPr>
        <w:t>,</w:t>
      </w:r>
      <w:r w:rsidR="00A22E20">
        <w:rPr>
          <w:rFonts w:ascii="Calibri" w:hAnsi="Calibri"/>
        </w:rPr>
        <w:t xml:space="preserve"> had left school before completing year 11, compared with </w:t>
      </w:r>
      <w:r>
        <w:rPr>
          <w:rFonts w:ascii="Calibri" w:hAnsi="Calibri"/>
        </w:rPr>
        <w:t>approximately a quarter</w:t>
      </w:r>
      <w:r w:rsidR="00A22E20">
        <w:rPr>
          <w:rFonts w:ascii="Calibri" w:hAnsi="Calibri"/>
        </w:rPr>
        <w:t xml:space="preserve"> (</w:t>
      </w:r>
      <w:r>
        <w:rPr>
          <w:rFonts w:ascii="Calibri" w:hAnsi="Calibri"/>
        </w:rPr>
        <w:t>24</w:t>
      </w:r>
      <w:r w:rsidR="00A22E20">
        <w:rPr>
          <w:rFonts w:ascii="Calibri" w:hAnsi="Calibri"/>
        </w:rPr>
        <w:t xml:space="preserve">%) of others </w:t>
      </w:r>
      <w:r>
        <w:rPr>
          <w:rFonts w:ascii="Calibri" w:hAnsi="Calibri"/>
        </w:rPr>
        <w:t xml:space="preserve">the same age </w:t>
      </w:r>
      <w:r w:rsidR="00A22E20">
        <w:rPr>
          <w:rFonts w:ascii="Calibri" w:hAnsi="Calibri"/>
        </w:rPr>
        <w:t>(diagram left).</w:t>
      </w:r>
    </w:p>
    <w:p w14:paraId="75EAAD2D" w14:textId="77777777" w:rsidR="00A22E20" w:rsidRDefault="00A22E20" w:rsidP="00A22E20">
      <w:pPr>
        <w:ind w:left="851"/>
        <w:jc w:val="both"/>
        <w:rPr>
          <w:rFonts w:ascii="Calibri" w:hAnsi="Calibri"/>
        </w:rPr>
      </w:pPr>
    </w:p>
    <w:bookmarkEnd w:id="14"/>
    <w:p w14:paraId="470294C7" w14:textId="77777777" w:rsidR="00331221" w:rsidRDefault="00331221" w:rsidP="00A22E20">
      <w:pPr>
        <w:jc w:val="both"/>
        <w:rPr>
          <w:rFonts w:ascii="Calibri" w:hAnsi="Calibri"/>
        </w:rPr>
      </w:pPr>
    </w:p>
    <w:p w14:paraId="491272D4" w14:textId="77777777" w:rsidR="00F27E0E" w:rsidRDefault="00F27E0E" w:rsidP="00A22E20">
      <w:pPr>
        <w:jc w:val="both"/>
        <w:rPr>
          <w:rFonts w:ascii="Calibri" w:hAnsi="Calibri"/>
        </w:rPr>
      </w:pPr>
    </w:p>
    <w:p w14:paraId="63CC155E" w14:textId="77777777" w:rsidR="00A22E20" w:rsidRPr="005D5BB7" w:rsidRDefault="00A22E20" w:rsidP="00FE4552">
      <w:pPr>
        <w:ind w:left="4253"/>
        <w:jc w:val="both"/>
        <w:rPr>
          <w:rFonts w:ascii="Calibri" w:hAnsi="Calibri"/>
          <w:color w:val="7F7F7F"/>
          <w:sz w:val="20"/>
          <w:szCs w:val="20"/>
        </w:rPr>
      </w:pPr>
      <w:r w:rsidRPr="005D5BB7">
        <w:rPr>
          <w:rFonts w:ascii="Calibri" w:hAnsi="Calibri"/>
          <w:color w:val="7F7F7F"/>
          <w:sz w:val="20"/>
          <w:szCs w:val="20"/>
        </w:rPr>
        <w:t>Employment by Disability Status: persons 20-44, Greater Dandenong, 2016</w:t>
      </w:r>
    </w:p>
    <w:p w14:paraId="275C95A3" w14:textId="77777777" w:rsidR="003C01BB" w:rsidRDefault="003C01BB" w:rsidP="003C01BB">
      <w:pPr>
        <w:spacing w:line="360" w:lineRule="auto"/>
        <w:jc w:val="both"/>
        <w:rPr>
          <w:rFonts w:ascii="Calibri" w:hAnsi="Calibri"/>
          <w:b/>
        </w:rPr>
      </w:pPr>
      <w:r>
        <w:rPr>
          <w:rFonts w:ascii="Calibri" w:hAnsi="Calibri"/>
          <w:noProof/>
          <w:lang w:eastAsia="en-AU"/>
        </w:rPr>
        <w:drawing>
          <wp:anchor distT="0" distB="0" distL="114300" distR="114300" simplePos="0" relativeHeight="252505088" behindDoc="0" locked="0" layoutInCell="1" allowOverlap="1" wp14:anchorId="67D7DB04" wp14:editId="5EFA1207">
            <wp:simplePos x="0" y="0"/>
            <wp:positionH relativeFrom="margin">
              <wp:align>right</wp:align>
            </wp:positionH>
            <wp:positionV relativeFrom="paragraph">
              <wp:posOffset>32423</wp:posOffset>
            </wp:positionV>
            <wp:extent cx="3589655" cy="2565400"/>
            <wp:effectExtent l="0" t="0" r="0" b="6350"/>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3324" t="18042" r="4433"/>
                    <a:stretch/>
                  </pic:blipFill>
                  <pic:spPr bwMode="auto">
                    <a:xfrm>
                      <a:off x="0" y="0"/>
                      <a:ext cx="3589655" cy="256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54391" w14:textId="77777777" w:rsidR="003C01BB" w:rsidRPr="00212BC1" w:rsidRDefault="003C01BB" w:rsidP="003C01BB">
      <w:pPr>
        <w:spacing w:line="360" w:lineRule="auto"/>
        <w:jc w:val="both"/>
        <w:rPr>
          <w:rFonts w:ascii="Calibri" w:hAnsi="Calibri"/>
          <w:b/>
        </w:rPr>
      </w:pPr>
      <w:r w:rsidRPr="00212BC1">
        <w:rPr>
          <w:rFonts w:ascii="Calibri" w:hAnsi="Calibri"/>
          <w:b/>
        </w:rPr>
        <w:t>Employment</w:t>
      </w:r>
    </w:p>
    <w:p w14:paraId="675DD1BD" w14:textId="77777777" w:rsidR="00A22E20" w:rsidRDefault="00A22E20" w:rsidP="00A22E20">
      <w:pPr>
        <w:spacing w:line="360" w:lineRule="auto"/>
        <w:jc w:val="both"/>
        <w:rPr>
          <w:rFonts w:ascii="Calibri" w:hAnsi="Calibri"/>
        </w:rPr>
      </w:pPr>
      <w:r>
        <w:rPr>
          <w:rFonts w:ascii="Calibri" w:hAnsi="Calibri"/>
        </w:rPr>
        <w:t xml:space="preserve">The findings of the 2016 Census reveal that 20% of disabled </w:t>
      </w:r>
      <w:r w:rsidR="00331221">
        <w:rPr>
          <w:rFonts w:ascii="Calibri" w:hAnsi="Calibri"/>
        </w:rPr>
        <w:t>residents</w:t>
      </w:r>
      <w:r>
        <w:rPr>
          <w:rFonts w:ascii="Calibri" w:hAnsi="Calibri"/>
        </w:rPr>
        <w:t xml:space="preserve"> aged 20-44 were in paid employment, compared with 71% of </w:t>
      </w:r>
      <w:r w:rsidR="00331221">
        <w:rPr>
          <w:rFonts w:ascii="Calibri" w:hAnsi="Calibri"/>
        </w:rPr>
        <w:t>those</w:t>
      </w:r>
      <w:r>
        <w:rPr>
          <w:rFonts w:ascii="Calibri" w:hAnsi="Calibri"/>
        </w:rPr>
        <w:t xml:space="preserve"> without a disability. </w:t>
      </w:r>
    </w:p>
    <w:p w14:paraId="1544251E" w14:textId="77777777" w:rsidR="00A22E20" w:rsidRDefault="00A22E20" w:rsidP="00A22E20">
      <w:pPr>
        <w:rPr>
          <w:rFonts w:ascii="Calibri" w:hAnsi="Calibri"/>
        </w:rPr>
      </w:pPr>
      <w:r>
        <w:rPr>
          <w:rFonts w:ascii="Calibri" w:hAnsi="Calibri"/>
        </w:rPr>
        <w:br w:type="page"/>
      </w:r>
    </w:p>
    <w:p w14:paraId="7250A120" w14:textId="77777777" w:rsidR="0019559C" w:rsidRPr="00F253E1" w:rsidRDefault="0019559C" w:rsidP="0019559C">
      <w:pPr>
        <w:pBdr>
          <w:top w:val="single" w:sz="4" w:space="1" w:color="auto"/>
          <w:bottom w:val="single" w:sz="4" w:space="1" w:color="auto"/>
        </w:pBdr>
        <w:tabs>
          <w:tab w:val="center" w:pos="4678"/>
        </w:tabs>
        <w:jc w:val="center"/>
        <w:rPr>
          <w:rFonts w:ascii="Calibri" w:eastAsia="Times New Roman" w:hAnsi="Calibri"/>
          <w:noProof/>
          <w:sz w:val="32"/>
          <w:szCs w:val="32"/>
          <w:lang w:val="en-US"/>
        </w:rPr>
      </w:pPr>
      <w:r w:rsidRPr="0065187E">
        <w:rPr>
          <w:rFonts w:ascii="Calibri" w:hAnsi="Calibri"/>
          <w:noProof/>
          <w:sz w:val="16"/>
          <w:szCs w:val="16"/>
          <w:lang w:val="en-US"/>
        </w:rPr>
        <w:lastRenderedPageBreak/>
        <w:drawing>
          <wp:anchor distT="0" distB="0" distL="114300" distR="114300" simplePos="0" relativeHeight="252507136" behindDoc="1" locked="0" layoutInCell="1" allowOverlap="1" wp14:anchorId="3A926DC3" wp14:editId="1E8995CD">
            <wp:simplePos x="0" y="0"/>
            <wp:positionH relativeFrom="column">
              <wp:posOffset>4657090</wp:posOffset>
            </wp:positionH>
            <wp:positionV relativeFrom="paragraph">
              <wp:posOffset>289560</wp:posOffset>
            </wp:positionV>
            <wp:extent cx="1514475" cy="709295"/>
            <wp:effectExtent l="0" t="0" r="9525" b="0"/>
            <wp:wrapTight wrapText="bothSides">
              <wp:wrapPolygon edited="0">
                <wp:start x="1087" y="0"/>
                <wp:lineTo x="0" y="1160"/>
                <wp:lineTo x="0" y="19144"/>
                <wp:lineTo x="815" y="20885"/>
                <wp:lineTo x="1087" y="20885"/>
                <wp:lineTo x="20377" y="20885"/>
                <wp:lineTo x="20649" y="20885"/>
                <wp:lineTo x="21464" y="19144"/>
                <wp:lineTo x="21464" y="1160"/>
                <wp:lineTo x="20377" y="0"/>
                <wp:lineTo x="1087" y="0"/>
              </wp:wrapPolygon>
            </wp:wrapTight>
            <wp:docPr id="160" name="Picture 71" descr="nutr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utrition 2"/>
                    <pic:cNvPicPr>
                      <a:picLocks noChangeAspect="1" noChangeArrowheads="1"/>
                    </pic:cNvPicPr>
                  </pic:nvPicPr>
                  <pic:blipFill>
                    <a:blip r:embed="rId154" cstate="print"/>
                    <a:srcRect/>
                    <a:stretch>
                      <a:fillRect/>
                    </a:stretch>
                  </pic:blipFill>
                  <pic:spPr bwMode="auto">
                    <a:xfrm>
                      <a:off x="0" y="0"/>
                      <a:ext cx="1514475" cy="709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253E1">
        <w:rPr>
          <w:rFonts w:ascii="Calibri" w:eastAsia="Times New Roman" w:hAnsi="Calibri"/>
          <w:noProof/>
          <w:sz w:val="32"/>
          <w:szCs w:val="32"/>
          <w:lang w:val="en-US"/>
        </w:rPr>
        <w:t>Nutrition</w:t>
      </w:r>
    </w:p>
    <w:p w14:paraId="1A422F6E" w14:textId="77777777" w:rsidR="0019559C" w:rsidRDefault="0019559C" w:rsidP="0019559C">
      <w:pPr>
        <w:spacing w:line="360" w:lineRule="auto"/>
        <w:jc w:val="both"/>
        <w:rPr>
          <w:rFonts w:ascii="Calibri" w:hAnsi="Calibri"/>
        </w:rPr>
      </w:pPr>
    </w:p>
    <w:p w14:paraId="78224A87" w14:textId="77777777" w:rsidR="0019559C" w:rsidRDefault="0019559C" w:rsidP="0019559C">
      <w:pPr>
        <w:spacing w:line="360" w:lineRule="auto"/>
        <w:jc w:val="both"/>
        <w:rPr>
          <w:rFonts w:ascii="Calibri" w:hAnsi="Calibri"/>
          <w:b/>
        </w:rPr>
      </w:pPr>
      <w:r w:rsidRPr="00DB4921">
        <w:rPr>
          <w:rFonts w:ascii="Calibri" w:hAnsi="Calibri"/>
        </w:rPr>
        <w:t xml:space="preserve">A succession of </w:t>
      </w:r>
      <w:r>
        <w:rPr>
          <w:rFonts w:ascii="Calibri" w:hAnsi="Calibri"/>
        </w:rPr>
        <w:t xml:space="preserve">recent </w:t>
      </w:r>
      <w:r w:rsidRPr="00DB4921">
        <w:rPr>
          <w:rFonts w:ascii="Calibri" w:hAnsi="Calibri"/>
        </w:rPr>
        <w:t xml:space="preserve">surveys </w:t>
      </w:r>
      <w:r>
        <w:rPr>
          <w:rFonts w:ascii="Calibri" w:hAnsi="Calibri"/>
        </w:rPr>
        <w:t>have</w:t>
      </w:r>
      <w:r w:rsidRPr="00DB4921">
        <w:rPr>
          <w:rFonts w:ascii="Calibri" w:hAnsi="Calibri"/>
        </w:rPr>
        <w:t xml:space="preserve"> inquired into the diet</w:t>
      </w:r>
      <w:r>
        <w:rPr>
          <w:rFonts w:ascii="Calibri" w:hAnsi="Calibri"/>
        </w:rPr>
        <w:t>a</w:t>
      </w:r>
      <w:r w:rsidRPr="00DB4921">
        <w:rPr>
          <w:rFonts w:ascii="Calibri" w:hAnsi="Calibri"/>
        </w:rPr>
        <w:t>ry habits of Australians. Much of this research has concerned itsel</w:t>
      </w:r>
      <w:r>
        <w:rPr>
          <w:rFonts w:ascii="Calibri" w:hAnsi="Calibri"/>
        </w:rPr>
        <w:t xml:space="preserve">f with the consumption of fruit, </w:t>
      </w:r>
      <w:r w:rsidRPr="00DB4921">
        <w:rPr>
          <w:rFonts w:ascii="Calibri" w:hAnsi="Calibri"/>
        </w:rPr>
        <w:t>vegetables</w:t>
      </w:r>
      <w:r>
        <w:rPr>
          <w:rFonts w:ascii="Calibri" w:hAnsi="Calibri"/>
        </w:rPr>
        <w:t xml:space="preserve"> and</w:t>
      </w:r>
      <w:r w:rsidRPr="00DB4921">
        <w:rPr>
          <w:rFonts w:ascii="Calibri" w:hAnsi="Calibri"/>
        </w:rPr>
        <w:t xml:space="preserve"> high</w:t>
      </w:r>
      <w:r>
        <w:rPr>
          <w:rFonts w:ascii="Calibri" w:hAnsi="Calibri"/>
        </w:rPr>
        <w:t>-</w:t>
      </w:r>
      <w:r w:rsidRPr="00DB4921">
        <w:rPr>
          <w:rFonts w:ascii="Calibri" w:hAnsi="Calibri"/>
        </w:rPr>
        <w:t>calorie foods</w:t>
      </w:r>
      <w:r w:rsidR="00704632">
        <w:rPr>
          <w:rFonts w:ascii="Calibri" w:hAnsi="Calibri"/>
        </w:rPr>
        <w:t xml:space="preserve"> or beverages</w:t>
      </w:r>
      <w:r>
        <w:rPr>
          <w:rFonts w:ascii="Calibri" w:hAnsi="Calibri"/>
          <w:b/>
        </w:rPr>
        <w:t>.</w:t>
      </w:r>
    </w:p>
    <w:p w14:paraId="56920664" w14:textId="77777777" w:rsidR="0019559C" w:rsidRDefault="0019559C" w:rsidP="0019559C">
      <w:pPr>
        <w:jc w:val="both"/>
        <w:rPr>
          <w:rFonts w:ascii="Calibri" w:hAnsi="Calibri"/>
          <w:b/>
          <w:sz w:val="12"/>
          <w:szCs w:val="12"/>
        </w:rPr>
      </w:pPr>
    </w:p>
    <w:p w14:paraId="3B0C1327" w14:textId="77777777" w:rsidR="0019559C" w:rsidRPr="00265D10" w:rsidRDefault="0019559C" w:rsidP="0019559C">
      <w:pPr>
        <w:spacing w:line="360" w:lineRule="auto"/>
        <w:jc w:val="both"/>
        <w:rPr>
          <w:rFonts w:ascii="Calibri" w:hAnsi="Calibri"/>
          <w:b/>
        </w:rPr>
      </w:pPr>
      <w:r>
        <w:rPr>
          <w:rFonts w:asciiTheme="minorHAnsi" w:hAnsiTheme="minorHAnsi"/>
          <w:noProof/>
          <w:lang w:val="en-US"/>
        </w:rPr>
        <w:drawing>
          <wp:anchor distT="0" distB="0" distL="114300" distR="114300" simplePos="0" relativeHeight="252510208" behindDoc="0" locked="0" layoutInCell="1" allowOverlap="1" wp14:anchorId="1F44A9A6" wp14:editId="282D066B">
            <wp:simplePos x="0" y="0"/>
            <wp:positionH relativeFrom="column">
              <wp:posOffset>2776220</wp:posOffset>
            </wp:positionH>
            <wp:positionV relativeFrom="paragraph">
              <wp:posOffset>245110</wp:posOffset>
            </wp:positionV>
            <wp:extent cx="3422015" cy="2295525"/>
            <wp:effectExtent l="0" t="0" r="6985" b="9525"/>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422015" cy="2295525"/>
                    </a:xfrm>
                    <a:prstGeom prst="rect">
                      <a:avLst/>
                    </a:prstGeom>
                    <a:noFill/>
                  </pic:spPr>
                </pic:pic>
              </a:graphicData>
            </a:graphic>
          </wp:anchor>
        </w:drawing>
      </w:r>
      <w:r w:rsidRPr="002E0450">
        <w:rPr>
          <w:rFonts w:ascii="Calibri" w:hAnsi="Calibri"/>
          <w:b/>
        </w:rPr>
        <w:t>Fruit and Vegetable Consumption</w:t>
      </w:r>
    </w:p>
    <w:p w14:paraId="59479D6D" w14:textId="77777777" w:rsidR="0019559C" w:rsidRDefault="0019559C" w:rsidP="0019559C">
      <w:pPr>
        <w:spacing w:line="360" w:lineRule="auto"/>
        <w:jc w:val="both"/>
        <w:rPr>
          <w:rFonts w:asciiTheme="minorHAnsi" w:hAnsiTheme="minorHAnsi"/>
        </w:rPr>
      </w:pPr>
    </w:p>
    <w:p w14:paraId="2B6F4BC5" w14:textId="77777777" w:rsidR="0019559C" w:rsidRPr="00986827" w:rsidRDefault="0019559C" w:rsidP="0019559C">
      <w:pPr>
        <w:spacing w:line="360" w:lineRule="auto"/>
        <w:jc w:val="both"/>
        <w:rPr>
          <w:rFonts w:asciiTheme="minorHAnsi" w:hAnsiTheme="minorHAnsi"/>
        </w:rPr>
      </w:pPr>
      <w:r>
        <w:rPr>
          <w:rFonts w:asciiTheme="minorHAnsi" w:hAnsiTheme="minorHAnsi"/>
        </w:rPr>
        <w:t xml:space="preserve">The 2018 National Health Survey found that </w:t>
      </w:r>
      <w:r w:rsidRPr="00986827">
        <w:rPr>
          <w:rFonts w:asciiTheme="minorHAnsi" w:hAnsiTheme="minorHAnsi"/>
        </w:rPr>
        <w:t>18% of adults eat less than one serve of fruit per day, including 14% of women and 22% of men.</w:t>
      </w:r>
    </w:p>
    <w:p w14:paraId="67BA90FE" w14:textId="77777777" w:rsidR="0019559C" w:rsidRPr="00FE4552" w:rsidRDefault="0019559C" w:rsidP="00FE4552">
      <w:pPr>
        <w:jc w:val="both"/>
        <w:rPr>
          <w:rFonts w:asciiTheme="minorHAnsi" w:hAnsiTheme="minorHAnsi"/>
          <w:sz w:val="12"/>
          <w:szCs w:val="12"/>
        </w:rPr>
      </w:pPr>
    </w:p>
    <w:p w14:paraId="7B594499" w14:textId="77777777" w:rsidR="0019559C" w:rsidRPr="00FD13BF" w:rsidRDefault="00FD13BF" w:rsidP="00FD13BF">
      <w:pPr>
        <w:jc w:val="both"/>
        <w:rPr>
          <w:rFonts w:asciiTheme="minorHAnsi" w:hAnsiTheme="minorHAnsi"/>
          <w:color w:val="7F7F7F" w:themeColor="text1" w:themeTint="80"/>
          <w:sz w:val="20"/>
          <w:szCs w:val="20"/>
        </w:rPr>
      </w:pPr>
      <w:r w:rsidRPr="00FD13BF">
        <w:rPr>
          <w:rFonts w:asciiTheme="minorHAnsi" w:hAnsiTheme="minorHAnsi"/>
          <w:color w:val="7F7F7F" w:themeColor="text1" w:themeTint="80"/>
          <w:sz w:val="20"/>
          <w:szCs w:val="20"/>
        </w:rPr>
        <w:t>Per cent of adults who eat less than one serve of fruit per day, by gender: Australia, 2018</w:t>
      </w:r>
    </w:p>
    <w:p w14:paraId="2AA9AA1A" w14:textId="77777777" w:rsidR="0019559C" w:rsidRDefault="0019559C" w:rsidP="0019559C">
      <w:pPr>
        <w:spacing w:line="360" w:lineRule="auto"/>
        <w:jc w:val="both"/>
        <w:rPr>
          <w:rFonts w:asciiTheme="minorHAnsi" w:hAnsiTheme="minorHAnsi"/>
        </w:rPr>
      </w:pPr>
    </w:p>
    <w:p w14:paraId="49EF7F7C" w14:textId="77777777" w:rsidR="00FE4552" w:rsidRDefault="00FE4552" w:rsidP="0019559C">
      <w:pPr>
        <w:spacing w:line="360" w:lineRule="auto"/>
        <w:jc w:val="both"/>
        <w:rPr>
          <w:rFonts w:asciiTheme="minorHAnsi" w:hAnsiTheme="minorHAnsi"/>
        </w:rPr>
      </w:pPr>
    </w:p>
    <w:p w14:paraId="03FAA24D" w14:textId="77777777" w:rsidR="00F27E0E" w:rsidRPr="00F27E0E" w:rsidRDefault="00F27E0E" w:rsidP="00F27E0E">
      <w:pPr>
        <w:jc w:val="both"/>
        <w:rPr>
          <w:rFonts w:asciiTheme="minorHAnsi" w:hAnsiTheme="minorHAnsi"/>
          <w:sz w:val="12"/>
          <w:szCs w:val="12"/>
        </w:rPr>
      </w:pPr>
    </w:p>
    <w:p w14:paraId="413106D1" w14:textId="77777777" w:rsidR="0019559C" w:rsidRDefault="0019559C" w:rsidP="0019559C">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513280" behindDoc="0" locked="0" layoutInCell="1" allowOverlap="1" wp14:anchorId="625C0ACA" wp14:editId="0016D203">
            <wp:simplePos x="0" y="0"/>
            <wp:positionH relativeFrom="column">
              <wp:posOffset>13335</wp:posOffset>
            </wp:positionH>
            <wp:positionV relativeFrom="paragraph">
              <wp:posOffset>236855</wp:posOffset>
            </wp:positionV>
            <wp:extent cx="3257550" cy="2399030"/>
            <wp:effectExtent l="0" t="0" r="0" b="127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1676" r="2794"/>
                    <a:stretch/>
                  </pic:blipFill>
                  <pic:spPr bwMode="auto">
                    <a:xfrm>
                      <a:off x="0" y="0"/>
                      <a:ext cx="3257550" cy="2399030"/>
                    </a:xfrm>
                    <a:prstGeom prst="rect">
                      <a:avLst/>
                    </a:prstGeom>
                    <a:noFill/>
                    <a:ln>
                      <a:noFill/>
                    </a:ln>
                    <a:extLst>
                      <a:ext uri="{53640926-AAD7-44D8-BBD7-CCE9431645EC}">
                        <a14:shadowObscured xmlns:a14="http://schemas.microsoft.com/office/drawing/2010/main"/>
                      </a:ext>
                    </a:extLst>
                  </pic:spPr>
                </pic:pic>
              </a:graphicData>
            </a:graphic>
          </wp:anchor>
        </w:drawing>
      </w:r>
    </w:p>
    <w:p w14:paraId="10DF452A" w14:textId="77777777" w:rsidR="0019559C" w:rsidRDefault="0019559C" w:rsidP="0019559C">
      <w:pPr>
        <w:spacing w:line="360" w:lineRule="auto"/>
        <w:jc w:val="both"/>
        <w:rPr>
          <w:rFonts w:asciiTheme="minorHAnsi" w:hAnsiTheme="minorHAnsi"/>
          <w:bCs/>
        </w:rPr>
      </w:pPr>
    </w:p>
    <w:p w14:paraId="606D0970" w14:textId="77777777" w:rsidR="0019559C" w:rsidRPr="00986827" w:rsidRDefault="0019559C" w:rsidP="0019559C">
      <w:pPr>
        <w:spacing w:line="360" w:lineRule="auto"/>
        <w:jc w:val="both"/>
        <w:rPr>
          <w:rFonts w:asciiTheme="minorHAnsi" w:hAnsiTheme="minorHAnsi"/>
        </w:rPr>
      </w:pPr>
      <w:r w:rsidRPr="00986827">
        <w:rPr>
          <w:rFonts w:asciiTheme="minorHAnsi" w:hAnsiTheme="minorHAnsi"/>
          <w:bCs/>
        </w:rPr>
        <w:t xml:space="preserve">The percentage of people that eat less than one serve of fruit each day declines </w:t>
      </w:r>
      <w:r>
        <w:rPr>
          <w:rFonts w:asciiTheme="minorHAnsi" w:hAnsiTheme="minorHAnsi"/>
          <w:bCs/>
        </w:rPr>
        <w:t>from late middle-</w:t>
      </w:r>
      <w:r w:rsidRPr="00986827">
        <w:rPr>
          <w:rFonts w:asciiTheme="minorHAnsi" w:hAnsiTheme="minorHAnsi"/>
          <w:bCs/>
        </w:rPr>
        <w:t>age and is substantially higher among males than females during most of the lifespan.</w:t>
      </w:r>
    </w:p>
    <w:p w14:paraId="520FFBD5" w14:textId="77777777" w:rsidR="00FE4552" w:rsidRPr="00FE4552" w:rsidRDefault="00FE4552" w:rsidP="00FE4552">
      <w:pPr>
        <w:jc w:val="both"/>
        <w:rPr>
          <w:rFonts w:asciiTheme="minorHAnsi" w:hAnsiTheme="minorHAnsi"/>
          <w:sz w:val="12"/>
          <w:szCs w:val="12"/>
        </w:rPr>
      </w:pPr>
    </w:p>
    <w:p w14:paraId="4A3CF4AB" w14:textId="77777777" w:rsidR="00FD13BF" w:rsidRPr="00FD13BF" w:rsidRDefault="00FD13BF" w:rsidP="00FD13BF">
      <w:pPr>
        <w:jc w:val="both"/>
        <w:rPr>
          <w:rFonts w:asciiTheme="minorHAnsi" w:hAnsiTheme="minorHAnsi"/>
          <w:color w:val="7F7F7F" w:themeColor="text1" w:themeTint="80"/>
          <w:sz w:val="20"/>
          <w:szCs w:val="20"/>
        </w:rPr>
      </w:pPr>
      <w:r w:rsidRPr="00FD13BF">
        <w:rPr>
          <w:rFonts w:asciiTheme="minorHAnsi" w:hAnsiTheme="minorHAnsi"/>
          <w:color w:val="7F7F7F" w:themeColor="text1" w:themeTint="80"/>
          <w:sz w:val="20"/>
          <w:szCs w:val="20"/>
        </w:rPr>
        <w:t>Per cent of adults who eat less than one serve of fruit per day, by</w:t>
      </w:r>
      <w:r w:rsidR="00FE4552">
        <w:rPr>
          <w:rFonts w:asciiTheme="minorHAnsi" w:hAnsiTheme="minorHAnsi"/>
          <w:color w:val="7F7F7F" w:themeColor="text1" w:themeTint="80"/>
          <w:sz w:val="20"/>
          <w:szCs w:val="20"/>
        </w:rPr>
        <w:t xml:space="preserve"> age</w:t>
      </w:r>
      <w:r>
        <w:rPr>
          <w:rFonts w:asciiTheme="minorHAnsi" w:hAnsiTheme="minorHAnsi"/>
          <w:color w:val="7F7F7F" w:themeColor="text1" w:themeTint="80"/>
          <w:sz w:val="20"/>
          <w:szCs w:val="20"/>
        </w:rPr>
        <w:t xml:space="preserve"> and</w:t>
      </w:r>
      <w:r w:rsidRPr="00FD13BF">
        <w:rPr>
          <w:rFonts w:asciiTheme="minorHAnsi" w:hAnsiTheme="minorHAnsi"/>
          <w:color w:val="7F7F7F" w:themeColor="text1" w:themeTint="80"/>
          <w:sz w:val="20"/>
          <w:szCs w:val="20"/>
        </w:rPr>
        <w:t xml:space="preserve"> gender: Australia, 2018</w:t>
      </w:r>
    </w:p>
    <w:p w14:paraId="1F83193E" w14:textId="77777777" w:rsidR="0019559C" w:rsidRDefault="0019559C" w:rsidP="0019559C">
      <w:pPr>
        <w:spacing w:line="360" w:lineRule="auto"/>
        <w:jc w:val="both"/>
        <w:rPr>
          <w:rFonts w:asciiTheme="minorHAnsi" w:hAnsiTheme="minorHAnsi"/>
        </w:rPr>
      </w:pPr>
    </w:p>
    <w:p w14:paraId="036C2031" w14:textId="77777777" w:rsidR="003C01BB" w:rsidRDefault="003C01BB" w:rsidP="0019559C">
      <w:pPr>
        <w:spacing w:line="360" w:lineRule="auto"/>
        <w:jc w:val="both"/>
        <w:rPr>
          <w:rFonts w:asciiTheme="minorHAnsi" w:hAnsiTheme="minorHAnsi"/>
        </w:rPr>
      </w:pPr>
    </w:p>
    <w:p w14:paraId="661BA1E9" w14:textId="77777777" w:rsidR="0019559C" w:rsidRDefault="0019559C" w:rsidP="0019559C">
      <w:pPr>
        <w:spacing w:line="360" w:lineRule="auto"/>
        <w:jc w:val="both"/>
        <w:rPr>
          <w:rFonts w:asciiTheme="minorHAnsi" w:hAnsiTheme="minorHAnsi"/>
        </w:rPr>
      </w:pPr>
    </w:p>
    <w:p w14:paraId="4D1F44A1" w14:textId="77777777" w:rsidR="0019559C" w:rsidRDefault="0019559C" w:rsidP="0019559C">
      <w:pPr>
        <w:spacing w:line="360" w:lineRule="auto"/>
        <w:jc w:val="both"/>
        <w:rPr>
          <w:rFonts w:asciiTheme="minorHAnsi" w:hAnsiTheme="minorHAnsi"/>
        </w:rPr>
      </w:pPr>
    </w:p>
    <w:p w14:paraId="4398BE4A" w14:textId="77777777" w:rsidR="0019559C" w:rsidRDefault="003C01BB" w:rsidP="0019559C">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511232" behindDoc="0" locked="0" layoutInCell="1" allowOverlap="1" wp14:anchorId="06835C6A" wp14:editId="787CFF22">
            <wp:simplePos x="0" y="0"/>
            <wp:positionH relativeFrom="column">
              <wp:posOffset>2968549</wp:posOffset>
            </wp:positionH>
            <wp:positionV relativeFrom="paragraph">
              <wp:posOffset>-47777</wp:posOffset>
            </wp:positionV>
            <wp:extent cx="3295650" cy="2266950"/>
            <wp:effectExtent l="0" t="0" r="0" b="0"/>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295650" cy="2266950"/>
                    </a:xfrm>
                    <a:prstGeom prst="rect">
                      <a:avLst/>
                    </a:prstGeom>
                    <a:noFill/>
                  </pic:spPr>
                </pic:pic>
              </a:graphicData>
            </a:graphic>
          </wp:anchor>
        </w:drawing>
      </w:r>
    </w:p>
    <w:p w14:paraId="55C8E2A4" w14:textId="77777777" w:rsidR="0019559C" w:rsidRDefault="0019559C" w:rsidP="0019559C">
      <w:pPr>
        <w:spacing w:line="360" w:lineRule="auto"/>
        <w:jc w:val="both"/>
        <w:rPr>
          <w:rFonts w:asciiTheme="minorHAnsi" w:hAnsiTheme="minorHAnsi"/>
        </w:rPr>
      </w:pPr>
    </w:p>
    <w:p w14:paraId="16AB8B8B" w14:textId="77777777" w:rsidR="0019559C" w:rsidRPr="00986827" w:rsidRDefault="0019559C" w:rsidP="0019559C">
      <w:pPr>
        <w:spacing w:line="360" w:lineRule="auto"/>
        <w:jc w:val="both"/>
        <w:rPr>
          <w:rFonts w:asciiTheme="minorHAnsi" w:hAnsiTheme="minorHAnsi"/>
        </w:rPr>
      </w:pPr>
      <w:r w:rsidRPr="00986827">
        <w:rPr>
          <w:rFonts w:asciiTheme="minorHAnsi" w:hAnsiTheme="minorHAnsi"/>
        </w:rPr>
        <w:t>Six per cent of adults consume less than one serve of vegetables per day, including 6.9% of males and 5.2% of females.</w:t>
      </w:r>
    </w:p>
    <w:p w14:paraId="4E14FE6E" w14:textId="77777777" w:rsidR="00FE4552" w:rsidRPr="00FE4552" w:rsidRDefault="00FE4552" w:rsidP="00FE4552">
      <w:pPr>
        <w:jc w:val="both"/>
        <w:rPr>
          <w:rFonts w:asciiTheme="minorHAnsi" w:hAnsiTheme="minorHAnsi"/>
          <w:sz w:val="12"/>
          <w:szCs w:val="12"/>
        </w:rPr>
      </w:pPr>
    </w:p>
    <w:p w14:paraId="16719EE0" w14:textId="77777777" w:rsidR="00FD13BF" w:rsidRPr="00FD13BF" w:rsidRDefault="00FD13BF" w:rsidP="00FD13BF">
      <w:pPr>
        <w:jc w:val="both"/>
        <w:rPr>
          <w:rFonts w:asciiTheme="minorHAnsi" w:hAnsiTheme="minorHAnsi"/>
          <w:color w:val="7F7F7F" w:themeColor="text1" w:themeTint="80"/>
          <w:sz w:val="20"/>
          <w:szCs w:val="20"/>
        </w:rPr>
      </w:pPr>
      <w:r w:rsidRPr="00FD13BF">
        <w:rPr>
          <w:rFonts w:asciiTheme="minorHAnsi" w:hAnsiTheme="minorHAnsi"/>
          <w:color w:val="7F7F7F" w:themeColor="text1" w:themeTint="80"/>
          <w:sz w:val="20"/>
          <w:szCs w:val="20"/>
        </w:rPr>
        <w:t xml:space="preserve">Per cent of adults who eat less than one serve of </w:t>
      </w:r>
      <w:r>
        <w:rPr>
          <w:rFonts w:asciiTheme="minorHAnsi" w:hAnsiTheme="minorHAnsi"/>
          <w:color w:val="7F7F7F" w:themeColor="text1" w:themeTint="80"/>
          <w:sz w:val="20"/>
          <w:szCs w:val="20"/>
        </w:rPr>
        <w:t>vegetables</w:t>
      </w:r>
      <w:r w:rsidRPr="00FD13BF">
        <w:rPr>
          <w:rFonts w:asciiTheme="minorHAnsi" w:hAnsiTheme="minorHAnsi"/>
          <w:color w:val="7F7F7F" w:themeColor="text1" w:themeTint="80"/>
          <w:sz w:val="20"/>
          <w:szCs w:val="20"/>
        </w:rPr>
        <w:t xml:space="preserve"> per day, by gender: Australia, 2018</w:t>
      </w:r>
    </w:p>
    <w:p w14:paraId="1FE8B3D8" w14:textId="77777777" w:rsidR="0019559C" w:rsidRDefault="0019559C" w:rsidP="0019559C">
      <w:pPr>
        <w:spacing w:line="360" w:lineRule="auto"/>
        <w:jc w:val="both"/>
        <w:rPr>
          <w:rFonts w:asciiTheme="minorHAnsi" w:hAnsiTheme="minorHAnsi"/>
        </w:rPr>
      </w:pPr>
    </w:p>
    <w:p w14:paraId="3D482F59" w14:textId="77777777" w:rsidR="0019559C" w:rsidRDefault="0019559C" w:rsidP="0019559C">
      <w:pPr>
        <w:spacing w:line="360" w:lineRule="auto"/>
        <w:jc w:val="both"/>
        <w:rPr>
          <w:rFonts w:asciiTheme="minorHAnsi" w:hAnsiTheme="minorHAnsi"/>
        </w:rPr>
      </w:pPr>
    </w:p>
    <w:p w14:paraId="154D46EC" w14:textId="77777777" w:rsidR="0019559C" w:rsidRDefault="0019559C" w:rsidP="0019559C">
      <w:pPr>
        <w:spacing w:line="360" w:lineRule="auto"/>
        <w:jc w:val="both"/>
        <w:rPr>
          <w:rFonts w:asciiTheme="minorHAnsi" w:hAnsiTheme="minorHAnsi"/>
        </w:rPr>
      </w:pPr>
      <w:r>
        <w:rPr>
          <w:rFonts w:asciiTheme="minorHAnsi" w:hAnsiTheme="minorHAnsi"/>
          <w:noProof/>
          <w:lang w:val="en-US"/>
        </w:rPr>
        <w:lastRenderedPageBreak/>
        <w:drawing>
          <wp:anchor distT="0" distB="0" distL="114300" distR="114300" simplePos="0" relativeHeight="252509184" behindDoc="0" locked="0" layoutInCell="1" allowOverlap="1" wp14:anchorId="6E54C4C9" wp14:editId="450E5060">
            <wp:simplePos x="0" y="0"/>
            <wp:positionH relativeFrom="margin">
              <wp:posOffset>-65405</wp:posOffset>
            </wp:positionH>
            <wp:positionV relativeFrom="paragraph">
              <wp:posOffset>70485</wp:posOffset>
            </wp:positionV>
            <wp:extent cx="3724910" cy="2705735"/>
            <wp:effectExtent l="0" t="0" r="889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3428"/>
                    <a:stretch/>
                  </pic:blipFill>
                  <pic:spPr bwMode="auto">
                    <a:xfrm>
                      <a:off x="0" y="0"/>
                      <a:ext cx="3724910" cy="2705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67A30" w14:textId="77777777" w:rsidR="0019559C" w:rsidRDefault="0019559C" w:rsidP="0019559C">
      <w:pPr>
        <w:spacing w:line="360" w:lineRule="auto"/>
        <w:jc w:val="both"/>
        <w:rPr>
          <w:rFonts w:asciiTheme="minorHAnsi" w:hAnsiTheme="minorHAnsi"/>
        </w:rPr>
      </w:pPr>
    </w:p>
    <w:p w14:paraId="1DAA74F5" w14:textId="77777777" w:rsidR="003C01BB" w:rsidRDefault="003C01BB" w:rsidP="0019559C">
      <w:pPr>
        <w:spacing w:line="360" w:lineRule="auto"/>
        <w:jc w:val="both"/>
        <w:rPr>
          <w:rFonts w:asciiTheme="minorHAnsi" w:hAnsiTheme="minorHAnsi"/>
        </w:rPr>
      </w:pPr>
    </w:p>
    <w:p w14:paraId="2F559599" w14:textId="77777777" w:rsidR="0019559C" w:rsidRPr="00986827" w:rsidRDefault="0019559C" w:rsidP="0019559C">
      <w:pPr>
        <w:spacing w:line="360" w:lineRule="auto"/>
        <w:jc w:val="both"/>
        <w:rPr>
          <w:rFonts w:asciiTheme="minorHAnsi" w:hAnsiTheme="minorHAnsi"/>
        </w:rPr>
      </w:pPr>
      <w:r w:rsidRPr="00986827">
        <w:rPr>
          <w:rFonts w:asciiTheme="minorHAnsi" w:hAnsiTheme="minorHAnsi"/>
        </w:rPr>
        <w:t xml:space="preserve">The proportion of adults who eat less than one serve of vegetables </w:t>
      </w:r>
      <w:r>
        <w:rPr>
          <w:rFonts w:asciiTheme="minorHAnsi" w:hAnsiTheme="minorHAnsi"/>
        </w:rPr>
        <w:t>dwindles in the first decades of adulthood, then remains relatively stable until older age</w:t>
      </w:r>
      <w:r w:rsidRPr="00986827">
        <w:rPr>
          <w:rFonts w:asciiTheme="minorHAnsi" w:hAnsiTheme="minorHAnsi"/>
        </w:rPr>
        <w:t xml:space="preserve">. </w:t>
      </w:r>
    </w:p>
    <w:p w14:paraId="0158EA13" w14:textId="77777777" w:rsidR="0019559C" w:rsidRDefault="0019559C" w:rsidP="0019559C">
      <w:pPr>
        <w:spacing w:line="360" w:lineRule="auto"/>
        <w:jc w:val="both"/>
        <w:rPr>
          <w:rFonts w:asciiTheme="minorHAnsi" w:hAnsiTheme="minorHAnsi"/>
        </w:rPr>
      </w:pPr>
    </w:p>
    <w:p w14:paraId="4B188610" w14:textId="77777777" w:rsidR="00FD13BF" w:rsidRPr="00FD13BF" w:rsidRDefault="00FD13BF" w:rsidP="00FD13BF">
      <w:pPr>
        <w:jc w:val="both"/>
        <w:rPr>
          <w:rFonts w:asciiTheme="minorHAnsi" w:hAnsiTheme="minorHAnsi"/>
          <w:color w:val="7F7F7F" w:themeColor="text1" w:themeTint="80"/>
          <w:sz w:val="20"/>
          <w:szCs w:val="20"/>
        </w:rPr>
      </w:pPr>
      <w:r w:rsidRPr="00FD13BF">
        <w:rPr>
          <w:rFonts w:asciiTheme="minorHAnsi" w:hAnsiTheme="minorHAnsi"/>
          <w:color w:val="7F7F7F" w:themeColor="text1" w:themeTint="80"/>
          <w:sz w:val="20"/>
          <w:szCs w:val="20"/>
        </w:rPr>
        <w:t xml:space="preserve">Per cent of adults who eat less than one serve of </w:t>
      </w:r>
      <w:r>
        <w:rPr>
          <w:rFonts w:asciiTheme="minorHAnsi" w:hAnsiTheme="minorHAnsi"/>
          <w:color w:val="7F7F7F" w:themeColor="text1" w:themeTint="80"/>
          <w:sz w:val="20"/>
          <w:szCs w:val="20"/>
        </w:rPr>
        <w:t>vegetables</w:t>
      </w:r>
      <w:r w:rsidRPr="00FD13BF">
        <w:rPr>
          <w:rFonts w:asciiTheme="minorHAnsi" w:hAnsiTheme="minorHAnsi"/>
          <w:color w:val="7F7F7F" w:themeColor="text1" w:themeTint="80"/>
          <w:sz w:val="20"/>
          <w:szCs w:val="20"/>
        </w:rPr>
        <w:t xml:space="preserve"> per day, by</w:t>
      </w:r>
      <w:r>
        <w:rPr>
          <w:rFonts w:asciiTheme="minorHAnsi" w:hAnsiTheme="minorHAnsi"/>
          <w:color w:val="7F7F7F" w:themeColor="text1" w:themeTint="80"/>
          <w:sz w:val="20"/>
          <w:szCs w:val="20"/>
        </w:rPr>
        <w:t xml:space="preserve"> age and</w:t>
      </w:r>
      <w:r w:rsidRPr="00FD13BF">
        <w:rPr>
          <w:rFonts w:asciiTheme="minorHAnsi" w:hAnsiTheme="minorHAnsi"/>
          <w:color w:val="7F7F7F" w:themeColor="text1" w:themeTint="80"/>
          <w:sz w:val="20"/>
          <w:szCs w:val="20"/>
        </w:rPr>
        <w:t xml:space="preserve"> gender: Australia, 2018</w:t>
      </w:r>
    </w:p>
    <w:p w14:paraId="06DBDF45" w14:textId="77777777" w:rsidR="0019559C" w:rsidRDefault="0019559C" w:rsidP="0019559C">
      <w:pPr>
        <w:spacing w:line="360" w:lineRule="auto"/>
        <w:jc w:val="both"/>
        <w:rPr>
          <w:rFonts w:asciiTheme="minorHAnsi" w:hAnsiTheme="minorHAnsi"/>
        </w:rPr>
      </w:pPr>
    </w:p>
    <w:p w14:paraId="3C1115A3" w14:textId="77777777" w:rsidR="0019559C" w:rsidRDefault="0019559C" w:rsidP="0019559C">
      <w:pPr>
        <w:spacing w:line="360" w:lineRule="auto"/>
        <w:jc w:val="both"/>
        <w:rPr>
          <w:rFonts w:asciiTheme="minorHAnsi" w:hAnsiTheme="minorHAnsi"/>
        </w:rPr>
      </w:pPr>
    </w:p>
    <w:p w14:paraId="7677D133" w14:textId="77777777" w:rsidR="0019559C" w:rsidRDefault="0019559C" w:rsidP="0019559C">
      <w:pPr>
        <w:spacing w:line="360" w:lineRule="auto"/>
        <w:jc w:val="both"/>
        <w:rPr>
          <w:rFonts w:asciiTheme="minorHAnsi" w:hAnsiTheme="minorHAnsi"/>
        </w:rPr>
      </w:pPr>
    </w:p>
    <w:p w14:paraId="6DA17A33" w14:textId="77777777" w:rsidR="0019559C" w:rsidRDefault="0019559C" w:rsidP="0019559C">
      <w:pPr>
        <w:spacing w:line="360" w:lineRule="auto"/>
        <w:jc w:val="both"/>
        <w:rPr>
          <w:rFonts w:asciiTheme="minorHAnsi" w:hAnsiTheme="minorHAnsi"/>
        </w:rPr>
      </w:pPr>
    </w:p>
    <w:p w14:paraId="66D9ED49" w14:textId="77777777" w:rsidR="00F27E0E" w:rsidRDefault="00F27E0E" w:rsidP="0019559C">
      <w:pPr>
        <w:spacing w:line="360" w:lineRule="auto"/>
        <w:jc w:val="both"/>
        <w:rPr>
          <w:rFonts w:asciiTheme="minorHAnsi" w:hAnsiTheme="minorHAnsi"/>
        </w:rPr>
      </w:pPr>
    </w:p>
    <w:p w14:paraId="517105FA" w14:textId="77777777" w:rsidR="0019559C" w:rsidRDefault="0019559C" w:rsidP="0019559C">
      <w:pPr>
        <w:spacing w:line="360" w:lineRule="auto"/>
        <w:jc w:val="both"/>
        <w:rPr>
          <w:rFonts w:ascii="Calibri" w:hAnsi="Calibri"/>
          <w:b/>
          <w:sz w:val="24"/>
        </w:rPr>
      </w:pPr>
    </w:p>
    <w:p w14:paraId="77FF1658" w14:textId="77777777" w:rsidR="0019559C" w:rsidRPr="009A1706" w:rsidRDefault="0019559C" w:rsidP="009A1706">
      <w:pPr>
        <w:jc w:val="both"/>
        <w:rPr>
          <w:rFonts w:ascii="Calibri" w:hAnsi="Calibri"/>
          <w:b/>
          <w:sz w:val="24"/>
        </w:rPr>
      </w:pPr>
      <w:r w:rsidRPr="009A1706">
        <w:rPr>
          <w:rFonts w:ascii="Calibri" w:hAnsi="Calibri"/>
          <w:b/>
          <w:sz w:val="24"/>
        </w:rPr>
        <w:t>Local Measures</w:t>
      </w:r>
    </w:p>
    <w:p w14:paraId="10091599" w14:textId="77777777" w:rsidR="0019559C" w:rsidRPr="00AF356B" w:rsidRDefault="0019559C" w:rsidP="003C01BB">
      <w:pPr>
        <w:spacing w:before="120" w:line="360" w:lineRule="auto"/>
        <w:jc w:val="both"/>
        <w:rPr>
          <w:rFonts w:ascii="Calibri" w:hAnsi="Calibri"/>
          <w:i/>
        </w:rPr>
      </w:pPr>
      <w:r w:rsidRPr="00AF356B">
        <w:rPr>
          <w:rFonts w:ascii="Calibri" w:hAnsi="Calibri"/>
          <w:i/>
        </w:rPr>
        <w:t>Vegetables</w:t>
      </w:r>
    </w:p>
    <w:p w14:paraId="478E4A26" w14:textId="77777777" w:rsidR="0019559C" w:rsidRPr="00E52BFC" w:rsidRDefault="0019559C" w:rsidP="0019559C">
      <w:pPr>
        <w:spacing w:line="360" w:lineRule="auto"/>
        <w:jc w:val="both"/>
        <w:rPr>
          <w:rFonts w:ascii="Calibri" w:hAnsi="Calibri"/>
          <w:color w:val="000000"/>
        </w:rPr>
      </w:pPr>
      <w:r>
        <w:rPr>
          <w:rFonts w:ascii="Calibri" w:hAnsi="Calibri"/>
          <w:color w:val="000000"/>
        </w:rPr>
        <w:t xml:space="preserve">The 2017 Victorian Population Health survey found that 1.5% of Greater Dandenong residents met vegetable consumption guidelines, a quarter of the Victorian level of 5.4% </w:t>
      </w:r>
      <w:r w:rsidR="003F3ED2">
        <w:rPr>
          <w:rFonts w:ascii="Calibri" w:hAnsi="Calibri"/>
          <w:color w:val="000000"/>
        </w:rPr>
        <w:t>(i</w:t>
      </w:r>
      <w:r>
        <w:rPr>
          <w:rFonts w:ascii="Calibri" w:hAnsi="Calibri"/>
          <w:color w:val="000000"/>
        </w:rPr>
        <w:t>ncluding 8.4% of females and 2.2% of males</w:t>
      </w:r>
      <w:r w:rsidR="003F3ED2">
        <w:rPr>
          <w:rFonts w:ascii="Calibri" w:hAnsi="Calibri"/>
          <w:color w:val="000000"/>
        </w:rPr>
        <w:t>)</w:t>
      </w:r>
      <w:r>
        <w:rPr>
          <w:rFonts w:ascii="Calibri" w:hAnsi="Calibri"/>
          <w:color w:val="000000"/>
        </w:rPr>
        <w:t>.</w:t>
      </w:r>
    </w:p>
    <w:p w14:paraId="38BF7D28" w14:textId="77777777" w:rsidR="0019559C" w:rsidRDefault="00FD13BF" w:rsidP="0019559C">
      <w:pPr>
        <w:spacing w:line="360" w:lineRule="auto"/>
        <w:jc w:val="both"/>
        <w:rPr>
          <w:rFonts w:ascii="Calibri" w:hAnsi="Calibri"/>
          <w:color w:val="000000"/>
        </w:rPr>
      </w:pPr>
      <w:r>
        <w:rPr>
          <w:rFonts w:ascii="Calibri" w:hAnsi="Calibri"/>
          <w:color w:val="000000"/>
        </w:rPr>
        <w:t>T</w:t>
      </w:r>
      <w:r w:rsidR="0019559C">
        <w:rPr>
          <w:rFonts w:ascii="Calibri" w:hAnsi="Calibri"/>
          <w:color w:val="000000"/>
        </w:rPr>
        <w:t>he 2017 Victorian Population Health survey</w:t>
      </w:r>
      <w:r w:rsidR="00E103AB">
        <w:rPr>
          <w:rFonts w:ascii="Calibri" w:hAnsi="Calibri"/>
          <w:color w:val="000000"/>
        </w:rPr>
        <w:t xml:space="preserve"> also</w:t>
      </w:r>
      <w:r w:rsidR="0019559C">
        <w:rPr>
          <w:rFonts w:ascii="Calibri" w:hAnsi="Calibri"/>
          <w:color w:val="000000"/>
        </w:rPr>
        <w:t xml:space="preserve"> determined that 3.6% of residents of</w:t>
      </w:r>
      <w:r w:rsidR="003F3ED2">
        <w:rPr>
          <w:rFonts w:ascii="Calibri" w:hAnsi="Calibri"/>
          <w:color w:val="000000"/>
        </w:rPr>
        <w:t xml:space="preserve"> the five </w:t>
      </w:r>
      <w:r w:rsidR="003F3ED2" w:rsidRPr="003F3ED2">
        <w:rPr>
          <w:rFonts w:ascii="Calibri" w:hAnsi="Calibri"/>
          <w:i/>
          <w:color w:val="000000"/>
        </w:rPr>
        <w:t>most</w:t>
      </w:r>
      <w:r w:rsidR="0019559C">
        <w:rPr>
          <w:rFonts w:ascii="Calibri" w:hAnsi="Calibri"/>
          <w:color w:val="000000"/>
        </w:rPr>
        <w:t xml:space="preserve"> socioeconomically disadvantaged municipalities did not meet vegetable consumption guidelines, about half the corresponding level of 7.1% among residents of the </w:t>
      </w:r>
      <w:r w:rsidR="0019559C" w:rsidRPr="003F3ED2">
        <w:rPr>
          <w:rFonts w:ascii="Calibri" w:hAnsi="Calibri"/>
          <w:i/>
          <w:color w:val="000000"/>
        </w:rPr>
        <w:t>least</w:t>
      </w:r>
      <w:r w:rsidR="0019559C">
        <w:rPr>
          <w:rFonts w:ascii="Calibri" w:hAnsi="Calibri"/>
          <w:color w:val="000000"/>
        </w:rPr>
        <w:t xml:space="preserve"> disadvantaged localities.</w:t>
      </w:r>
    </w:p>
    <w:p w14:paraId="253129D8" w14:textId="77777777" w:rsidR="00FD13BF" w:rsidRPr="00E52BFC" w:rsidRDefault="00FD13BF" w:rsidP="0019559C">
      <w:pPr>
        <w:spacing w:line="360" w:lineRule="auto"/>
        <w:jc w:val="both"/>
        <w:rPr>
          <w:rFonts w:ascii="Calibri" w:hAnsi="Calibri"/>
          <w:color w:val="000000"/>
        </w:rPr>
      </w:pPr>
      <w:bookmarkStart w:id="15" w:name="_Hlk24363743"/>
      <w:r>
        <w:rPr>
          <w:rFonts w:ascii="Calibri" w:hAnsi="Calibri"/>
          <w:color w:val="000000"/>
        </w:rPr>
        <w:t>Other studies, at a state or national level, have found that</w:t>
      </w:r>
      <w:r w:rsidRPr="00E52BFC">
        <w:rPr>
          <w:rFonts w:ascii="Calibri" w:hAnsi="Calibri"/>
          <w:color w:val="000000"/>
        </w:rPr>
        <w:t xml:space="preserve"> people with limited education</w:t>
      </w:r>
      <w:r w:rsidR="009A1706">
        <w:rPr>
          <w:rFonts w:ascii="Calibri" w:hAnsi="Calibri"/>
          <w:color w:val="000000"/>
        </w:rPr>
        <w:t xml:space="preserve"> or</w:t>
      </w:r>
      <w:r w:rsidRPr="00E52BFC">
        <w:rPr>
          <w:rFonts w:ascii="Calibri" w:hAnsi="Calibri"/>
          <w:color w:val="000000"/>
        </w:rPr>
        <w:t xml:space="preserve"> on lower incomes, </w:t>
      </w:r>
      <w:r w:rsidR="009A1706">
        <w:rPr>
          <w:rFonts w:ascii="Calibri" w:hAnsi="Calibri"/>
          <w:color w:val="000000"/>
        </w:rPr>
        <w:t>consume less vegetables</w:t>
      </w:r>
      <w:r w:rsidR="002A1E8F">
        <w:rPr>
          <w:rFonts w:ascii="Calibri" w:hAnsi="Calibri"/>
          <w:color w:val="000000"/>
        </w:rPr>
        <w:t xml:space="preserve"> than others</w:t>
      </w:r>
      <w:r>
        <w:rPr>
          <w:rFonts w:ascii="Calibri" w:hAnsi="Calibri"/>
          <w:color w:val="000000"/>
        </w:rPr>
        <w:t>.</w:t>
      </w:r>
      <w:bookmarkEnd w:id="15"/>
    </w:p>
    <w:p w14:paraId="6A1F13CA" w14:textId="77777777" w:rsidR="0019559C" w:rsidRPr="00AF356B" w:rsidRDefault="0019559C" w:rsidP="003C01BB">
      <w:pPr>
        <w:spacing w:before="120" w:line="360" w:lineRule="auto"/>
        <w:jc w:val="both"/>
        <w:rPr>
          <w:rFonts w:ascii="Calibri" w:hAnsi="Calibri"/>
          <w:i/>
        </w:rPr>
      </w:pPr>
      <w:r w:rsidRPr="00AF356B">
        <w:rPr>
          <w:rFonts w:ascii="Calibri" w:hAnsi="Calibri"/>
          <w:i/>
        </w:rPr>
        <w:t>Fruit</w:t>
      </w:r>
    </w:p>
    <w:p w14:paraId="454721CC" w14:textId="77777777" w:rsidR="0019559C" w:rsidRPr="004A09D8" w:rsidRDefault="0019559C" w:rsidP="0019559C">
      <w:pPr>
        <w:spacing w:line="360" w:lineRule="auto"/>
        <w:jc w:val="both"/>
        <w:rPr>
          <w:rFonts w:ascii="Calibri" w:hAnsi="Calibri"/>
        </w:rPr>
      </w:pPr>
      <w:r>
        <w:rPr>
          <w:rFonts w:ascii="Calibri" w:hAnsi="Calibri"/>
          <w:color w:val="000000"/>
        </w:rPr>
        <w:t xml:space="preserve">The 2017 Victorian Population Health survey found that 38% of Greater Dandenong residents met fruit consumption guidelines, slightly lower than the Victorian level of 43%. As with vegetable consumption, a lesser proportion of </w:t>
      </w:r>
      <w:r w:rsidR="00EE0EFC">
        <w:rPr>
          <w:rFonts w:ascii="Calibri" w:hAnsi="Calibri"/>
          <w:color w:val="000000"/>
        </w:rPr>
        <w:t>survey respondents</w:t>
      </w:r>
      <w:r>
        <w:rPr>
          <w:rFonts w:ascii="Calibri" w:hAnsi="Calibri"/>
          <w:color w:val="000000"/>
        </w:rPr>
        <w:t xml:space="preserve"> from the</w:t>
      </w:r>
      <w:r w:rsidR="003F3ED2">
        <w:rPr>
          <w:rFonts w:ascii="Calibri" w:hAnsi="Calibri"/>
          <w:color w:val="000000"/>
        </w:rPr>
        <w:t xml:space="preserve"> five </w:t>
      </w:r>
      <w:r w:rsidRPr="003F3ED2">
        <w:rPr>
          <w:rFonts w:ascii="Calibri" w:hAnsi="Calibri"/>
          <w:i/>
          <w:color w:val="000000"/>
        </w:rPr>
        <w:t>most</w:t>
      </w:r>
      <w:r>
        <w:rPr>
          <w:rFonts w:ascii="Calibri" w:hAnsi="Calibri"/>
          <w:color w:val="000000"/>
        </w:rPr>
        <w:t xml:space="preserve"> disadvantaged municipalities</w:t>
      </w:r>
      <w:r w:rsidR="00E103AB">
        <w:rPr>
          <w:rFonts w:ascii="Calibri" w:hAnsi="Calibri"/>
          <w:color w:val="000000"/>
        </w:rPr>
        <w:t xml:space="preserve"> (38%)</w:t>
      </w:r>
      <w:r>
        <w:rPr>
          <w:rFonts w:ascii="Calibri" w:hAnsi="Calibri"/>
          <w:color w:val="000000"/>
        </w:rPr>
        <w:t xml:space="preserve"> met fruit guidelines than among those of the </w:t>
      </w:r>
      <w:r w:rsidRPr="003F3ED2">
        <w:rPr>
          <w:rFonts w:ascii="Calibri" w:hAnsi="Calibri"/>
          <w:i/>
          <w:color w:val="000000"/>
        </w:rPr>
        <w:t>least</w:t>
      </w:r>
      <w:r>
        <w:rPr>
          <w:rFonts w:ascii="Calibri" w:hAnsi="Calibri"/>
          <w:color w:val="000000"/>
        </w:rPr>
        <w:t xml:space="preserve"> disadvantaged localities, of 46%.</w:t>
      </w:r>
    </w:p>
    <w:p w14:paraId="54E85AC9" w14:textId="77777777" w:rsidR="003C01BB" w:rsidRDefault="003C01BB" w:rsidP="0019559C">
      <w:pPr>
        <w:spacing w:line="360" w:lineRule="auto"/>
        <w:jc w:val="both"/>
        <w:rPr>
          <w:rFonts w:ascii="Calibri" w:hAnsi="Calibri"/>
          <w:b/>
        </w:rPr>
      </w:pPr>
    </w:p>
    <w:p w14:paraId="70EFBC64" w14:textId="77777777" w:rsidR="003C01BB" w:rsidRDefault="003C01BB" w:rsidP="003C01BB">
      <w:pPr>
        <w:spacing w:line="360" w:lineRule="auto"/>
        <w:jc w:val="both"/>
        <w:rPr>
          <w:rFonts w:asciiTheme="minorHAnsi" w:hAnsiTheme="minorHAnsi"/>
        </w:rPr>
      </w:pPr>
    </w:p>
    <w:p w14:paraId="381B2D55" w14:textId="77777777" w:rsidR="003C01BB" w:rsidRPr="00285B66" w:rsidRDefault="003C01BB" w:rsidP="003C01BB">
      <w:pPr>
        <w:spacing w:line="360" w:lineRule="auto"/>
        <w:jc w:val="both"/>
        <w:rPr>
          <w:rFonts w:asciiTheme="minorHAnsi" w:hAnsiTheme="minorHAnsi"/>
        </w:rPr>
      </w:pPr>
      <w:r>
        <w:rPr>
          <w:rFonts w:asciiTheme="minorHAnsi" w:hAnsiTheme="minorHAnsi"/>
          <w:noProof/>
          <w:lang w:val="en-US"/>
        </w:rPr>
        <w:lastRenderedPageBreak/>
        <w:drawing>
          <wp:anchor distT="0" distB="0" distL="114300" distR="114300" simplePos="0" relativeHeight="252619776" behindDoc="0" locked="0" layoutInCell="1" allowOverlap="1" wp14:anchorId="512E485E" wp14:editId="779B21A6">
            <wp:simplePos x="0" y="0"/>
            <wp:positionH relativeFrom="column">
              <wp:posOffset>2461260</wp:posOffset>
            </wp:positionH>
            <wp:positionV relativeFrom="paragraph">
              <wp:posOffset>134620</wp:posOffset>
            </wp:positionV>
            <wp:extent cx="3704590" cy="2476500"/>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704590" cy="2476500"/>
                    </a:xfrm>
                    <a:prstGeom prst="rect">
                      <a:avLst/>
                    </a:prstGeom>
                    <a:noFill/>
                  </pic:spPr>
                </pic:pic>
              </a:graphicData>
            </a:graphic>
          </wp:anchor>
        </w:drawing>
      </w:r>
      <w:r w:rsidRPr="00285B66">
        <w:rPr>
          <w:rFonts w:asciiTheme="minorHAnsi" w:hAnsiTheme="minorHAnsi"/>
          <w:b/>
        </w:rPr>
        <w:t>Consumption of Sugar-sweetened Drinks</w:t>
      </w:r>
    </w:p>
    <w:p w14:paraId="05A6EA07" w14:textId="77777777" w:rsidR="003C01BB" w:rsidRPr="00986827" w:rsidRDefault="003C01BB" w:rsidP="003C01BB">
      <w:pPr>
        <w:spacing w:line="360" w:lineRule="auto"/>
        <w:jc w:val="both"/>
        <w:rPr>
          <w:rFonts w:asciiTheme="minorHAnsi" w:hAnsiTheme="minorHAnsi"/>
        </w:rPr>
      </w:pPr>
      <w:r>
        <w:rPr>
          <w:rFonts w:asciiTheme="minorHAnsi" w:hAnsiTheme="minorHAnsi"/>
        </w:rPr>
        <w:t xml:space="preserve">The 2018 National Health Survey determined that approximately one in ten (9.8%) males </w:t>
      </w:r>
      <w:r w:rsidRPr="00986827">
        <w:rPr>
          <w:rFonts w:asciiTheme="minorHAnsi" w:hAnsiTheme="minorHAnsi"/>
        </w:rPr>
        <w:t xml:space="preserve">consume two or more metric cups per day of selected sugar-sweetened drinks, more than twice the corresponding proportion of 4% </w:t>
      </w:r>
      <w:r>
        <w:rPr>
          <w:rFonts w:asciiTheme="minorHAnsi" w:hAnsiTheme="minorHAnsi"/>
        </w:rPr>
        <w:t>among</w:t>
      </w:r>
      <w:r w:rsidRPr="00986827">
        <w:rPr>
          <w:rFonts w:asciiTheme="minorHAnsi" w:hAnsiTheme="minorHAnsi"/>
        </w:rPr>
        <w:t xml:space="preserve"> women.</w:t>
      </w:r>
    </w:p>
    <w:p w14:paraId="6F6CC157" w14:textId="77777777" w:rsidR="003C01BB" w:rsidRPr="002A1E8F" w:rsidRDefault="003C01BB" w:rsidP="002A1E8F">
      <w:pPr>
        <w:jc w:val="both"/>
        <w:rPr>
          <w:rFonts w:asciiTheme="minorHAnsi" w:hAnsiTheme="minorHAnsi"/>
          <w:sz w:val="10"/>
          <w:szCs w:val="10"/>
        </w:rPr>
      </w:pPr>
    </w:p>
    <w:p w14:paraId="3A422CA7" w14:textId="77777777" w:rsidR="00FD13BF" w:rsidRPr="00FD13BF" w:rsidRDefault="00FD13BF" w:rsidP="00FD13BF">
      <w:pPr>
        <w:jc w:val="both"/>
        <w:rPr>
          <w:rFonts w:asciiTheme="minorHAnsi" w:hAnsiTheme="minorHAnsi"/>
          <w:color w:val="7F7F7F" w:themeColor="text1" w:themeTint="80"/>
          <w:sz w:val="20"/>
          <w:szCs w:val="20"/>
        </w:rPr>
      </w:pPr>
      <w:r w:rsidRPr="00FD13BF">
        <w:rPr>
          <w:rFonts w:asciiTheme="minorHAnsi" w:hAnsiTheme="minorHAnsi"/>
          <w:color w:val="7F7F7F" w:themeColor="text1" w:themeTint="80"/>
          <w:sz w:val="20"/>
          <w:szCs w:val="20"/>
        </w:rPr>
        <w:t xml:space="preserve">Per cent of adults who </w:t>
      </w:r>
      <w:r>
        <w:rPr>
          <w:rFonts w:asciiTheme="minorHAnsi" w:hAnsiTheme="minorHAnsi"/>
          <w:color w:val="7F7F7F" w:themeColor="text1" w:themeTint="80"/>
          <w:sz w:val="20"/>
          <w:szCs w:val="20"/>
        </w:rPr>
        <w:t>consume at least two cups of sugar-sweetened drinks daily, by</w:t>
      </w:r>
      <w:r w:rsidRPr="00FD13BF">
        <w:rPr>
          <w:rFonts w:asciiTheme="minorHAnsi" w:hAnsiTheme="minorHAnsi"/>
          <w:color w:val="7F7F7F" w:themeColor="text1" w:themeTint="80"/>
          <w:sz w:val="20"/>
          <w:szCs w:val="20"/>
        </w:rPr>
        <w:t xml:space="preserve"> gender: Australia, 2018</w:t>
      </w:r>
    </w:p>
    <w:p w14:paraId="17B7DADD" w14:textId="77777777" w:rsidR="003C01BB" w:rsidRDefault="003C01BB" w:rsidP="003C01BB">
      <w:pPr>
        <w:spacing w:line="360" w:lineRule="auto"/>
        <w:jc w:val="both"/>
        <w:rPr>
          <w:rFonts w:asciiTheme="minorHAnsi" w:hAnsiTheme="minorHAnsi"/>
        </w:rPr>
      </w:pPr>
    </w:p>
    <w:p w14:paraId="0353FBBF" w14:textId="77777777" w:rsidR="003C01BB" w:rsidRDefault="003C01BB" w:rsidP="003C01BB">
      <w:pPr>
        <w:spacing w:line="360" w:lineRule="auto"/>
        <w:jc w:val="both"/>
        <w:rPr>
          <w:rFonts w:asciiTheme="minorHAnsi" w:hAnsiTheme="minorHAnsi"/>
        </w:rPr>
      </w:pPr>
    </w:p>
    <w:p w14:paraId="47ED8F59" w14:textId="77777777" w:rsidR="00F27E0E" w:rsidRDefault="00F27E0E" w:rsidP="003C01BB">
      <w:pPr>
        <w:spacing w:line="360" w:lineRule="auto"/>
        <w:jc w:val="both"/>
        <w:rPr>
          <w:rFonts w:asciiTheme="minorHAnsi" w:hAnsiTheme="minorHAnsi"/>
        </w:rPr>
      </w:pPr>
    </w:p>
    <w:p w14:paraId="7FA135AD" w14:textId="77777777" w:rsidR="00FD13BF" w:rsidRDefault="00FD13BF" w:rsidP="003C01BB">
      <w:pPr>
        <w:spacing w:line="360" w:lineRule="auto"/>
        <w:jc w:val="both"/>
        <w:rPr>
          <w:rFonts w:asciiTheme="minorHAnsi" w:hAnsiTheme="minorHAnsi"/>
        </w:rPr>
      </w:pPr>
    </w:p>
    <w:p w14:paraId="669537B7" w14:textId="77777777" w:rsidR="00FD13BF" w:rsidRDefault="00AD4EFA" w:rsidP="003C01BB">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620800" behindDoc="0" locked="0" layoutInCell="1" allowOverlap="1" wp14:anchorId="1566E5E7" wp14:editId="278E877E">
            <wp:simplePos x="0" y="0"/>
            <wp:positionH relativeFrom="column">
              <wp:posOffset>-40640</wp:posOffset>
            </wp:positionH>
            <wp:positionV relativeFrom="paragraph">
              <wp:posOffset>255270</wp:posOffset>
            </wp:positionV>
            <wp:extent cx="3622040" cy="2606675"/>
            <wp:effectExtent l="0" t="0" r="0"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r="2718"/>
                    <a:stretch/>
                  </pic:blipFill>
                  <pic:spPr bwMode="auto">
                    <a:xfrm>
                      <a:off x="0" y="0"/>
                      <a:ext cx="3622040" cy="260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749B7" w14:textId="77777777" w:rsidR="003C01BB" w:rsidRDefault="003C01BB" w:rsidP="003C01BB">
      <w:pPr>
        <w:spacing w:line="360" w:lineRule="auto"/>
        <w:jc w:val="both"/>
        <w:rPr>
          <w:rFonts w:asciiTheme="minorHAnsi" w:hAnsiTheme="minorHAnsi"/>
        </w:rPr>
      </w:pPr>
      <w:r w:rsidRPr="00986827">
        <w:rPr>
          <w:rFonts w:asciiTheme="minorHAnsi" w:hAnsiTheme="minorHAnsi"/>
        </w:rPr>
        <w:t>The accompanying diagram depicts the percentage of adults who consume two or more cups per day of sugar-sweetened drinks.</w:t>
      </w:r>
      <w:r>
        <w:rPr>
          <w:rFonts w:asciiTheme="minorHAnsi" w:hAnsiTheme="minorHAnsi"/>
        </w:rPr>
        <w:t xml:space="preserve"> F</w:t>
      </w:r>
      <w:r w:rsidRPr="00986827">
        <w:rPr>
          <w:rFonts w:asciiTheme="minorHAnsi" w:hAnsiTheme="minorHAnsi"/>
        </w:rPr>
        <w:t xml:space="preserve">rom its peak of </w:t>
      </w:r>
      <w:r>
        <w:rPr>
          <w:rFonts w:asciiTheme="minorHAnsi" w:hAnsiTheme="minorHAnsi"/>
        </w:rPr>
        <w:t xml:space="preserve">just over </w:t>
      </w:r>
      <w:r w:rsidRPr="00986827">
        <w:rPr>
          <w:rFonts w:asciiTheme="minorHAnsi" w:hAnsiTheme="minorHAnsi"/>
        </w:rPr>
        <w:t>11% among young adults</w:t>
      </w:r>
      <w:r>
        <w:rPr>
          <w:rFonts w:asciiTheme="minorHAnsi" w:hAnsiTheme="minorHAnsi"/>
        </w:rPr>
        <w:t>, t</w:t>
      </w:r>
      <w:r w:rsidRPr="00986827">
        <w:rPr>
          <w:rFonts w:asciiTheme="minorHAnsi" w:hAnsiTheme="minorHAnsi"/>
        </w:rPr>
        <w:t>his proportion declines</w:t>
      </w:r>
      <w:r>
        <w:rPr>
          <w:rFonts w:asciiTheme="minorHAnsi" w:hAnsiTheme="minorHAnsi"/>
        </w:rPr>
        <w:t xml:space="preserve"> throughout most of adulthood</w:t>
      </w:r>
      <w:r w:rsidRPr="00986827">
        <w:rPr>
          <w:rFonts w:asciiTheme="minorHAnsi" w:hAnsiTheme="minorHAnsi"/>
        </w:rPr>
        <w:t>.</w:t>
      </w:r>
    </w:p>
    <w:p w14:paraId="3223A9FA" w14:textId="77777777" w:rsidR="003C01BB" w:rsidRDefault="003C01BB" w:rsidP="003C01BB">
      <w:pPr>
        <w:spacing w:line="360" w:lineRule="auto"/>
        <w:jc w:val="both"/>
        <w:rPr>
          <w:rFonts w:asciiTheme="minorHAnsi" w:hAnsiTheme="minorHAnsi"/>
        </w:rPr>
      </w:pPr>
    </w:p>
    <w:p w14:paraId="1D3CB403" w14:textId="77777777" w:rsidR="00FD13BF" w:rsidRPr="00FD13BF" w:rsidRDefault="00FD13BF" w:rsidP="00FD13BF">
      <w:pPr>
        <w:jc w:val="both"/>
        <w:rPr>
          <w:rFonts w:asciiTheme="minorHAnsi" w:hAnsiTheme="minorHAnsi"/>
          <w:color w:val="7F7F7F" w:themeColor="text1" w:themeTint="80"/>
          <w:sz w:val="20"/>
          <w:szCs w:val="20"/>
        </w:rPr>
      </w:pPr>
      <w:r w:rsidRPr="00FD13BF">
        <w:rPr>
          <w:rFonts w:asciiTheme="minorHAnsi" w:hAnsiTheme="minorHAnsi"/>
          <w:color w:val="7F7F7F" w:themeColor="text1" w:themeTint="80"/>
          <w:sz w:val="20"/>
          <w:szCs w:val="20"/>
        </w:rPr>
        <w:t xml:space="preserve">Per cent of adults who </w:t>
      </w:r>
      <w:r>
        <w:rPr>
          <w:rFonts w:asciiTheme="minorHAnsi" w:hAnsiTheme="minorHAnsi"/>
          <w:color w:val="7F7F7F" w:themeColor="text1" w:themeTint="80"/>
          <w:sz w:val="20"/>
          <w:szCs w:val="20"/>
        </w:rPr>
        <w:t>consume at least two cups of sugar-sweetened drinks daily, by</w:t>
      </w:r>
      <w:r w:rsidRPr="00FD13BF">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 xml:space="preserve">age and </w:t>
      </w:r>
      <w:r w:rsidRPr="00FD13BF">
        <w:rPr>
          <w:rFonts w:asciiTheme="minorHAnsi" w:hAnsiTheme="minorHAnsi"/>
          <w:color w:val="7F7F7F" w:themeColor="text1" w:themeTint="80"/>
          <w:sz w:val="20"/>
          <w:szCs w:val="20"/>
        </w:rPr>
        <w:t>gender: Australia, 2018</w:t>
      </w:r>
    </w:p>
    <w:p w14:paraId="3CD2A8E9" w14:textId="77777777" w:rsidR="003C01BB" w:rsidRDefault="003C01BB" w:rsidP="003C01BB">
      <w:pPr>
        <w:spacing w:line="360" w:lineRule="auto"/>
        <w:jc w:val="both"/>
        <w:rPr>
          <w:rFonts w:asciiTheme="minorHAnsi" w:hAnsiTheme="minorHAnsi"/>
        </w:rPr>
      </w:pPr>
    </w:p>
    <w:p w14:paraId="78A6D9F8" w14:textId="77777777" w:rsidR="003C01BB" w:rsidRDefault="00331221" w:rsidP="003C01BB">
      <w:pPr>
        <w:spacing w:line="360" w:lineRule="auto"/>
        <w:jc w:val="both"/>
        <w:rPr>
          <w:rFonts w:ascii="Calibri" w:hAnsi="Calibri"/>
          <w:b/>
          <w:sz w:val="24"/>
        </w:rPr>
      </w:pPr>
      <w:r>
        <w:rPr>
          <w:rFonts w:ascii="Calibri" w:hAnsi="Calibri"/>
          <w:b/>
          <w:noProof/>
        </w:rPr>
        <w:drawing>
          <wp:anchor distT="0" distB="0" distL="114300" distR="114300" simplePos="0" relativeHeight="252662784" behindDoc="1" locked="0" layoutInCell="1" allowOverlap="1" wp14:anchorId="21F0A592" wp14:editId="280C9FBE">
            <wp:simplePos x="0" y="0"/>
            <wp:positionH relativeFrom="column">
              <wp:posOffset>4427855</wp:posOffset>
            </wp:positionH>
            <wp:positionV relativeFrom="paragraph">
              <wp:posOffset>227965</wp:posOffset>
            </wp:positionV>
            <wp:extent cx="1612556" cy="1075037"/>
            <wp:effectExtent l="0" t="0" r="698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ood Sugary Drinks.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612556" cy="10750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404EB71" w14:textId="77777777" w:rsidR="003C01BB" w:rsidRDefault="003C01BB" w:rsidP="0019559C">
      <w:pPr>
        <w:spacing w:line="360" w:lineRule="auto"/>
        <w:jc w:val="both"/>
        <w:rPr>
          <w:rFonts w:ascii="Calibri" w:hAnsi="Calibri"/>
          <w:b/>
        </w:rPr>
      </w:pPr>
    </w:p>
    <w:p w14:paraId="3BC91AB4" w14:textId="77777777" w:rsidR="00F27E0E" w:rsidRDefault="00F27E0E" w:rsidP="0019559C">
      <w:pPr>
        <w:spacing w:line="360" w:lineRule="auto"/>
        <w:jc w:val="both"/>
        <w:rPr>
          <w:rFonts w:ascii="Calibri" w:hAnsi="Calibri"/>
          <w:b/>
        </w:rPr>
      </w:pPr>
    </w:p>
    <w:p w14:paraId="2D123E43" w14:textId="77777777" w:rsidR="00FD13BF" w:rsidRDefault="00FD13BF" w:rsidP="0019559C">
      <w:pPr>
        <w:spacing w:line="360" w:lineRule="auto"/>
        <w:jc w:val="both"/>
        <w:rPr>
          <w:rFonts w:ascii="Calibri" w:hAnsi="Calibri"/>
          <w:b/>
        </w:rPr>
      </w:pPr>
    </w:p>
    <w:p w14:paraId="2FEB6622" w14:textId="77777777" w:rsidR="00FD13BF" w:rsidRDefault="00FD13BF" w:rsidP="0019559C">
      <w:pPr>
        <w:spacing w:line="360" w:lineRule="auto"/>
        <w:jc w:val="both"/>
        <w:rPr>
          <w:rFonts w:ascii="Calibri" w:hAnsi="Calibri"/>
          <w:b/>
        </w:rPr>
      </w:pPr>
    </w:p>
    <w:p w14:paraId="74B9FF5D" w14:textId="77777777" w:rsidR="003C01BB" w:rsidRPr="003C01BB" w:rsidRDefault="003C01BB" w:rsidP="003C01BB">
      <w:pPr>
        <w:spacing w:line="360" w:lineRule="auto"/>
        <w:jc w:val="both"/>
        <w:rPr>
          <w:rFonts w:ascii="Calibri" w:hAnsi="Calibri"/>
          <w:i/>
          <w:sz w:val="24"/>
        </w:rPr>
      </w:pPr>
      <w:r w:rsidRPr="003C01BB">
        <w:rPr>
          <w:rFonts w:ascii="Calibri" w:hAnsi="Calibri"/>
          <w:i/>
          <w:sz w:val="24"/>
        </w:rPr>
        <w:t>Local Measures</w:t>
      </w:r>
    </w:p>
    <w:p w14:paraId="1E868AE6" w14:textId="77777777" w:rsidR="0019559C" w:rsidRDefault="0019559C" w:rsidP="0019559C">
      <w:pPr>
        <w:spacing w:line="360" w:lineRule="auto"/>
        <w:jc w:val="both"/>
        <w:rPr>
          <w:rFonts w:ascii="Calibri" w:hAnsi="Calibri"/>
        </w:rPr>
      </w:pPr>
      <w:r>
        <w:rPr>
          <w:rFonts w:ascii="Calibri" w:hAnsi="Calibri"/>
        </w:rPr>
        <w:t xml:space="preserve">The </w:t>
      </w:r>
      <w:r>
        <w:rPr>
          <w:rFonts w:ascii="Calibri" w:hAnsi="Calibri"/>
          <w:color w:val="000000"/>
        </w:rPr>
        <w:t xml:space="preserve">2017 Victorian Population Health survey disclosed that 11% of Greater Dandenong residents consumed sugar-sweetened drinks daily, </w:t>
      </w:r>
      <w:bookmarkStart w:id="16" w:name="_Hlk24363812"/>
      <w:r w:rsidR="009A1706">
        <w:rPr>
          <w:rFonts w:ascii="Calibri" w:hAnsi="Calibri"/>
          <w:color w:val="000000"/>
        </w:rPr>
        <w:t>almost matching</w:t>
      </w:r>
      <w:r>
        <w:rPr>
          <w:rFonts w:ascii="Calibri" w:hAnsi="Calibri"/>
          <w:color w:val="000000"/>
        </w:rPr>
        <w:t xml:space="preserve"> </w:t>
      </w:r>
      <w:bookmarkEnd w:id="16"/>
      <w:r>
        <w:rPr>
          <w:rFonts w:ascii="Calibri" w:hAnsi="Calibri"/>
          <w:color w:val="000000"/>
        </w:rPr>
        <w:t xml:space="preserve">the Victorian figure of 10%. Similarly, the proportion of Greater Dandenong residents who consumed takeaway meals or snacks more than once per week was </w:t>
      </w:r>
      <w:r w:rsidR="00E103AB">
        <w:rPr>
          <w:rFonts w:ascii="Calibri" w:hAnsi="Calibri"/>
          <w:color w:val="000000"/>
        </w:rPr>
        <w:t>about</w:t>
      </w:r>
      <w:r>
        <w:rPr>
          <w:rFonts w:ascii="Calibri" w:hAnsi="Calibri"/>
          <w:color w:val="000000"/>
        </w:rPr>
        <w:t xml:space="preserve"> the same as for Victoria</w:t>
      </w:r>
      <w:r w:rsidR="00E103AB">
        <w:rPr>
          <w:rFonts w:ascii="Calibri" w:hAnsi="Calibri"/>
          <w:color w:val="000000"/>
        </w:rPr>
        <w:t>, at 15%</w:t>
      </w:r>
      <w:r>
        <w:rPr>
          <w:rFonts w:ascii="Calibri" w:hAnsi="Calibri"/>
          <w:color w:val="000000"/>
        </w:rPr>
        <w:t>.</w:t>
      </w:r>
    </w:p>
    <w:p w14:paraId="2A8B53A0" w14:textId="77777777" w:rsidR="0019559C" w:rsidRDefault="0019559C" w:rsidP="0019559C">
      <w:pPr>
        <w:jc w:val="both"/>
        <w:rPr>
          <w:rFonts w:ascii="Calibri" w:hAnsi="Calibri"/>
          <w:b/>
          <w:sz w:val="12"/>
          <w:szCs w:val="12"/>
        </w:rPr>
      </w:pPr>
    </w:p>
    <w:p w14:paraId="3E13F233" w14:textId="77777777" w:rsidR="005D5381" w:rsidRDefault="005D5381">
      <w:pPr>
        <w:rPr>
          <w:rFonts w:ascii="Calibri" w:hAnsi="Calibri"/>
        </w:rPr>
      </w:pPr>
      <w:r>
        <w:rPr>
          <w:rFonts w:ascii="Calibri" w:hAnsi="Calibri"/>
        </w:rPr>
        <w:br w:type="page"/>
      </w:r>
    </w:p>
    <w:p w14:paraId="1E3F5689" w14:textId="77777777" w:rsidR="005D5381" w:rsidRPr="005D5381" w:rsidRDefault="005D5381" w:rsidP="005D5381">
      <w:pPr>
        <w:pBdr>
          <w:top w:val="single" w:sz="4" w:space="1" w:color="auto"/>
          <w:bottom w:val="single" w:sz="4" w:space="1" w:color="auto"/>
        </w:pBdr>
        <w:tabs>
          <w:tab w:val="center" w:pos="4678"/>
        </w:tabs>
        <w:jc w:val="center"/>
        <w:rPr>
          <w:rFonts w:ascii="Calibri" w:eastAsia="Times New Roman" w:hAnsi="Calibri"/>
          <w:noProof/>
          <w:sz w:val="32"/>
          <w:szCs w:val="32"/>
          <w:lang w:val="en-US"/>
        </w:rPr>
      </w:pPr>
      <w:r w:rsidRPr="005D5381">
        <w:rPr>
          <w:rFonts w:ascii="Calibri" w:eastAsia="Times New Roman" w:hAnsi="Calibri"/>
          <w:noProof/>
          <w:sz w:val="32"/>
          <w:szCs w:val="32"/>
          <w:lang w:val="en-US"/>
        </w:rPr>
        <w:lastRenderedPageBreak/>
        <w:t>Food Insecurity</w:t>
      </w:r>
    </w:p>
    <w:p w14:paraId="7EE78E99" w14:textId="77777777" w:rsidR="005D5381" w:rsidRDefault="00331221" w:rsidP="005D5381">
      <w:pPr>
        <w:spacing w:line="360" w:lineRule="auto"/>
        <w:jc w:val="both"/>
        <w:rPr>
          <w:rFonts w:asciiTheme="minorHAnsi" w:eastAsia="Times New Roman" w:hAnsiTheme="minorHAnsi" w:cs="Times New Roman"/>
        </w:rPr>
      </w:pPr>
      <w:r w:rsidRPr="005D5381">
        <w:rPr>
          <w:rFonts w:ascii="Calibri" w:eastAsia="Times New Roman" w:hAnsi="Calibri"/>
          <w:noProof/>
          <w:sz w:val="32"/>
          <w:szCs w:val="32"/>
          <w:lang w:val="en-US"/>
        </w:rPr>
        <w:drawing>
          <wp:anchor distT="0" distB="0" distL="114300" distR="114300" simplePos="0" relativeHeight="252644352" behindDoc="1" locked="0" layoutInCell="1" allowOverlap="1" wp14:anchorId="0758FD5D" wp14:editId="7BFC9B3E">
            <wp:simplePos x="0" y="0"/>
            <wp:positionH relativeFrom="margin">
              <wp:posOffset>5292931</wp:posOffset>
            </wp:positionH>
            <wp:positionV relativeFrom="paragraph">
              <wp:posOffset>30995</wp:posOffset>
            </wp:positionV>
            <wp:extent cx="832485" cy="1254760"/>
            <wp:effectExtent l="0" t="0" r="5715" b="2540"/>
            <wp:wrapTight wrapText="bothSides">
              <wp:wrapPolygon edited="0">
                <wp:start x="1977" y="0"/>
                <wp:lineTo x="0" y="656"/>
                <wp:lineTo x="0" y="19676"/>
                <wp:lineTo x="494" y="20988"/>
                <wp:lineTo x="1977" y="21316"/>
                <wp:lineTo x="19277" y="21316"/>
                <wp:lineTo x="20760" y="20988"/>
                <wp:lineTo x="21254" y="19676"/>
                <wp:lineTo x="21254" y="656"/>
                <wp:lineTo x="19277" y="0"/>
                <wp:lineTo x="1977" y="0"/>
              </wp:wrapPolygon>
            </wp:wrapTight>
            <wp:docPr id="25" name="Picture 119" descr="nutr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utrition 3"/>
                    <pic:cNvPicPr>
                      <a:picLocks noChangeAspect="1" noChangeArrowheads="1"/>
                    </pic:cNvPicPr>
                  </pic:nvPicPr>
                  <pic:blipFill>
                    <a:blip r:embed="rId162" cstate="print"/>
                    <a:srcRect/>
                    <a:stretch>
                      <a:fillRect/>
                    </a:stretch>
                  </pic:blipFill>
                  <pic:spPr bwMode="auto">
                    <a:xfrm>
                      <a:off x="0" y="0"/>
                      <a:ext cx="832485" cy="1254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5672B4" w14:textId="77777777" w:rsidR="005D5381" w:rsidRPr="001552BF" w:rsidRDefault="005D5381" w:rsidP="005D5381">
      <w:pPr>
        <w:spacing w:line="360" w:lineRule="auto"/>
        <w:jc w:val="both"/>
        <w:rPr>
          <w:rFonts w:asciiTheme="minorHAnsi" w:eastAsia="Times New Roman" w:hAnsiTheme="minorHAnsi" w:cs="Times New Roman"/>
        </w:rPr>
      </w:pPr>
      <w:r w:rsidRPr="001552BF">
        <w:rPr>
          <w:rFonts w:asciiTheme="minorHAnsi" w:eastAsia="Times New Roman" w:hAnsiTheme="minorHAnsi" w:cs="Times New Roman"/>
        </w:rPr>
        <w:t xml:space="preserve">Food insecurity is a term generally applied to a lack of continuous, reliable access to nutritious food. Its contributing causes include low incomes; rising costs of housing and utilities; household financial crises; transport limitations; inadequate household storage or food preparation facilities; lack of skill or confidence in shopping, budgeting or preparing food; as well as psychological, physical or mental </w:t>
      </w:r>
      <w:r w:rsidR="00E103AB">
        <w:rPr>
          <w:rFonts w:asciiTheme="minorHAnsi" w:eastAsia="Times New Roman" w:hAnsiTheme="minorHAnsi" w:cs="Times New Roman"/>
        </w:rPr>
        <w:t>limitations</w:t>
      </w:r>
      <w:r w:rsidRPr="001552BF">
        <w:rPr>
          <w:rFonts w:asciiTheme="minorHAnsi" w:eastAsia="Times New Roman" w:hAnsiTheme="minorHAnsi" w:cs="Times New Roman"/>
        </w:rPr>
        <w:t xml:space="preserve">. </w:t>
      </w:r>
    </w:p>
    <w:p w14:paraId="537B2540" w14:textId="77777777" w:rsidR="005D5381" w:rsidRPr="001552BF" w:rsidRDefault="005D5381" w:rsidP="005D5381">
      <w:pPr>
        <w:spacing w:line="360" w:lineRule="auto"/>
        <w:jc w:val="both"/>
        <w:rPr>
          <w:rFonts w:asciiTheme="minorHAnsi" w:eastAsia="Times New Roman" w:hAnsiTheme="minorHAnsi" w:cs="Times New Roman"/>
        </w:rPr>
      </w:pPr>
      <w:r w:rsidRPr="001552BF">
        <w:rPr>
          <w:rFonts w:asciiTheme="minorHAnsi" w:eastAsia="Times New Roman" w:hAnsiTheme="minorHAnsi" w:cs="Times New Roman"/>
        </w:rPr>
        <w:t xml:space="preserve">At least one in twenty households are experiencing food insecurity at any given time, a persistent condition for some, and recurring or transient for others. Surveys indicate that food insecurity is most prevalent among low-income households, Aboriginal and Torres Strait Islanders, unemployed people, renters, refugees and asylum-seekers, those with chronic illnesses, mental health conditions or drug problems, homeless people and those living in remote communities. </w:t>
      </w:r>
    </w:p>
    <w:p w14:paraId="3650FB7E" w14:textId="77777777" w:rsidR="008D3F8E" w:rsidRDefault="008D3F8E" w:rsidP="002A1E8F">
      <w:pPr>
        <w:jc w:val="both"/>
        <w:rPr>
          <w:rFonts w:asciiTheme="minorHAnsi" w:hAnsiTheme="minorHAnsi"/>
          <w:b/>
        </w:rPr>
      </w:pPr>
    </w:p>
    <w:p w14:paraId="5BCCD22F" w14:textId="77777777" w:rsidR="005D5381" w:rsidRPr="000D318D" w:rsidRDefault="005D5381" w:rsidP="005D5381">
      <w:pPr>
        <w:spacing w:before="120" w:line="360" w:lineRule="auto"/>
        <w:jc w:val="both"/>
        <w:rPr>
          <w:rFonts w:asciiTheme="minorHAnsi" w:hAnsiTheme="minorHAnsi"/>
          <w:b/>
        </w:rPr>
      </w:pPr>
      <w:r>
        <w:rPr>
          <w:rFonts w:asciiTheme="minorHAnsi" w:hAnsiTheme="minorHAnsi"/>
          <w:b/>
        </w:rPr>
        <w:t>Prevalence of Food Insecurity</w:t>
      </w:r>
    </w:p>
    <w:p w14:paraId="5BA844DE" w14:textId="77777777" w:rsidR="005D5381" w:rsidRDefault="005D5381" w:rsidP="005D5381">
      <w:pPr>
        <w:spacing w:line="360" w:lineRule="auto"/>
        <w:jc w:val="both"/>
        <w:rPr>
          <w:rFonts w:asciiTheme="minorHAnsi" w:hAnsiTheme="minorHAnsi"/>
        </w:rPr>
      </w:pPr>
      <w:r w:rsidRPr="00110829">
        <w:rPr>
          <w:rFonts w:asciiTheme="minorHAnsi" w:hAnsiTheme="minorHAnsi"/>
        </w:rPr>
        <w:t xml:space="preserve">Surveys of food </w:t>
      </w:r>
      <w:r>
        <w:rPr>
          <w:rFonts w:asciiTheme="minorHAnsi" w:hAnsiTheme="minorHAnsi"/>
        </w:rPr>
        <w:t xml:space="preserve">insecurity </w:t>
      </w:r>
      <w:r w:rsidRPr="00110829">
        <w:rPr>
          <w:rFonts w:asciiTheme="minorHAnsi" w:hAnsiTheme="minorHAnsi"/>
        </w:rPr>
        <w:t>in Australian indicate that approximately one in 20 Australians run</w:t>
      </w:r>
      <w:r>
        <w:rPr>
          <w:rFonts w:asciiTheme="minorHAnsi" w:hAnsiTheme="minorHAnsi"/>
        </w:rPr>
        <w:t>s</w:t>
      </w:r>
      <w:r w:rsidRPr="00110829">
        <w:rPr>
          <w:rFonts w:asciiTheme="minorHAnsi" w:hAnsiTheme="minorHAnsi"/>
        </w:rPr>
        <w:t xml:space="preserve"> out of food due to financial constraints</w:t>
      </w:r>
      <w:r>
        <w:rPr>
          <w:rFonts w:asciiTheme="minorHAnsi" w:hAnsiTheme="minorHAnsi"/>
        </w:rPr>
        <w:t xml:space="preserve"> in a 12-month period.</w:t>
      </w:r>
      <w:r>
        <w:rPr>
          <w:rStyle w:val="FootnoteReference"/>
          <w:rFonts w:asciiTheme="minorHAnsi" w:hAnsiTheme="minorHAnsi"/>
        </w:rPr>
        <w:footnoteReference w:id="10"/>
      </w:r>
      <w:r>
        <w:rPr>
          <w:rFonts w:asciiTheme="minorHAnsi" w:hAnsiTheme="minorHAnsi"/>
        </w:rPr>
        <w:t xml:space="preserve"> </w:t>
      </w:r>
    </w:p>
    <w:p w14:paraId="6166D2C9" w14:textId="77777777" w:rsidR="005D5381" w:rsidRDefault="005D5381" w:rsidP="005D5381">
      <w:pPr>
        <w:spacing w:line="360" w:lineRule="auto"/>
        <w:jc w:val="both"/>
        <w:rPr>
          <w:rFonts w:asciiTheme="minorHAnsi" w:hAnsiTheme="minorHAnsi"/>
        </w:rPr>
      </w:pPr>
      <w:r w:rsidRPr="003F1B50">
        <w:rPr>
          <w:rFonts w:asciiTheme="minorHAnsi" w:hAnsiTheme="minorHAnsi"/>
          <w:noProof/>
          <w:sz w:val="10"/>
          <w:szCs w:val="10"/>
          <w:lang w:val="en-US"/>
        </w:rPr>
        <w:drawing>
          <wp:anchor distT="0" distB="0" distL="114300" distR="114300" simplePos="0" relativeHeight="252640256" behindDoc="0" locked="0" layoutInCell="1" allowOverlap="1" wp14:anchorId="24DC9E26" wp14:editId="3EABDEC3">
            <wp:simplePos x="0" y="0"/>
            <wp:positionH relativeFrom="margin">
              <wp:posOffset>2385163</wp:posOffset>
            </wp:positionH>
            <wp:positionV relativeFrom="paragraph">
              <wp:posOffset>529556</wp:posOffset>
            </wp:positionV>
            <wp:extent cx="3685540" cy="266890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685540" cy="2668905"/>
                    </a:xfrm>
                    <a:prstGeom prst="rect">
                      <a:avLst/>
                    </a:prstGeom>
                    <a:noFill/>
                  </pic:spPr>
                </pic:pic>
              </a:graphicData>
            </a:graphic>
            <wp14:sizeRelH relativeFrom="margin">
              <wp14:pctWidth>0</wp14:pctWidth>
            </wp14:sizeRelH>
            <wp14:sizeRelV relativeFrom="margin">
              <wp14:pctHeight>0</wp14:pctHeight>
            </wp14:sizeRelV>
          </wp:anchor>
        </w:drawing>
      </w:r>
      <w:r w:rsidRPr="00933BCE">
        <w:rPr>
          <w:rFonts w:asciiTheme="minorHAnsi" w:hAnsiTheme="minorHAnsi"/>
        </w:rPr>
        <w:t xml:space="preserve">The 2014 Victorian Population Health Survey </w:t>
      </w:r>
      <w:r>
        <w:rPr>
          <w:rFonts w:asciiTheme="minorHAnsi" w:hAnsiTheme="minorHAnsi"/>
        </w:rPr>
        <w:t>recorded a slightly lower rate, finding</w:t>
      </w:r>
      <w:r w:rsidRPr="00933BCE">
        <w:rPr>
          <w:rFonts w:asciiTheme="minorHAnsi" w:hAnsiTheme="minorHAnsi"/>
        </w:rPr>
        <w:t xml:space="preserve"> that 3.6% of adults had run out of food and could not affo</w:t>
      </w:r>
      <w:r w:rsidRPr="00110829">
        <w:rPr>
          <w:rFonts w:asciiTheme="minorHAnsi" w:hAnsiTheme="minorHAnsi"/>
        </w:rPr>
        <w:t>rd more</w:t>
      </w:r>
      <w:r>
        <w:rPr>
          <w:rFonts w:asciiTheme="minorHAnsi" w:hAnsiTheme="minorHAnsi"/>
        </w:rPr>
        <w:t>, including</w:t>
      </w:r>
      <w:r w:rsidRPr="00110829">
        <w:rPr>
          <w:rFonts w:asciiTheme="minorHAnsi" w:hAnsiTheme="minorHAnsi"/>
        </w:rPr>
        <w:t xml:space="preserve"> 3% of males and 4.</w:t>
      </w:r>
      <w:r>
        <w:rPr>
          <w:rFonts w:asciiTheme="minorHAnsi" w:hAnsiTheme="minorHAnsi"/>
        </w:rPr>
        <w:t>1% of females – a condition characterised as ‘</w:t>
      </w:r>
      <w:r w:rsidRPr="00110829">
        <w:rPr>
          <w:rFonts w:asciiTheme="minorHAnsi" w:hAnsiTheme="minorHAnsi"/>
        </w:rPr>
        <w:t xml:space="preserve">food </w:t>
      </w:r>
      <w:r>
        <w:rPr>
          <w:rFonts w:asciiTheme="minorHAnsi" w:hAnsiTheme="minorHAnsi"/>
        </w:rPr>
        <w:t xml:space="preserve">insecurity </w:t>
      </w:r>
      <w:r w:rsidRPr="00110829">
        <w:rPr>
          <w:rFonts w:asciiTheme="minorHAnsi" w:hAnsiTheme="minorHAnsi"/>
        </w:rPr>
        <w:t>with hunger</w:t>
      </w:r>
      <w:r>
        <w:rPr>
          <w:rFonts w:asciiTheme="minorHAnsi" w:hAnsiTheme="minorHAnsi"/>
        </w:rPr>
        <w:t>’. Notably, a further 13</w:t>
      </w:r>
      <w:r w:rsidRPr="00110829">
        <w:rPr>
          <w:rFonts w:asciiTheme="minorHAnsi" w:hAnsiTheme="minorHAnsi"/>
        </w:rPr>
        <w:t xml:space="preserve">% of Victorian </w:t>
      </w:r>
      <w:r>
        <w:rPr>
          <w:rFonts w:asciiTheme="minorHAnsi" w:hAnsiTheme="minorHAnsi"/>
        </w:rPr>
        <w:t>a</w:t>
      </w:r>
      <w:r w:rsidRPr="00110829">
        <w:rPr>
          <w:rFonts w:asciiTheme="minorHAnsi" w:hAnsiTheme="minorHAnsi"/>
        </w:rPr>
        <w:t>dults were concerned about running out of food – termed ‘food insecurity without hunger’</w:t>
      </w:r>
      <w:r>
        <w:rPr>
          <w:rStyle w:val="FootnoteReference"/>
          <w:rFonts w:asciiTheme="minorHAnsi" w:hAnsiTheme="minorHAnsi"/>
        </w:rPr>
        <w:footnoteReference w:id="11"/>
      </w:r>
      <w:r w:rsidRPr="00110829">
        <w:rPr>
          <w:rFonts w:asciiTheme="minorHAnsi" w:hAnsiTheme="minorHAnsi"/>
        </w:rPr>
        <w:t>.</w:t>
      </w:r>
    </w:p>
    <w:p w14:paraId="40B15691" w14:textId="77777777" w:rsidR="005D5381" w:rsidRDefault="005D5381" w:rsidP="005D5381">
      <w:pPr>
        <w:jc w:val="both"/>
        <w:rPr>
          <w:rFonts w:asciiTheme="minorHAnsi" w:hAnsiTheme="minorHAnsi"/>
          <w:sz w:val="10"/>
          <w:szCs w:val="10"/>
        </w:rPr>
      </w:pPr>
    </w:p>
    <w:p w14:paraId="6E52C194" w14:textId="77777777" w:rsidR="00B62F7B" w:rsidRDefault="00B62F7B" w:rsidP="005D5381">
      <w:pPr>
        <w:jc w:val="both"/>
        <w:rPr>
          <w:rFonts w:asciiTheme="minorHAnsi" w:hAnsiTheme="minorHAnsi"/>
          <w:sz w:val="10"/>
          <w:szCs w:val="10"/>
        </w:rPr>
      </w:pPr>
    </w:p>
    <w:p w14:paraId="77D940D9" w14:textId="77777777" w:rsidR="002A1E8F" w:rsidRDefault="002A1E8F" w:rsidP="005D5381">
      <w:pPr>
        <w:jc w:val="both"/>
        <w:rPr>
          <w:rFonts w:asciiTheme="minorHAnsi" w:hAnsiTheme="minorHAnsi"/>
          <w:sz w:val="10"/>
          <w:szCs w:val="10"/>
        </w:rPr>
      </w:pPr>
    </w:p>
    <w:p w14:paraId="6499CF39" w14:textId="77777777" w:rsidR="002A1E8F" w:rsidRDefault="002A1E8F" w:rsidP="005D5381">
      <w:pPr>
        <w:jc w:val="both"/>
        <w:rPr>
          <w:rFonts w:asciiTheme="minorHAnsi" w:hAnsiTheme="minorHAnsi"/>
          <w:sz w:val="10"/>
          <w:szCs w:val="10"/>
        </w:rPr>
      </w:pPr>
    </w:p>
    <w:p w14:paraId="7BAFAA6D" w14:textId="77777777" w:rsidR="002A1E8F" w:rsidRDefault="002A1E8F" w:rsidP="005D5381">
      <w:pPr>
        <w:jc w:val="both"/>
        <w:rPr>
          <w:rFonts w:asciiTheme="minorHAnsi" w:hAnsiTheme="minorHAnsi"/>
          <w:sz w:val="10"/>
          <w:szCs w:val="10"/>
        </w:rPr>
      </w:pPr>
    </w:p>
    <w:p w14:paraId="1D2A06F2" w14:textId="77777777" w:rsidR="002A1E8F" w:rsidRDefault="002A1E8F" w:rsidP="005D5381">
      <w:pPr>
        <w:jc w:val="both"/>
        <w:rPr>
          <w:rFonts w:asciiTheme="minorHAnsi" w:hAnsiTheme="minorHAnsi"/>
          <w:sz w:val="10"/>
          <w:szCs w:val="10"/>
        </w:rPr>
      </w:pPr>
    </w:p>
    <w:p w14:paraId="70592264" w14:textId="77777777" w:rsidR="00DE0DA8" w:rsidRDefault="00DE0DA8" w:rsidP="005D5381">
      <w:pPr>
        <w:jc w:val="both"/>
        <w:rPr>
          <w:rFonts w:asciiTheme="minorHAnsi" w:hAnsiTheme="minorHAnsi"/>
          <w:sz w:val="10"/>
          <w:szCs w:val="10"/>
        </w:rPr>
      </w:pPr>
    </w:p>
    <w:p w14:paraId="2689442D" w14:textId="77777777" w:rsidR="00DE0DA8" w:rsidRPr="005D5381" w:rsidRDefault="00DE0DA8" w:rsidP="005D5381">
      <w:pPr>
        <w:jc w:val="both"/>
        <w:rPr>
          <w:rFonts w:asciiTheme="minorHAnsi" w:hAnsiTheme="minorHAnsi"/>
          <w:sz w:val="10"/>
          <w:szCs w:val="10"/>
        </w:rPr>
      </w:pPr>
    </w:p>
    <w:p w14:paraId="7B0930E9" w14:textId="77777777" w:rsidR="005D5381" w:rsidRPr="000F0801" w:rsidRDefault="005D5381" w:rsidP="005D5381">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Age: Victoria, 2014 </w:t>
      </w:r>
      <w:r>
        <w:rPr>
          <w:rFonts w:asciiTheme="minorHAnsi" w:hAnsiTheme="minorHAnsi"/>
          <w:color w:val="7F7F7F" w:themeColor="text1" w:themeTint="80"/>
          <w:sz w:val="20"/>
          <w:szCs w:val="20"/>
        </w:rPr>
        <w:t>(Victorian Population Health Survey)</w:t>
      </w:r>
    </w:p>
    <w:p w14:paraId="2AA64E30" w14:textId="77777777" w:rsidR="008D3F8E" w:rsidRDefault="008D3F8E" w:rsidP="005D5381">
      <w:pPr>
        <w:jc w:val="both"/>
        <w:rPr>
          <w:rFonts w:asciiTheme="minorHAnsi" w:hAnsiTheme="minorHAnsi"/>
          <w:sz w:val="10"/>
          <w:szCs w:val="10"/>
        </w:rPr>
      </w:pPr>
    </w:p>
    <w:p w14:paraId="49123E82" w14:textId="77777777" w:rsidR="008D3F8E" w:rsidRDefault="008D3F8E" w:rsidP="005D5381">
      <w:pPr>
        <w:jc w:val="both"/>
        <w:rPr>
          <w:rFonts w:asciiTheme="minorHAnsi" w:hAnsiTheme="minorHAnsi"/>
          <w:sz w:val="10"/>
          <w:szCs w:val="10"/>
        </w:rPr>
      </w:pPr>
    </w:p>
    <w:p w14:paraId="5BF4EE78" w14:textId="77777777" w:rsidR="002A1E8F" w:rsidRDefault="002A1E8F" w:rsidP="005D5381">
      <w:pPr>
        <w:jc w:val="both"/>
        <w:rPr>
          <w:rFonts w:asciiTheme="minorHAnsi" w:hAnsiTheme="minorHAnsi"/>
          <w:sz w:val="10"/>
          <w:szCs w:val="10"/>
        </w:rPr>
      </w:pPr>
    </w:p>
    <w:p w14:paraId="5E6D6B5A" w14:textId="77777777" w:rsidR="008D3F8E" w:rsidRDefault="008D3F8E" w:rsidP="005D5381">
      <w:pPr>
        <w:jc w:val="both"/>
        <w:rPr>
          <w:rFonts w:asciiTheme="minorHAnsi" w:hAnsiTheme="minorHAnsi"/>
          <w:sz w:val="10"/>
          <w:szCs w:val="10"/>
        </w:rPr>
      </w:pPr>
    </w:p>
    <w:p w14:paraId="26BC3BE8" w14:textId="77777777" w:rsidR="008D3F8E" w:rsidRDefault="008D3F8E" w:rsidP="005D5381">
      <w:pPr>
        <w:jc w:val="both"/>
        <w:rPr>
          <w:rFonts w:asciiTheme="minorHAnsi" w:hAnsiTheme="minorHAnsi"/>
          <w:sz w:val="10"/>
          <w:szCs w:val="10"/>
        </w:rPr>
      </w:pPr>
    </w:p>
    <w:p w14:paraId="1E52EF73" w14:textId="77777777" w:rsidR="002A1E8F" w:rsidRDefault="002A1E8F" w:rsidP="005D5381">
      <w:pPr>
        <w:jc w:val="both"/>
        <w:rPr>
          <w:rFonts w:asciiTheme="minorHAnsi" w:hAnsiTheme="minorHAnsi"/>
          <w:sz w:val="10"/>
          <w:szCs w:val="10"/>
        </w:rPr>
      </w:pPr>
    </w:p>
    <w:p w14:paraId="6EB8E325" w14:textId="77777777" w:rsidR="00DE0DA8" w:rsidRPr="005D5381" w:rsidRDefault="00DE0DA8" w:rsidP="005D5381">
      <w:pPr>
        <w:jc w:val="both"/>
        <w:rPr>
          <w:rFonts w:asciiTheme="minorHAnsi" w:hAnsiTheme="minorHAnsi"/>
          <w:sz w:val="10"/>
          <w:szCs w:val="10"/>
        </w:rPr>
      </w:pPr>
    </w:p>
    <w:p w14:paraId="45EEF083" w14:textId="77777777" w:rsidR="005D5381" w:rsidRDefault="005D5381" w:rsidP="005D5381">
      <w:pPr>
        <w:spacing w:line="360" w:lineRule="auto"/>
        <w:jc w:val="both"/>
        <w:rPr>
          <w:rFonts w:asciiTheme="minorHAnsi" w:hAnsiTheme="minorHAnsi"/>
        </w:rPr>
      </w:pPr>
      <w:r w:rsidRPr="00110829">
        <w:rPr>
          <w:rFonts w:asciiTheme="minorHAnsi" w:hAnsiTheme="minorHAnsi"/>
        </w:rPr>
        <w:t xml:space="preserve">The prevalence of food </w:t>
      </w:r>
      <w:r>
        <w:rPr>
          <w:rFonts w:asciiTheme="minorHAnsi" w:hAnsiTheme="minorHAnsi"/>
        </w:rPr>
        <w:t>insecurity with hunger was</w:t>
      </w:r>
      <w:r w:rsidRPr="00110829">
        <w:rPr>
          <w:rFonts w:asciiTheme="minorHAnsi" w:hAnsiTheme="minorHAnsi"/>
        </w:rPr>
        <w:t xml:space="preserve"> higher among younger people, </w:t>
      </w:r>
      <w:r>
        <w:rPr>
          <w:rFonts w:asciiTheme="minorHAnsi" w:hAnsiTheme="minorHAnsi"/>
        </w:rPr>
        <w:t>declining</w:t>
      </w:r>
      <w:r w:rsidRPr="00110829">
        <w:rPr>
          <w:rFonts w:asciiTheme="minorHAnsi" w:hAnsiTheme="minorHAnsi"/>
        </w:rPr>
        <w:t xml:space="preserve"> from 6% among 18-24 year</w:t>
      </w:r>
      <w:r>
        <w:rPr>
          <w:rFonts w:asciiTheme="minorHAnsi" w:hAnsiTheme="minorHAnsi"/>
        </w:rPr>
        <w:t>-</w:t>
      </w:r>
      <w:r w:rsidRPr="00110829">
        <w:rPr>
          <w:rFonts w:asciiTheme="minorHAnsi" w:hAnsiTheme="minorHAnsi"/>
        </w:rPr>
        <w:t xml:space="preserve">olds to </w:t>
      </w:r>
      <w:r>
        <w:rPr>
          <w:rFonts w:asciiTheme="minorHAnsi" w:hAnsiTheme="minorHAnsi"/>
        </w:rPr>
        <w:t>just over 1</w:t>
      </w:r>
      <w:r w:rsidRPr="00110829">
        <w:rPr>
          <w:rFonts w:asciiTheme="minorHAnsi" w:hAnsiTheme="minorHAnsi"/>
        </w:rPr>
        <w:t xml:space="preserve">% among people aged 65 year or more. </w:t>
      </w:r>
    </w:p>
    <w:p w14:paraId="7A8DA4FB" w14:textId="77777777" w:rsidR="005D5381" w:rsidRPr="003F1B50" w:rsidRDefault="00DE0DA8" w:rsidP="005D5381">
      <w:pPr>
        <w:spacing w:line="360" w:lineRule="auto"/>
        <w:jc w:val="both"/>
        <w:rPr>
          <w:rFonts w:asciiTheme="minorHAnsi" w:hAnsiTheme="minorHAnsi"/>
          <w:sz w:val="10"/>
          <w:szCs w:val="10"/>
        </w:rPr>
      </w:pPr>
      <w:r>
        <w:rPr>
          <w:rFonts w:asciiTheme="minorHAnsi" w:hAnsiTheme="minorHAnsi"/>
        </w:rPr>
        <w:t>Within Greater Dandenong, 4.3% of survey respondents reported the experience of such food insecurity.</w:t>
      </w:r>
    </w:p>
    <w:p w14:paraId="26FF37C2" w14:textId="77777777" w:rsidR="005D5381" w:rsidRDefault="005D5381" w:rsidP="005D5381">
      <w:pPr>
        <w:jc w:val="both"/>
        <w:rPr>
          <w:rFonts w:asciiTheme="minorHAnsi" w:hAnsiTheme="minorHAnsi"/>
          <w:sz w:val="12"/>
          <w:szCs w:val="12"/>
        </w:rPr>
      </w:pPr>
    </w:p>
    <w:p w14:paraId="280AC9A5" w14:textId="77777777" w:rsidR="005D5381" w:rsidRDefault="00DE0DA8" w:rsidP="005D5381">
      <w:pPr>
        <w:jc w:val="both"/>
        <w:rPr>
          <w:rFonts w:asciiTheme="minorHAnsi" w:hAnsiTheme="minorHAnsi"/>
          <w:sz w:val="12"/>
          <w:szCs w:val="12"/>
        </w:rPr>
      </w:pPr>
      <w:r>
        <w:rPr>
          <w:rFonts w:asciiTheme="minorHAnsi" w:hAnsiTheme="minorHAnsi"/>
          <w:noProof/>
          <w:lang w:val="en-US"/>
        </w:rPr>
        <w:lastRenderedPageBreak/>
        <w:drawing>
          <wp:anchor distT="0" distB="0" distL="114300" distR="114300" simplePos="0" relativeHeight="252641280" behindDoc="0" locked="0" layoutInCell="1" allowOverlap="1" wp14:anchorId="628DB934" wp14:editId="7206DBFA">
            <wp:simplePos x="0" y="0"/>
            <wp:positionH relativeFrom="margin">
              <wp:align>left</wp:align>
            </wp:positionH>
            <wp:positionV relativeFrom="paragraph">
              <wp:posOffset>75479</wp:posOffset>
            </wp:positionV>
            <wp:extent cx="3100070" cy="2401570"/>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102105" cy="2403344"/>
                    </a:xfrm>
                    <a:prstGeom prst="rect">
                      <a:avLst/>
                    </a:prstGeom>
                    <a:noFill/>
                  </pic:spPr>
                </pic:pic>
              </a:graphicData>
            </a:graphic>
            <wp14:sizeRelH relativeFrom="margin">
              <wp14:pctWidth>0</wp14:pctWidth>
            </wp14:sizeRelH>
            <wp14:sizeRelV relativeFrom="margin">
              <wp14:pctHeight>0</wp14:pctHeight>
            </wp14:sizeRelV>
          </wp:anchor>
        </w:drawing>
      </w:r>
      <w:r w:rsidR="005D5381" w:rsidRPr="000F0801">
        <w:rPr>
          <w:rFonts w:asciiTheme="minorHAnsi" w:hAnsiTheme="minorHAnsi"/>
          <w:color w:val="7F7F7F" w:themeColor="text1" w:themeTint="80"/>
          <w:sz w:val="20"/>
          <w:szCs w:val="20"/>
        </w:rPr>
        <w:t xml:space="preserve">Prevalence of Food Insecurity by </w:t>
      </w:r>
      <w:r w:rsidR="005D5381">
        <w:rPr>
          <w:rFonts w:asciiTheme="minorHAnsi" w:hAnsiTheme="minorHAnsi"/>
          <w:color w:val="7F7F7F" w:themeColor="text1" w:themeTint="80"/>
          <w:sz w:val="20"/>
          <w:szCs w:val="20"/>
        </w:rPr>
        <w:t>Annual Household Income</w:t>
      </w:r>
      <w:r w:rsidR="005D5381" w:rsidRPr="000F0801">
        <w:rPr>
          <w:rFonts w:asciiTheme="minorHAnsi" w:hAnsiTheme="minorHAnsi"/>
          <w:color w:val="7F7F7F" w:themeColor="text1" w:themeTint="80"/>
          <w:sz w:val="20"/>
          <w:szCs w:val="20"/>
        </w:rPr>
        <w:t xml:space="preserve">: Victoria, 2014 </w:t>
      </w:r>
      <w:r w:rsidR="005D5381">
        <w:rPr>
          <w:rFonts w:asciiTheme="minorHAnsi" w:hAnsiTheme="minorHAnsi"/>
          <w:color w:val="7F7F7F" w:themeColor="text1" w:themeTint="80"/>
          <w:sz w:val="20"/>
          <w:szCs w:val="20"/>
        </w:rPr>
        <w:t>(Victorian Population Health Survey)</w:t>
      </w:r>
    </w:p>
    <w:p w14:paraId="40E69350" w14:textId="77777777" w:rsidR="005D5381" w:rsidRDefault="005D5381" w:rsidP="005D5381">
      <w:pPr>
        <w:jc w:val="both"/>
        <w:rPr>
          <w:rFonts w:asciiTheme="minorHAnsi" w:hAnsiTheme="minorHAnsi"/>
          <w:sz w:val="12"/>
          <w:szCs w:val="12"/>
        </w:rPr>
      </w:pPr>
    </w:p>
    <w:p w14:paraId="68AE2BC4" w14:textId="77777777" w:rsidR="005D5381" w:rsidRDefault="00B62F7B" w:rsidP="00DE0DA8">
      <w:pPr>
        <w:spacing w:before="120" w:line="360" w:lineRule="auto"/>
        <w:ind w:left="5103"/>
        <w:jc w:val="both"/>
        <w:rPr>
          <w:rFonts w:asciiTheme="minorHAnsi" w:hAnsiTheme="minorHAnsi"/>
        </w:rPr>
      </w:pPr>
      <w:r>
        <w:rPr>
          <w:rFonts w:asciiTheme="minorHAnsi" w:hAnsiTheme="minorHAnsi"/>
          <w:noProof/>
          <w:sz w:val="12"/>
          <w:szCs w:val="12"/>
          <w:lang w:val="en-US"/>
        </w:rPr>
        <w:drawing>
          <wp:anchor distT="0" distB="0" distL="114300" distR="114300" simplePos="0" relativeHeight="252642304" behindDoc="0" locked="0" layoutInCell="1" allowOverlap="1" wp14:anchorId="0C31E8BB" wp14:editId="71B9F86A">
            <wp:simplePos x="0" y="0"/>
            <wp:positionH relativeFrom="margin">
              <wp:align>left</wp:align>
            </wp:positionH>
            <wp:positionV relativeFrom="paragraph">
              <wp:posOffset>2169843</wp:posOffset>
            </wp:positionV>
            <wp:extent cx="3082925" cy="2101215"/>
            <wp:effectExtent l="0" t="0" r="317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082925" cy="2101215"/>
                    </a:xfrm>
                    <a:prstGeom prst="rect">
                      <a:avLst/>
                    </a:prstGeom>
                    <a:noFill/>
                  </pic:spPr>
                </pic:pic>
              </a:graphicData>
            </a:graphic>
            <wp14:sizeRelH relativeFrom="margin">
              <wp14:pctWidth>0</wp14:pctWidth>
            </wp14:sizeRelH>
            <wp14:sizeRelV relativeFrom="margin">
              <wp14:pctHeight>0</wp14:pctHeight>
            </wp14:sizeRelV>
          </wp:anchor>
        </w:drawing>
      </w:r>
      <w:r w:rsidR="005D5381">
        <w:rPr>
          <w:rFonts w:asciiTheme="minorHAnsi" w:hAnsiTheme="minorHAnsi"/>
        </w:rPr>
        <w:t>In relation to socioeconomic disadvantage, food insecurity was recorded among 11.9% of unemployed people, compared with 2.5% of those in paid employment; 15.7% of people residing in government-owned accommodation, compared with 2.5% of those who owned or were purchasing their accommodation; and 10.4% of persons in households on annual incomes below $20,000, in contrast to 1.2% of those in households with incomes exceeding $100,000 (</w:t>
      </w:r>
      <w:r w:rsidR="002A1E8F">
        <w:rPr>
          <w:rFonts w:asciiTheme="minorHAnsi" w:hAnsiTheme="minorHAnsi"/>
        </w:rPr>
        <w:t>a</w:t>
      </w:r>
      <w:r w:rsidR="005D5381">
        <w:rPr>
          <w:rFonts w:asciiTheme="minorHAnsi" w:hAnsiTheme="minorHAnsi"/>
        </w:rPr>
        <w:t xml:space="preserve">ccompanying diagrams). </w:t>
      </w:r>
    </w:p>
    <w:p w14:paraId="7CD1F7E2" w14:textId="77777777" w:rsidR="005D5381" w:rsidRPr="001552BF" w:rsidRDefault="005D5381" w:rsidP="005D5381">
      <w:pPr>
        <w:spacing w:before="120" w:line="360" w:lineRule="auto"/>
        <w:jc w:val="both"/>
        <w:rPr>
          <w:rFonts w:asciiTheme="minorHAnsi" w:hAnsiTheme="minorHAnsi"/>
        </w:rPr>
      </w:pPr>
    </w:p>
    <w:p w14:paraId="1E1F98B5" w14:textId="77777777" w:rsidR="005D5381" w:rsidRDefault="005D5381" w:rsidP="005D5381">
      <w:pPr>
        <w:jc w:val="both"/>
        <w:rPr>
          <w:rFonts w:asciiTheme="minorHAnsi" w:hAnsiTheme="minorHAnsi"/>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Housing Tenure Type</w:t>
      </w:r>
      <w:r w:rsidRPr="000F0801">
        <w:rPr>
          <w:rFonts w:asciiTheme="minorHAnsi" w:hAnsiTheme="minorHAnsi"/>
          <w:color w:val="7F7F7F" w:themeColor="text1" w:themeTint="80"/>
          <w:sz w:val="20"/>
          <w:szCs w:val="20"/>
        </w:rPr>
        <w:t xml:space="preserve">: Victoria, 2014 </w:t>
      </w:r>
      <w:r>
        <w:rPr>
          <w:rFonts w:asciiTheme="minorHAnsi" w:hAnsiTheme="minorHAnsi"/>
          <w:color w:val="7F7F7F" w:themeColor="text1" w:themeTint="80"/>
          <w:sz w:val="20"/>
          <w:szCs w:val="20"/>
        </w:rPr>
        <w:t>(Victorian Population Health Survey)</w:t>
      </w:r>
    </w:p>
    <w:p w14:paraId="3D32181E" w14:textId="77777777" w:rsidR="005D5381" w:rsidRDefault="005D5381" w:rsidP="005D5381">
      <w:pPr>
        <w:jc w:val="both"/>
        <w:rPr>
          <w:rFonts w:asciiTheme="minorHAnsi" w:hAnsiTheme="minorHAnsi"/>
          <w:sz w:val="12"/>
          <w:szCs w:val="12"/>
        </w:rPr>
      </w:pPr>
    </w:p>
    <w:p w14:paraId="45D411DD" w14:textId="77777777" w:rsidR="005D5381" w:rsidRDefault="005D5381" w:rsidP="005D5381">
      <w:pPr>
        <w:jc w:val="both"/>
        <w:rPr>
          <w:rFonts w:asciiTheme="minorHAnsi" w:hAnsiTheme="minorHAnsi"/>
          <w:sz w:val="12"/>
          <w:szCs w:val="12"/>
        </w:rPr>
      </w:pPr>
    </w:p>
    <w:p w14:paraId="73BE1264" w14:textId="77777777" w:rsidR="005D5381" w:rsidRDefault="005D5381" w:rsidP="005D5381">
      <w:pPr>
        <w:jc w:val="both"/>
        <w:rPr>
          <w:rFonts w:asciiTheme="minorHAnsi" w:hAnsiTheme="minorHAnsi"/>
          <w:sz w:val="12"/>
          <w:szCs w:val="12"/>
        </w:rPr>
      </w:pPr>
    </w:p>
    <w:p w14:paraId="5DD46EA0" w14:textId="77777777" w:rsidR="005D5381" w:rsidRDefault="005D5381" w:rsidP="005D5381">
      <w:pPr>
        <w:jc w:val="both"/>
        <w:rPr>
          <w:rFonts w:asciiTheme="minorHAnsi" w:hAnsiTheme="minorHAnsi"/>
          <w:sz w:val="12"/>
          <w:szCs w:val="12"/>
        </w:rPr>
      </w:pPr>
    </w:p>
    <w:p w14:paraId="39A4EA55" w14:textId="77777777" w:rsidR="005D5381" w:rsidRDefault="005D5381" w:rsidP="005D5381">
      <w:pPr>
        <w:jc w:val="both"/>
        <w:rPr>
          <w:rFonts w:asciiTheme="minorHAnsi" w:hAnsiTheme="minorHAnsi"/>
          <w:sz w:val="12"/>
          <w:szCs w:val="12"/>
        </w:rPr>
      </w:pPr>
    </w:p>
    <w:p w14:paraId="06BEA28A" w14:textId="77777777" w:rsidR="005D5381" w:rsidRDefault="005D5381" w:rsidP="005D5381">
      <w:pPr>
        <w:jc w:val="both"/>
        <w:rPr>
          <w:rFonts w:asciiTheme="minorHAnsi" w:hAnsiTheme="minorHAnsi"/>
          <w:sz w:val="12"/>
          <w:szCs w:val="12"/>
        </w:rPr>
      </w:pPr>
    </w:p>
    <w:p w14:paraId="5A6E2B93" w14:textId="77777777" w:rsidR="001537CE" w:rsidRDefault="001537CE" w:rsidP="005D5381">
      <w:pPr>
        <w:jc w:val="both"/>
        <w:rPr>
          <w:rFonts w:asciiTheme="minorHAnsi" w:hAnsiTheme="minorHAnsi"/>
          <w:sz w:val="12"/>
          <w:szCs w:val="12"/>
        </w:rPr>
      </w:pPr>
    </w:p>
    <w:p w14:paraId="4F8A7D05" w14:textId="77777777" w:rsidR="001537CE" w:rsidRDefault="001537CE" w:rsidP="005D5381">
      <w:pPr>
        <w:jc w:val="both"/>
        <w:rPr>
          <w:rFonts w:asciiTheme="minorHAnsi" w:hAnsiTheme="minorHAnsi"/>
          <w:sz w:val="12"/>
          <w:szCs w:val="12"/>
        </w:rPr>
      </w:pPr>
    </w:p>
    <w:p w14:paraId="0EEB01C2" w14:textId="77777777" w:rsidR="001537CE" w:rsidRDefault="001537CE" w:rsidP="005D5381">
      <w:pPr>
        <w:jc w:val="both"/>
        <w:rPr>
          <w:rFonts w:asciiTheme="minorHAnsi" w:hAnsiTheme="minorHAnsi"/>
          <w:sz w:val="12"/>
          <w:szCs w:val="12"/>
        </w:rPr>
      </w:pPr>
    </w:p>
    <w:p w14:paraId="68AF3A41" w14:textId="77777777" w:rsidR="00153A02" w:rsidRPr="00153A02" w:rsidRDefault="005D5381" w:rsidP="005D5381">
      <w:pPr>
        <w:spacing w:line="360" w:lineRule="auto"/>
        <w:jc w:val="both"/>
        <w:rPr>
          <w:rFonts w:asciiTheme="minorHAnsi" w:hAnsiTheme="minorHAnsi"/>
          <w:noProof/>
          <w:lang w:val="en-US"/>
        </w:rPr>
      </w:pPr>
      <w:r>
        <w:rPr>
          <w:rFonts w:asciiTheme="minorHAnsi" w:hAnsiTheme="minorHAnsi"/>
          <w:noProof/>
          <w:lang w:val="en-US"/>
        </w:rPr>
        <w:t>The prevalence of food insecurity among selected segments of the community is illustrated below.</w:t>
      </w:r>
    </w:p>
    <w:p w14:paraId="255AB418" w14:textId="77777777" w:rsidR="005D5381" w:rsidRPr="003F1B50" w:rsidRDefault="005D5381" w:rsidP="005D5381">
      <w:pPr>
        <w:spacing w:line="360" w:lineRule="auto"/>
        <w:jc w:val="both"/>
        <w:rPr>
          <w:rFonts w:asciiTheme="minorHAnsi" w:hAnsiTheme="minorHAnsi"/>
          <w:noProof/>
          <w:sz w:val="16"/>
          <w:szCs w:val="16"/>
          <w:lang w:val="en-US"/>
        </w:rPr>
      </w:pPr>
      <w:r>
        <w:rPr>
          <w:rFonts w:asciiTheme="minorHAnsi" w:hAnsiTheme="minorHAnsi"/>
          <w:noProof/>
          <w:sz w:val="12"/>
          <w:szCs w:val="12"/>
          <w:lang w:val="en-US"/>
        </w:rPr>
        <w:drawing>
          <wp:anchor distT="0" distB="0" distL="114300" distR="114300" simplePos="0" relativeHeight="252643328" behindDoc="0" locked="0" layoutInCell="1" allowOverlap="1" wp14:anchorId="067BFA57" wp14:editId="5D3F8A96">
            <wp:simplePos x="0" y="0"/>
            <wp:positionH relativeFrom="margin">
              <wp:align>left</wp:align>
            </wp:positionH>
            <wp:positionV relativeFrom="paragraph">
              <wp:posOffset>48895</wp:posOffset>
            </wp:positionV>
            <wp:extent cx="4077335" cy="2980055"/>
            <wp:effectExtent l="0" t="0" r="0" b="0"/>
            <wp:wrapSquare wrapText="bothSides"/>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078581" cy="2980971"/>
                    </a:xfrm>
                    <a:prstGeom prst="rect">
                      <a:avLst/>
                    </a:prstGeom>
                    <a:noFill/>
                  </pic:spPr>
                </pic:pic>
              </a:graphicData>
            </a:graphic>
            <wp14:sizeRelH relativeFrom="margin">
              <wp14:pctWidth>0</wp14:pctWidth>
            </wp14:sizeRelH>
            <wp14:sizeRelV relativeFrom="margin">
              <wp14:pctHeight>0</wp14:pctHeight>
            </wp14:sizeRelV>
          </wp:anchor>
        </w:drawing>
      </w:r>
    </w:p>
    <w:p w14:paraId="23BBC673" w14:textId="77777777" w:rsidR="005D5381" w:rsidRDefault="005D5381" w:rsidP="005D5381">
      <w:pPr>
        <w:jc w:val="both"/>
        <w:rPr>
          <w:rFonts w:asciiTheme="minorHAnsi" w:hAnsiTheme="minorHAnsi"/>
          <w:color w:val="7F7F7F" w:themeColor="text1" w:themeTint="80"/>
          <w:sz w:val="20"/>
          <w:szCs w:val="20"/>
        </w:rPr>
      </w:pPr>
      <w:r w:rsidRPr="00944A71">
        <w:rPr>
          <w:rFonts w:asciiTheme="minorHAnsi" w:hAnsiTheme="minorHAnsi"/>
          <w:color w:val="7F7F7F" w:themeColor="text1" w:themeTint="80"/>
          <w:sz w:val="20"/>
          <w:szCs w:val="20"/>
        </w:rPr>
        <w:t xml:space="preserve">Prevalence of Food Insecurity by Adults within Selected Segments of the Community: </w:t>
      </w:r>
      <w:r>
        <w:rPr>
          <w:rFonts w:asciiTheme="minorHAnsi" w:hAnsiTheme="minorHAnsi"/>
          <w:color w:val="7F7F7F" w:themeColor="text1" w:themeTint="80"/>
          <w:sz w:val="20"/>
          <w:szCs w:val="20"/>
        </w:rPr>
        <w:t>Victoria</w:t>
      </w:r>
      <w:r w:rsidRPr="00944A71">
        <w:rPr>
          <w:rFonts w:asciiTheme="minorHAnsi" w:hAnsiTheme="minorHAnsi"/>
          <w:color w:val="7F7F7F" w:themeColor="text1" w:themeTint="80"/>
          <w:sz w:val="20"/>
          <w:szCs w:val="20"/>
        </w:rPr>
        <w:t>, 2014</w:t>
      </w:r>
      <w:r>
        <w:rPr>
          <w:rFonts w:asciiTheme="minorHAnsi" w:hAnsiTheme="minorHAnsi"/>
          <w:color w:val="7F7F7F" w:themeColor="text1" w:themeTint="80"/>
          <w:sz w:val="20"/>
          <w:szCs w:val="20"/>
        </w:rPr>
        <w:t xml:space="preserve"> (Victorian Population Health Survey</w:t>
      </w:r>
    </w:p>
    <w:p w14:paraId="75B8F96C" w14:textId="77777777" w:rsidR="00DE0DA8" w:rsidRPr="00944A71" w:rsidRDefault="00DE0DA8" w:rsidP="005D5381">
      <w:pPr>
        <w:jc w:val="both"/>
        <w:rPr>
          <w:rFonts w:asciiTheme="minorHAnsi" w:hAnsiTheme="minorHAnsi"/>
          <w:color w:val="7F7F7F" w:themeColor="text1" w:themeTint="80"/>
          <w:sz w:val="20"/>
          <w:szCs w:val="20"/>
        </w:rPr>
      </w:pPr>
    </w:p>
    <w:p w14:paraId="5445A7A8" w14:textId="77777777" w:rsidR="005D5381" w:rsidRPr="005D5381" w:rsidRDefault="005D5381" w:rsidP="005D5381">
      <w:pPr>
        <w:spacing w:before="120" w:line="360" w:lineRule="auto"/>
        <w:jc w:val="both"/>
        <w:rPr>
          <w:rFonts w:asciiTheme="minorHAnsi" w:hAnsiTheme="minorHAnsi"/>
        </w:rPr>
      </w:pPr>
      <w:r w:rsidRPr="009B356D">
        <w:rPr>
          <w:rFonts w:asciiTheme="minorHAnsi" w:hAnsiTheme="minorHAnsi"/>
          <w:noProof/>
          <w:lang w:val="en-US"/>
        </w:rPr>
        <w:t xml:space="preserve">Other </w:t>
      </w:r>
      <w:r w:rsidR="009A1706">
        <w:rPr>
          <w:rFonts w:asciiTheme="minorHAnsi" w:hAnsiTheme="minorHAnsi"/>
          <w:noProof/>
          <w:lang w:val="en-US"/>
        </w:rPr>
        <w:t>other surveys and research confirm</w:t>
      </w:r>
      <w:r>
        <w:rPr>
          <w:rFonts w:asciiTheme="minorHAnsi" w:hAnsiTheme="minorHAnsi"/>
          <w:noProof/>
          <w:lang w:val="en-US"/>
        </w:rPr>
        <w:t xml:space="preserve"> a</w:t>
      </w:r>
      <w:r w:rsidRPr="009B356D">
        <w:rPr>
          <w:rFonts w:asciiTheme="minorHAnsi" w:hAnsiTheme="minorHAnsi"/>
          <w:noProof/>
          <w:lang w:val="en-US"/>
        </w:rPr>
        <w:t xml:space="preserve"> </w:t>
      </w:r>
      <w:r>
        <w:rPr>
          <w:rFonts w:asciiTheme="minorHAnsi" w:hAnsiTheme="minorHAnsi"/>
          <w:noProof/>
          <w:lang w:val="en-US"/>
        </w:rPr>
        <w:t>similarly high</w:t>
      </w:r>
      <w:r w:rsidRPr="009B356D">
        <w:rPr>
          <w:rFonts w:asciiTheme="minorHAnsi" w:hAnsiTheme="minorHAnsi"/>
          <w:noProof/>
          <w:lang w:val="en-US"/>
        </w:rPr>
        <w:t xml:space="preserve"> prevalence of food insecurity among disadvantaged </w:t>
      </w:r>
      <w:r>
        <w:rPr>
          <w:rFonts w:asciiTheme="minorHAnsi" w:hAnsiTheme="minorHAnsi"/>
          <w:noProof/>
          <w:lang w:val="en-US"/>
        </w:rPr>
        <w:t>segments of the community</w:t>
      </w:r>
      <w:r w:rsidR="00B62F7B">
        <w:rPr>
          <w:rFonts w:asciiTheme="minorHAnsi" w:hAnsiTheme="minorHAnsi"/>
          <w:noProof/>
          <w:lang w:val="en-US"/>
        </w:rPr>
        <w:t>.</w:t>
      </w:r>
      <w:r w:rsidR="00B62F7B">
        <w:rPr>
          <w:rStyle w:val="FootnoteReference"/>
          <w:rFonts w:asciiTheme="minorHAnsi" w:hAnsiTheme="minorHAnsi"/>
          <w:noProof/>
          <w:lang w:val="en-US"/>
        </w:rPr>
        <w:footnoteReference w:id="12"/>
      </w:r>
    </w:p>
    <w:p w14:paraId="0F3DC8F4" w14:textId="77777777" w:rsidR="004817BC" w:rsidRDefault="004817BC">
      <w:pPr>
        <w:rPr>
          <w:rFonts w:asciiTheme="minorHAnsi" w:hAnsiTheme="minorHAnsi"/>
        </w:rPr>
      </w:pPr>
      <w:r>
        <w:rPr>
          <w:rFonts w:asciiTheme="minorHAnsi" w:hAnsiTheme="minorHAnsi"/>
        </w:rPr>
        <w:br w:type="page"/>
      </w:r>
    </w:p>
    <w:p w14:paraId="5052E1DA" w14:textId="77777777" w:rsidR="004817BC" w:rsidRPr="00AC7F6A" w:rsidRDefault="004817BC" w:rsidP="004817BC">
      <w:pPr>
        <w:pBdr>
          <w:top w:val="single" w:sz="4" w:space="0" w:color="auto"/>
          <w:bottom w:val="single" w:sz="4" w:space="1" w:color="auto"/>
        </w:pBdr>
        <w:tabs>
          <w:tab w:val="center" w:pos="4678"/>
        </w:tabs>
        <w:jc w:val="center"/>
        <w:rPr>
          <w:rFonts w:ascii="Calibri" w:eastAsia="Times New Roman" w:hAnsi="Calibri"/>
          <w:noProof/>
          <w:sz w:val="32"/>
          <w:szCs w:val="32"/>
        </w:rPr>
      </w:pPr>
      <w:r w:rsidRPr="00AC7F6A">
        <w:rPr>
          <w:rFonts w:ascii="Calibri" w:eastAsia="Times New Roman" w:hAnsi="Calibri"/>
          <w:noProof/>
          <w:sz w:val="32"/>
          <w:szCs w:val="32"/>
        </w:rPr>
        <w:lastRenderedPageBreak/>
        <w:t>Obesity</w:t>
      </w:r>
    </w:p>
    <w:p w14:paraId="16AF3E4A" w14:textId="77777777" w:rsidR="004817BC" w:rsidRPr="003442CC" w:rsidRDefault="004817BC" w:rsidP="004817BC">
      <w:pPr>
        <w:jc w:val="both"/>
        <w:rPr>
          <w:rFonts w:ascii="Calibri" w:hAnsi="Calibri"/>
          <w:sz w:val="8"/>
          <w:szCs w:val="8"/>
          <w:lang w:val="en-US"/>
        </w:rPr>
      </w:pPr>
    </w:p>
    <w:p w14:paraId="5BF56B68" w14:textId="77777777" w:rsidR="004817BC" w:rsidRPr="00AA2034" w:rsidRDefault="004817BC" w:rsidP="004817BC">
      <w:pPr>
        <w:spacing w:line="360" w:lineRule="auto"/>
        <w:jc w:val="both"/>
        <w:rPr>
          <w:rFonts w:ascii="Calibri" w:hAnsi="Calibri"/>
          <w:color w:val="000000" w:themeColor="text1"/>
          <w:lang w:val="en-US"/>
        </w:rPr>
      </w:pPr>
      <w:r w:rsidRPr="00AA2034">
        <w:rPr>
          <w:rFonts w:ascii="Calibri" w:hAnsi="Calibri"/>
          <w:noProof/>
          <w:color w:val="000000" w:themeColor="text1"/>
          <w:lang w:val="en-US"/>
        </w:rPr>
        <w:drawing>
          <wp:anchor distT="0" distB="0" distL="114300" distR="114300" simplePos="0" relativeHeight="252617728" behindDoc="0" locked="0" layoutInCell="1" allowOverlap="1" wp14:anchorId="69B4720F" wp14:editId="4A8893EC">
            <wp:simplePos x="0" y="0"/>
            <wp:positionH relativeFrom="margin">
              <wp:posOffset>4839970</wp:posOffset>
            </wp:positionH>
            <wp:positionV relativeFrom="paragraph">
              <wp:posOffset>6985</wp:posOffset>
            </wp:positionV>
            <wp:extent cx="1355090" cy="901700"/>
            <wp:effectExtent l="0" t="0" r="0" b="0"/>
            <wp:wrapSquare wrapText="bothSides"/>
            <wp:docPr id="165" name="Picture 73" descr="obes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besity 1"/>
                    <pic:cNvPicPr>
                      <a:picLocks noChangeAspect="1" noChangeArrowheads="1"/>
                    </pic:cNvPicPr>
                  </pic:nvPicPr>
                  <pic:blipFill>
                    <a:blip r:embed="rId167" cstate="print"/>
                    <a:srcRect/>
                    <a:stretch>
                      <a:fillRect/>
                    </a:stretch>
                  </pic:blipFill>
                  <pic:spPr bwMode="auto">
                    <a:xfrm>
                      <a:off x="0" y="0"/>
                      <a:ext cx="1355090" cy="90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A2034">
        <w:rPr>
          <w:rFonts w:ascii="Calibri" w:hAnsi="Calibri"/>
          <w:color w:val="000000" w:themeColor="text1"/>
          <w:lang w:val="en-US"/>
        </w:rPr>
        <w:t>Obesity result</w:t>
      </w:r>
      <w:r w:rsidR="00AA2034" w:rsidRPr="00AA2034">
        <w:rPr>
          <w:rFonts w:ascii="Calibri" w:hAnsi="Calibri"/>
          <w:color w:val="000000" w:themeColor="text1"/>
          <w:lang w:val="en-US"/>
        </w:rPr>
        <w:t>s</w:t>
      </w:r>
      <w:r w:rsidRPr="00AA2034">
        <w:rPr>
          <w:rFonts w:ascii="Calibri" w:hAnsi="Calibri"/>
          <w:color w:val="000000" w:themeColor="text1"/>
          <w:lang w:val="en-US"/>
        </w:rPr>
        <w:t xml:space="preserve"> from the deposition of fat</w:t>
      </w:r>
      <w:r w:rsidR="00AA2034">
        <w:rPr>
          <w:rFonts w:ascii="Calibri" w:hAnsi="Calibri"/>
          <w:color w:val="000000" w:themeColor="text1"/>
          <w:lang w:val="en-US"/>
        </w:rPr>
        <w:t>,</w:t>
      </w:r>
      <w:r w:rsidRPr="00AA2034">
        <w:rPr>
          <w:rFonts w:ascii="Calibri" w:hAnsi="Calibri"/>
          <w:color w:val="000000" w:themeColor="text1"/>
          <w:lang w:val="en-US"/>
        </w:rPr>
        <w:t xml:space="preserve"> where energy intake exceeds requirements</w:t>
      </w:r>
      <w:r w:rsidR="00AA2034" w:rsidRPr="00AA2034">
        <w:rPr>
          <w:rFonts w:ascii="Calibri" w:hAnsi="Calibri"/>
          <w:color w:val="000000" w:themeColor="text1"/>
          <w:lang w:val="en-US"/>
        </w:rPr>
        <w:t xml:space="preserve">. It </w:t>
      </w:r>
      <w:r w:rsidR="00AA2034">
        <w:rPr>
          <w:rFonts w:ascii="Calibri" w:hAnsi="Calibri"/>
          <w:color w:val="000000" w:themeColor="text1"/>
          <w:lang w:val="en-US"/>
        </w:rPr>
        <w:t>impairs</w:t>
      </w:r>
      <w:r w:rsidR="00AA2034" w:rsidRPr="00AA2034">
        <w:rPr>
          <w:rFonts w:asciiTheme="minorHAnsi" w:hAnsiTheme="minorHAnsi" w:cstheme="minorHAnsi"/>
          <w:color w:val="000000" w:themeColor="text1"/>
        </w:rPr>
        <w:t xml:space="preserve"> mobility and self-sufficiency, </w:t>
      </w:r>
      <w:r w:rsidRPr="00AA2034">
        <w:rPr>
          <w:rFonts w:ascii="Calibri" w:hAnsi="Calibri"/>
          <w:color w:val="000000" w:themeColor="text1"/>
          <w:lang w:val="en-US"/>
        </w:rPr>
        <w:t>contributes to diabetes mellitus, hypertension, stroke, cardiovascular disease, gout, sleep apnea, breast and endometrial (uterine) cancer, and gall bladder disease</w:t>
      </w:r>
      <w:r w:rsidR="00AA2034" w:rsidRPr="00AA2034">
        <w:rPr>
          <w:rFonts w:ascii="Calibri" w:hAnsi="Calibri"/>
          <w:color w:val="000000" w:themeColor="text1"/>
          <w:lang w:val="en-US"/>
        </w:rPr>
        <w:t xml:space="preserve">, </w:t>
      </w:r>
      <w:r w:rsidR="00AA2034">
        <w:rPr>
          <w:rFonts w:ascii="Calibri" w:hAnsi="Calibri"/>
          <w:color w:val="000000" w:themeColor="text1"/>
          <w:lang w:val="en-US"/>
        </w:rPr>
        <w:t xml:space="preserve">and </w:t>
      </w:r>
      <w:r w:rsidR="00AA2034" w:rsidRPr="00AA2034">
        <w:rPr>
          <w:rFonts w:asciiTheme="minorHAnsi" w:hAnsiTheme="minorHAnsi" w:cstheme="minorHAnsi"/>
          <w:color w:val="000000" w:themeColor="text1"/>
        </w:rPr>
        <w:t>shortens the average lifespan by up to a decade, making it the second largest contributor to disease in Australia.</w:t>
      </w:r>
    </w:p>
    <w:p w14:paraId="71265C68" w14:textId="77777777" w:rsidR="004817BC" w:rsidRPr="00227730" w:rsidRDefault="004817BC" w:rsidP="004817BC">
      <w:pPr>
        <w:jc w:val="both"/>
        <w:rPr>
          <w:rFonts w:ascii="Calibri" w:hAnsi="Calibri"/>
          <w:sz w:val="16"/>
          <w:szCs w:val="16"/>
          <w:lang w:val="en-US"/>
        </w:rPr>
      </w:pPr>
    </w:p>
    <w:p w14:paraId="67B3E3A3" w14:textId="77777777" w:rsidR="004817BC" w:rsidRPr="00281311" w:rsidRDefault="004817BC" w:rsidP="004817BC">
      <w:pPr>
        <w:jc w:val="both"/>
        <w:rPr>
          <w:rFonts w:ascii="Calibri" w:hAnsi="Calibri"/>
          <w:color w:val="808080"/>
          <w:sz w:val="20"/>
          <w:szCs w:val="20"/>
          <w:lang w:val="en-US"/>
        </w:rPr>
      </w:pPr>
      <w:r w:rsidRPr="00281311">
        <w:rPr>
          <w:rFonts w:ascii="Calibri" w:hAnsi="Calibri"/>
          <w:color w:val="808080"/>
          <w:sz w:val="20"/>
          <w:szCs w:val="20"/>
          <w:lang w:val="en-US"/>
        </w:rPr>
        <w:t xml:space="preserve">Prevalence of Obesity by </w:t>
      </w:r>
      <w:r>
        <w:rPr>
          <w:rFonts w:ascii="Calibri" w:hAnsi="Calibri"/>
          <w:color w:val="808080"/>
          <w:sz w:val="20"/>
          <w:szCs w:val="20"/>
          <w:lang w:val="en-US"/>
        </w:rPr>
        <w:t xml:space="preserve">Gender: Australia, 2018 </w:t>
      </w:r>
      <w:r>
        <w:rPr>
          <w:rFonts w:ascii="Calibri" w:hAnsi="Calibri"/>
          <w:b/>
          <w:lang w:val="en-US"/>
        </w:rPr>
        <w:t xml:space="preserve">           </w:t>
      </w:r>
      <w:r w:rsidR="00AA2034">
        <w:rPr>
          <w:rFonts w:ascii="Calibri" w:hAnsi="Calibri"/>
          <w:b/>
          <w:lang w:val="en-US"/>
        </w:rPr>
        <w:t xml:space="preserve">   </w:t>
      </w:r>
      <w:r>
        <w:rPr>
          <w:rFonts w:ascii="Calibri" w:hAnsi="Calibri"/>
          <w:b/>
          <w:lang w:val="en-US"/>
        </w:rPr>
        <w:t xml:space="preserve">   </w:t>
      </w:r>
      <w:r w:rsidRPr="0059557E">
        <w:rPr>
          <w:rFonts w:ascii="Calibri" w:hAnsi="Calibri"/>
          <w:b/>
          <w:lang w:val="en-US"/>
        </w:rPr>
        <w:t xml:space="preserve">Obesity </w:t>
      </w:r>
      <w:r>
        <w:rPr>
          <w:rFonts w:ascii="Calibri" w:hAnsi="Calibri"/>
          <w:b/>
          <w:lang w:val="en-US"/>
        </w:rPr>
        <w:t>a</w:t>
      </w:r>
      <w:r w:rsidRPr="0059557E">
        <w:rPr>
          <w:rFonts w:ascii="Calibri" w:hAnsi="Calibri"/>
          <w:b/>
          <w:lang w:val="en-US"/>
        </w:rPr>
        <w:t>mong Adults</w:t>
      </w:r>
    </w:p>
    <w:p w14:paraId="7B30C6BE" w14:textId="77777777" w:rsidR="004817BC" w:rsidRDefault="004817BC" w:rsidP="004817BC">
      <w:pPr>
        <w:spacing w:line="360" w:lineRule="auto"/>
        <w:jc w:val="both"/>
        <w:rPr>
          <w:rFonts w:asciiTheme="minorHAnsi" w:hAnsiTheme="minorHAnsi"/>
        </w:rPr>
      </w:pPr>
      <w:r>
        <w:rPr>
          <w:rFonts w:ascii="Calibri" w:hAnsi="Calibri"/>
          <w:noProof/>
          <w:lang w:val="en-US"/>
        </w:rPr>
        <w:drawing>
          <wp:anchor distT="0" distB="0" distL="114300" distR="114300" simplePos="0" relativeHeight="252615680" behindDoc="0" locked="0" layoutInCell="1" allowOverlap="1" wp14:anchorId="749FA2D7" wp14:editId="2B3717B4">
            <wp:simplePos x="0" y="0"/>
            <wp:positionH relativeFrom="column">
              <wp:posOffset>8890</wp:posOffset>
            </wp:positionH>
            <wp:positionV relativeFrom="paragraph">
              <wp:posOffset>97790</wp:posOffset>
            </wp:positionV>
            <wp:extent cx="2965450" cy="2189480"/>
            <wp:effectExtent l="0" t="0" r="6350" b="1270"/>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65450" cy="218948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lang w:val="en-US"/>
        </w:rPr>
        <w:t xml:space="preserve">The 2018 National Health Survey found that </w:t>
      </w:r>
      <w:r>
        <w:rPr>
          <w:rFonts w:asciiTheme="minorHAnsi" w:hAnsiTheme="minorHAnsi"/>
        </w:rPr>
        <w:t>31</w:t>
      </w:r>
      <w:r w:rsidRPr="005E71CE">
        <w:rPr>
          <w:rFonts w:asciiTheme="minorHAnsi" w:hAnsiTheme="minorHAnsi"/>
        </w:rPr>
        <w:t xml:space="preserve">% </w:t>
      </w:r>
      <w:r w:rsidR="00E53D1E">
        <w:rPr>
          <w:rFonts w:asciiTheme="minorHAnsi" w:hAnsiTheme="minorHAnsi"/>
        </w:rPr>
        <w:t>of Australian adults are</w:t>
      </w:r>
      <w:r w:rsidRPr="005E71CE">
        <w:rPr>
          <w:rFonts w:asciiTheme="minorHAnsi" w:hAnsiTheme="minorHAnsi"/>
        </w:rPr>
        <w:t xml:space="preserve"> obese </w:t>
      </w:r>
      <w:r>
        <w:rPr>
          <w:rFonts w:asciiTheme="minorHAnsi" w:hAnsiTheme="minorHAnsi"/>
        </w:rPr>
        <w:t xml:space="preserve">(representing a rise from 19% in 1995) </w:t>
      </w:r>
      <w:r w:rsidRPr="005E71CE">
        <w:rPr>
          <w:rFonts w:asciiTheme="minorHAnsi" w:hAnsiTheme="minorHAnsi"/>
        </w:rPr>
        <w:t xml:space="preserve">and 75% (represented by the total height of the column) </w:t>
      </w:r>
      <w:r>
        <w:rPr>
          <w:rFonts w:asciiTheme="minorHAnsi" w:hAnsiTheme="minorHAnsi"/>
        </w:rPr>
        <w:t xml:space="preserve">are </w:t>
      </w:r>
      <w:r w:rsidRPr="005E71CE">
        <w:rPr>
          <w:rFonts w:asciiTheme="minorHAnsi" w:hAnsiTheme="minorHAnsi"/>
        </w:rPr>
        <w:t>classified as overweight or obese</w:t>
      </w:r>
      <w:r w:rsidR="002A1E8F">
        <w:rPr>
          <w:rFonts w:asciiTheme="minorHAnsi" w:hAnsiTheme="minorHAnsi"/>
        </w:rPr>
        <w:t xml:space="preserve"> (compared with 57% in 1995).</w:t>
      </w:r>
    </w:p>
    <w:p w14:paraId="194561C2" w14:textId="77777777" w:rsidR="004817BC" w:rsidRDefault="004817BC" w:rsidP="004817BC">
      <w:pPr>
        <w:spacing w:line="360" w:lineRule="auto"/>
        <w:jc w:val="both"/>
        <w:rPr>
          <w:rFonts w:ascii="Calibri" w:hAnsi="Calibri"/>
          <w:lang w:val="en-US"/>
        </w:rPr>
      </w:pPr>
      <w:r>
        <w:rPr>
          <w:rFonts w:asciiTheme="minorHAnsi" w:hAnsiTheme="minorHAnsi"/>
        </w:rPr>
        <w:t>O</w:t>
      </w:r>
      <w:r w:rsidRPr="005E71CE">
        <w:rPr>
          <w:rFonts w:asciiTheme="minorHAnsi" w:hAnsiTheme="minorHAnsi"/>
        </w:rPr>
        <w:t xml:space="preserve">besity </w:t>
      </w:r>
      <w:r>
        <w:rPr>
          <w:rFonts w:asciiTheme="minorHAnsi" w:hAnsiTheme="minorHAnsi"/>
        </w:rPr>
        <w:t>is</w:t>
      </w:r>
      <w:r w:rsidRPr="005E71CE">
        <w:rPr>
          <w:rFonts w:asciiTheme="minorHAnsi" w:hAnsiTheme="minorHAnsi"/>
        </w:rPr>
        <w:t xml:space="preserve"> </w:t>
      </w:r>
      <w:r>
        <w:rPr>
          <w:rFonts w:asciiTheme="minorHAnsi" w:hAnsiTheme="minorHAnsi"/>
        </w:rPr>
        <w:t>most widespread</w:t>
      </w:r>
      <w:r w:rsidRPr="005E71CE">
        <w:rPr>
          <w:rFonts w:asciiTheme="minorHAnsi" w:hAnsiTheme="minorHAnsi"/>
        </w:rPr>
        <w:t xml:space="preserve"> among ma</w:t>
      </w:r>
      <w:r>
        <w:rPr>
          <w:rFonts w:asciiTheme="minorHAnsi" w:hAnsiTheme="minorHAnsi"/>
        </w:rPr>
        <w:t>les, at 33%, than among females, at 30%</w:t>
      </w:r>
      <w:r w:rsidRPr="005E71CE">
        <w:rPr>
          <w:rFonts w:asciiTheme="minorHAnsi" w:hAnsiTheme="minorHAnsi"/>
        </w:rPr>
        <w:t>.</w:t>
      </w:r>
      <w:r>
        <w:rPr>
          <w:rFonts w:ascii="Calibri" w:hAnsi="Calibri"/>
          <w:lang w:val="en-US"/>
        </w:rPr>
        <w:t xml:space="preserve"> (</w:t>
      </w:r>
      <w:r w:rsidR="00160C95">
        <w:rPr>
          <w:rFonts w:ascii="Calibri" w:hAnsi="Calibri"/>
          <w:lang w:val="en-US"/>
        </w:rPr>
        <w:t>diagram</w:t>
      </w:r>
      <w:r>
        <w:rPr>
          <w:rFonts w:ascii="Calibri" w:hAnsi="Calibri"/>
          <w:lang w:val="en-US"/>
        </w:rPr>
        <w:t xml:space="preserve"> left). </w:t>
      </w:r>
    </w:p>
    <w:p w14:paraId="15C41756" w14:textId="77777777" w:rsidR="004817BC" w:rsidRPr="00E53D1E" w:rsidRDefault="004817BC" w:rsidP="00E53D1E">
      <w:pPr>
        <w:jc w:val="both"/>
        <w:rPr>
          <w:rFonts w:ascii="Calibri" w:hAnsi="Calibri"/>
          <w:sz w:val="12"/>
          <w:szCs w:val="12"/>
          <w:lang w:val="en-US"/>
        </w:rPr>
      </w:pPr>
    </w:p>
    <w:p w14:paraId="1EBFF923" w14:textId="77777777" w:rsidR="00E53D1E" w:rsidRPr="00AA2034" w:rsidRDefault="004817BC" w:rsidP="004817BC">
      <w:pPr>
        <w:spacing w:line="360" w:lineRule="auto"/>
        <w:jc w:val="both"/>
        <w:rPr>
          <w:rFonts w:ascii="Calibri" w:hAnsi="Calibri"/>
          <w:lang w:val="en-US"/>
        </w:rPr>
      </w:pPr>
      <w:r>
        <w:rPr>
          <w:rFonts w:ascii="Calibri" w:hAnsi="Calibri"/>
          <w:color w:val="808080"/>
          <w:sz w:val="20"/>
          <w:szCs w:val="20"/>
          <w:lang w:val="en-US"/>
        </w:rPr>
        <w:t xml:space="preserve">                  </w:t>
      </w:r>
      <w:r w:rsidRPr="00281311">
        <w:rPr>
          <w:rFonts w:ascii="Calibri" w:hAnsi="Calibri"/>
          <w:color w:val="808080"/>
          <w:sz w:val="20"/>
          <w:szCs w:val="20"/>
          <w:lang w:val="en-US"/>
        </w:rPr>
        <w:t xml:space="preserve">Prevalence of Obesity by </w:t>
      </w:r>
      <w:r>
        <w:rPr>
          <w:rFonts w:ascii="Calibri" w:hAnsi="Calibri"/>
          <w:color w:val="808080"/>
          <w:sz w:val="20"/>
          <w:szCs w:val="20"/>
          <w:lang w:val="en-US"/>
        </w:rPr>
        <w:t>Age: Australia, 2018</w:t>
      </w:r>
    </w:p>
    <w:p w14:paraId="45C584B6" w14:textId="77777777" w:rsidR="00E53D1E" w:rsidRDefault="002A1E8F" w:rsidP="004817BC">
      <w:pPr>
        <w:spacing w:line="360" w:lineRule="auto"/>
        <w:jc w:val="both"/>
        <w:rPr>
          <w:rFonts w:asciiTheme="minorHAnsi" w:hAnsiTheme="minorHAnsi"/>
          <w:sz w:val="10"/>
          <w:szCs w:val="10"/>
        </w:rPr>
      </w:pPr>
      <w:r w:rsidRPr="00227730">
        <w:rPr>
          <w:rFonts w:ascii="Calibri" w:hAnsi="Calibri"/>
          <w:noProof/>
          <w:sz w:val="10"/>
          <w:szCs w:val="10"/>
          <w:lang w:val="en-US"/>
        </w:rPr>
        <w:drawing>
          <wp:anchor distT="0" distB="0" distL="114300" distR="114300" simplePos="0" relativeHeight="252616704" behindDoc="0" locked="0" layoutInCell="1" allowOverlap="1" wp14:anchorId="7B952922" wp14:editId="2457E7E7">
            <wp:simplePos x="0" y="0"/>
            <wp:positionH relativeFrom="column">
              <wp:posOffset>2933700</wp:posOffset>
            </wp:positionH>
            <wp:positionV relativeFrom="paragraph">
              <wp:posOffset>60033</wp:posOffset>
            </wp:positionV>
            <wp:extent cx="3271520" cy="2426335"/>
            <wp:effectExtent l="0" t="0" r="5080" b="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271520" cy="2426335"/>
                    </a:xfrm>
                    <a:prstGeom prst="rect">
                      <a:avLst/>
                    </a:prstGeom>
                    <a:noFill/>
                  </pic:spPr>
                </pic:pic>
              </a:graphicData>
            </a:graphic>
            <wp14:sizeRelH relativeFrom="margin">
              <wp14:pctWidth>0</wp14:pctWidth>
            </wp14:sizeRelH>
            <wp14:sizeRelV relativeFrom="margin">
              <wp14:pctHeight>0</wp14:pctHeight>
            </wp14:sizeRelV>
          </wp:anchor>
        </w:drawing>
      </w:r>
    </w:p>
    <w:p w14:paraId="45812185" w14:textId="77777777" w:rsidR="002A1E8F" w:rsidRDefault="002A1E8F" w:rsidP="004817BC">
      <w:pPr>
        <w:spacing w:line="360" w:lineRule="auto"/>
        <w:jc w:val="both"/>
        <w:rPr>
          <w:rFonts w:asciiTheme="minorHAnsi" w:hAnsiTheme="minorHAnsi"/>
          <w:sz w:val="10"/>
          <w:szCs w:val="10"/>
        </w:rPr>
      </w:pPr>
    </w:p>
    <w:p w14:paraId="05EFB846" w14:textId="77777777" w:rsidR="002A1E8F" w:rsidRDefault="002A1E8F" w:rsidP="004817BC">
      <w:pPr>
        <w:spacing w:line="360" w:lineRule="auto"/>
        <w:jc w:val="both"/>
        <w:rPr>
          <w:rFonts w:asciiTheme="minorHAnsi" w:hAnsiTheme="minorHAnsi"/>
          <w:sz w:val="10"/>
          <w:szCs w:val="10"/>
        </w:rPr>
      </w:pPr>
    </w:p>
    <w:p w14:paraId="587CF772" w14:textId="77777777" w:rsidR="002A1E8F" w:rsidRDefault="002A1E8F" w:rsidP="004817BC">
      <w:pPr>
        <w:spacing w:line="360" w:lineRule="auto"/>
        <w:jc w:val="both"/>
        <w:rPr>
          <w:rFonts w:asciiTheme="minorHAnsi" w:hAnsiTheme="minorHAnsi"/>
          <w:sz w:val="10"/>
          <w:szCs w:val="10"/>
        </w:rPr>
      </w:pPr>
    </w:p>
    <w:p w14:paraId="4D2DBC16" w14:textId="77777777" w:rsidR="002A1E8F" w:rsidRDefault="002A1E8F" w:rsidP="004817BC">
      <w:pPr>
        <w:spacing w:line="360" w:lineRule="auto"/>
        <w:jc w:val="both"/>
        <w:rPr>
          <w:rFonts w:asciiTheme="minorHAnsi" w:hAnsiTheme="minorHAnsi"/>
          <w:sz w:val="10"/>
          <w:szCs w:val="10"/>
        </w:rPr>
      </w:pPr>
    </w:p>
    <w:p w14:paraId="6E957281" w14:textId="77777777" w:rsidR="004817BC" w:rsidRPr="00227730" w:rsidRDefault="004817BC" w:rsidP="004817BC">
      <w:pPr>
        <w:spacing w:line="360" w:lineRule="auto"/>
        <w:jc w:val="both"/>
        <w:rPr>
          <w:rFonts w:asciiTheme="minorHAnsi" w:hAnsiTheme="minorHAnsi"/>
          <w:sz w:val="10"/>
          <w:szCs w:val="10"/>
        </w:rPr>
      </w:pPr>
    </w:p>
    <w:p w14:paraId="7656A8E2" w14:textId="77777777" w:rsidR="004817BC" w:rsidRPr="005E71CE" w:rsidRDefault="004817BC" w:rsidP="004817BC">
      <w:pPr>
        <w:spacing w:line="360" w:lineRule="auto"/>
        <w:jc w:val="both"/>
        <w:rPr>
          <w:rFonts w:asciiTheme="minorHAnsi" w:hAnsiTheme="minorHAnsi"/>
        </w:rPr>
      </w:pPr>
      <w:r w:rsidRPr="005E71CE">
        <w:rPr>
          <w:rFonts w:asciiTheme="minorHAnsi" w:hAnsiTheme="minorHAnsi"/>
        </w:rPr>
        <w:t xml:space="preserve">The prevalence of obesity rises steeply with age to </w:t>
      </w:r>
      <w:r>
        <w:rPr>
          <w:rFonts w:asciiTheme="minorHAnsi" w:hAnsiTheme="minorHAnsi"/>
        </w:rPr>
        <w:t>a</w:t>
      </w:r>
      <w:r w:rsidRPr="005E71CE">
        <w:rPr>
          <w:rFonts w:asciiTheme="minorHAnsi" w:hAnsiTheme="minorHAnsi"/>
        </w:rPr>
        <w:t xml:space="preserve"> peak in </w:t>
      </w:r>
      <w:r w:rsidR="00BE6121">
        <w:rPr>
          <w:rFonts w:asciiTheme="minorHAnsi" w:hAnsiTheme="minorHAnsi"/>
        </w:rPr>
        <w:t>early retirement age</w:t>
      </w:r>
      <w:r w:rsidRPr="005E71CE">
        <w:rPr>
          <w:rFonts w:asciiTheme="minorHAnsi" w:hAnsiTheme="minorHAnsi"/>
        </w:rPr>
        <w:t>, before declining precipitately.</w:t>
      </w:r>
    </w:p>
    <w:p w14:paraId="7599E733" w14:textId="77777777" w:rsidR="002A1E8F" w:rsidRDefault="002A1E8F" w:rsidP="004817BC">
      <w:pPr>
        <w:spacing w:line="360" w:lineRule="auto"/>
        <w:jc w:val="both"/>
        <w:rPr>
          <w:rFonts w:ascii="Calibri" w:hAnsi="Calibri"/>
          <w:lang w:val="en-US"/>
        </w:rPr>
      </w:pPr>
    </w:p>
    <w:p w14:paraId="2C478E88" w14:textId="77777777" w:rsidR="003C01BB" w:rsidRDefault="003C01BB" w:rsidP="004817BC">
      <w:pPr>
        <w:spacing w:line="360" w:lineRule="auto"/>
        <w:jc w:val="both"/>
        <w:rPr>
          <w:rFonts w:ascii="Calibri" w:hAnsi="Calibri"/>
          <w:sz w:val="18"/>
          <w:szCs w:val="18"/>
          <w:lang w:val="en-US"/>
        </w:rPr>
      </w:pPr>
    </w:p>
    <w:p w14:paraId="5033CCC0" w14:textId="77777777" w:rsidR="002A1E8F" w:rsidRPr="00AA2034" w:rsidRDefault="002A1E8F" w:rsidP="004817BC">
      <w:pPr>
        <w:spacing w:line="360" w:lineRule="auto"/>
        <w:jc w:val="both"/>
        <w:rPr>
          <w:rFonts w:ascii="Calibri" w:hAnsi="Calibri"/>
          <w:sz w:val="28"/>
          <w:szCs w:val="28"/>
          <w:lang w:val="en-US"/>
        </w:rPr>
      </w:pPr>
    </w:p>
    <w:p w14:paraId="6E42B751" w14:textId="77777777" w:rsidR="004817BC" w:rsidRPr="00662A16" w:rsidRDefault="004817BC" w:rsidP="004817BC">
      <w:pPr>
        <w:spacing w:line="360" w:lineRule="auto"/>
        <w:jc w:val="both"/>
        <w:rPr>
          <w:rFonts w:ascii="Calibri" w:hAnsi="Calibri"/>
          <w:b/>
          <w:lang w:val="en-US"/>
        </w:rPr>
      </w:pPr>
      <w:r w:rsidRPr="00662A16">
        <w:rPr>
          <w:rFonts w:ascii="Calibri" w:hAnsi="Calibri"/>
          <w:b/>
          <w:lang w:val="en-US"/>
        </w:rPr>
        <w:t>Local Measures of Obesity</w:t>
      </w:r>
    </w:p>
    <w:p w14:paraId="107F88E7" w14:textId="77777777" w:rsidR="004817BC" w:rsidRDefault="004817BC" w:rsidP="004817BC">
      <w:pPr>
        <w:spacing w:line="360" w:lineRule="auto"/>
        <w:jc w:val="both"/>
        <w:rPr>
          <w:rFonts w:ascii="Calibri" w:hAnsi="Calibri"/>
          <w:lang w:val="en-US"/>
        </w:rPr>
      </w:pPr>
      <w:r>
        <w:rPr>
          <w:rFonts w:ascii="Calibri" w:hAnsi="Calibri"/>
          <w:lang w:val="en-US"/>
        </w:rPr>
        <w:t xml:space="preserve">The 2017 Victorian Population Health Survey recorded </w:t>
      </w:r>
      <w:r w:rsidRPr="006D2DF4">
        <w:rPr>
          <w:rFonts w:ascii="Calibri" w:hAnsi="Calibri"/>
          <w:i/>
          <w:lang w:val="en-US"/>
        </w:rPr>
        <w:t xml:space="preserve">self-reported </w:t>
      </w:r>
      <w:r w:rsidRPr="008F2512">
        <w:rPr>
          <w:rFonts w:ascii="Calibri" w:hAnsi="Calibri"/>
          <w:lang w:val="en-US"/>
        </w:rPr>
        <w:t>overweight and</w:t>
      </w:r>
      <w:r>
        <w:rPr>
          <w:rFonts w:ascii="Calibri" w:hAnsi="Calibri"/>
          <w:i/>
          <w:lang w:val="en-US"/>
        </w:rPr>
        <w:t xml:space="preserve"> </w:t>
      </w:r>
      <w:r>
        <w:rPr>
          <w:rFonts w:ascii="Calibri" w:hAnsi="Calibri"/>
          <w:lang w:val="en-US"/>
        </w:rPr>
        <w:t>obesity – a method which tends to underestimate the prevalence of obesity – with the finding that 19% of adults across Victoria were obese, compared with 15% in Greater Dandenong</w:t>
      </w:r>
      <w:r w:rsidR="00336831">
        <w:rPr>
          <w:rFonts w:ascii="Calibri" w:hAnsi="Calibri"/>
          <w:lang w:val="en-US"/>
        </w:rPr>
        <w:t>,</w:t>
      </w:r>
      <w:r>
        <w:rPr>
          <w:rFonts w:ascii="Calibri" w:hAnsi="Calibri"/>
          <w:lang w:val="en-US"/>
        </w:rPr>
        <w:t xml:space="preserve"> placing this municipality among the lowest sixth of Victorian localities in its prevalence of obesity.</w:t>
      </w:r>
    </w:p>
    <w:p w14:paraId="07B3BDBE" w14:textId="77777777" w:rsidR="00E53D1E" w:rsidRDefault="00336831" w:rsidP="004817BC">
      <w:pPr>
        <w:spacing w:line="360" w:lineRule="auto"/>
        <w:jc w:val="both"/>
        <w:rPr>
          <w:rFonts w:ascii="Calibri" w:hAnsi="Calibri"/>
          <w:lang w:val="en-US"/>
        </w:rPr>
      </w:pPr>
      <w:r>
        <w:rPr>
          <w:rFonts w:ascii="Calibri" w:hAnsi="Calibri"/>
          <w:noProof/>
          <w:lang w:eastAsia="en-AU"/>
        </w:rPr>
        <w:t>Yet a</w:t>
      </w:r>
      <w:r w:rsidR="004817BC">
        <w:rPr>
          <w:rFonts w:ascii="Calibri" w:hAnsi="Calibri"/>
          <w:noProof/>
          <w:lang w:eastAsia="en-AU"/>
        </w:rPr>
        <w:t xml:space="preserve"> variety of studies have determined</w:t>
      </w:r>
      <w:r w:rsidR="004817BC" w:rsidRPr="00EF59E5">
        <w:rPr>
          <w:rFonts w:ascii="Calibri" w:hAnsi="Calibri"/>
        </w:rPr>
        <w:t xml:space="preserve"> </w:t>
      </w:r>
      <w:r w:rsidR="004817BC">
        <w:rPr>
          <w:rFonts w:ascii="Calibri" w:hAnsi="Calibri"/>
        </w:rPr>
        <w:t>that the prevalence of obesity is higher among people on lower incomes, of limited educational attainment and</w:t>
      </w:r>
      <w:r w:rsidR="004817BC" w:rsidRPr="00EF59E5">
        <w:rPr>
          <w:rFonts w:ascii="Calibri" w:hAnsi="Calibri"/>
        </w:rPr>
        <w:t xml:space="preserve"> </w:t>
      </w:r>
      <w:r w:rsidR="004817BC">
        <w:rPr>
          <w:rFonts w:ascii="Calibri" w:hAnsi="Calibri"/>
        </w:rPr>
        <w:t>those with health problems – groups represented in substantial numbers among the municipal population</w:t>
      </w:r>
      <w:r w:rsidR="004817BC" w:rsidRPr="00EF59E5">
        <w:rPr>
          <w:rFonts w:ascii="Calibri" w:hAnsi="Calibri"/>
        </w:rPr>
        <w:t>.</w:t>
      </w:r>
      <w:r w:rsidR="004817BC">
        <w:rPr>
          <w:rFonts w:ascii="Calibri" w:hAnsi="Calibri"/>
        </w:rPr>
        <w:t xml:space="preserve"> </w:t>
      </w:r>
      <w:r w:rsidR="00A56628">
        <w:rPr>
          <w:rFonts w:ascii="Calibri" w:hAnsi="Calibri"/>
          <w:lang w:val="en-US"/>
        </w:rPr>
        <w:t>Indeed, t</w:t>
      </w:r>
      <w:r w:rsidR="004817BC">
        <w:rPr>
          <w:rFonts w:ascii="Calibri" w:hAnsi="Calibri"/>
          <w:lang w:val="en-US"/>
        </w:rPr>
        <w:t xml:space="preserve">he 2017 Victorian Population Health Survey </w:t>
      </w:r>
      <w:r w:rsidR="00A56628">
        <w:rPr>
          <w:rFonts w:ascii="Calibri" w:hAnsi="Calibri"/>
          <w:lang w:val="en-US"/>
        </w:rPr>
        <w:t>determined</w:t>
      </w:r>
      <w:r w:rsidR="004817BC">
        <w:rPr>
          <w:rFonts w:ascii="Calibri" w:hAnsi="Calibri"/>
          <w:lang w:val="en-US"/>
        </w:rPr>
        <w:t xml:space="preserve"> that the prevalence of obesity among residents of the most disadvantaged five municipalities was 24% - almost twice the corresponding level among the least disadvantaged localities, of 13%.</w:t>
      </w:r>
    </w:p>
    <w:p w14:paraId="1582E1DE" w14:textId="77777777" w:rsidR="00E53D1E" w:rsidRDefault="00E53D1E">
      <w:pPr>
        <w:rPr>
          <w:rFonts w:ascii="Calibri" w:hAnsi="Calibri"/>
          <w:lang w:val="en-US"/>
        </w:rPr>
      </w:pPr>
      <w:r>
        <w:rPr>
          <w:rFonts w:ascii="Calibri" w:hAnsi="Calibri"/>
          <w:lang w:val="en-US"/>
        </w:rPr>
        <w:br w:type="page"/>
      </w:r>
    </w:p>
    <w:p w14:paraId="591FABD5" w14:textId="77777777" w:rsidR="005B4EF1" w:rsidRPr="00730B1D" w:rsidRDefault="005B4EF1" w:rsidP="005B4EF1">
      <w:pPr>
        <w:pBdr>
          <w:top w:val="single" w:sz="4" w:space="0" w:color="auto"/>
          <w:bottom w:val="single" w:sz="4" w:space="1" w:color="auto"/>
        </w:pBdr>
        <w:tabs>
          <w:tab w:val="center" w:pos="4678"/>
        </w:tabs>
        <w:jc w:val="center"/>
        <w:rPr>
          <w:rFonts w:ascii="Calibri" w:eastAsia="Times New Roman" w:hAnsi="Calibri"/>
          <w:noProof/>
          <w:sz w:val="32"/>
          <w:szCs w:val="32"/>
        </w:rPr>
      </w:pPr>
      <w:bookmarkStart w:id="17" w:name="OLE_LINK1"/>
      <w:r w:rsidRPr="00730B1D">
        <w:rPr>
          <w:rFonts w:ascii="Calibri" w:eastAsia="Times New Roman" w:hAnsi="Calibri"/>
          <w:noProof/>
          <w:sz w:val="32"/>
          <w:szCs w:val="32"/>
        </w:rPr>
        <w:lastRenderedPageBreak/>
        <w:t>Mental Health</w:t>
      </w:r>
      <w:r>
        <w:rPr>
          <w:rFonts w:ascii="Calibri" w:eastAsia="Times New Roman" w:hAnsi="Calibri"/>
          <w:noProof/>
          <w:sz w:val="32"/>
          <w:szCs w:val="32"/>
        </w:rPr>
        <w:t xml:space="preserve"> </w:t>
      </w:r>
    </w:p>
    <w:bookmarkEnd w:id="17"/>
    <w:p w14:paraId="2F0FEE56" w14:textId="77777777" w:rsidR="005B4EF1" w:rsidRPr="00E732FA" w:rsidRDefault="005B4EF1" w:rsidP="005B4EF1">
      <w:pPr>
        <w:jc w:val="both"/>
        <w:rPr>
          <w:rFonts w:ascii="Calibri" w:hAnsi="Calibri"/>
          <w:sz w:val="8"/>
          <w:szCs w:val="8"/>
        </w:rPr>
      </w:pPr>
    </w:p>
    <w:p w14:paraId="1137188F" w14:textId="77777777" w:rsidR="005B4EF1" w:rsidRDefault="005B4EF1" w:rsidP="005B4EF1">
      <w:pPr>
        <w:spacing w:line="360" w:lineRule="auto"/>
        <w:jc w:val="both"/>
        <w:rPr>
          <w:rFonts w:ascii="Calibri" w:hAnsi="Calibri"/>
          <w:b/>
        </w:rPr>
      </w:pPr>
      <w:r w:rsidRPr="00083A3E">
        <w:rPr>
          <w:rFonts w:ascii="Calibri" w:hAnsi="Calibri"/>
          <w:b/>
          <w:noProof/>
          <w:lang w:val="en-US"/>
        </w:rPr>
        <w:drawing>
          <wp:anchor distT="0" distB="0" distL="114300" distR="114300" simplePos="0" relativeHeight="252525568" behindDoc="0" locked="0" layoutInCell="1" allowOverlap="1" wp14:anchorId="5B6847C8" wp14:editId="4A96ACB5">
            <wp:simplePos x="0" y="0"/>
            <wp:positionH relativeFrom="column">
              <wp:posOffset>16510</wp:posOffset>
            </wp:positionH>
            <wp:positionV relativeFrom="paragraph">
              <wp:posOffset>63500</wp:posOffset>
            </wp:positionV>
            <wp:extent cx="995680" cy="1638300"/>
            <wp:effectExtent l="0" t="0" r="0" b="0"/>
            <wp:wrapSquare wrapText="bothSides"/>
            <wp:docPr id="1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0" cstate="print"/>
                    <a:srcRect/>
                    <a:stretch>
                      <a:fillRect/>
                    </a:stretch>
                  </pic:blipFill>
                  <pic:spPr bwMode="auto">
                    <a:xfrm>
                      <a:off x="0" y="0"/>
                      <a:ext cx="995680"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B5EC16" w14:textId="77777777" w:rsidR="005B4EF1" w:rsidRPr="0091758D" w:rsidRDefault="005B4EF1" w:rsidP="005B4EF1">
      <w:pPr>
        <w:spacing w:line="360" w:lineRule="auto"/>
        <w:jc w:val="both"/>
        <w:rPr>
          <w:rFonts w:ascii="Calibri" w:hAnsi="Calibri"/>
          <w:b/>
        </w:rPr>
      </w:pPr>
      <w:r w:rsidRPr="0091758D">
        <w:rPr>
          <w:rFonts w:ascii="Calibri" w:hAnsi="Calibri"/>
          <w:b/>
        </w:rPr>
        <w:t xml:space="preserve">The Prevalence of Mental Health </w:t>
      </w:r>
      <w:r w:rsidR="00336831">
        <w:rPr>
          <w:rFonts w:ascii="Calibri" w:hAnsi="Calibri"/>
          <w:b/>
        </w:rPr>
        <w:t>Conditions</w:t>
      </w:r>
    </w:p>
    <w:p w14:paraId="232EBC12" w14:textId="77777777" w:rsidR="005B4EF1" w:rsidRPr="00986827" w:rsidRDefault="006B7D8D" w:rsidP="005B4EF1">
      <w:pPr>
        <w:spacing w:line="360" w:lineRule="auto"/>
        <w:jc w:val="both"/>
        <w:rPr>
          <w:rFonts w:asciiTheme="minorHAnsi" w:hAnsiTheme="minorHAnsi"/>
        </w:rPr>
      </w:pPr>
      <w:bookmarkStart w:id="18" w:name="_Hlk23420107"/>
      <w:r>
        <w:rPr>
          <w:rFonts w:asciiTheme="minorHAnsi" w:hAnsiTheme="minorHAnsi"/>
        </w:rPr>
        <w:t>About</w:t>
      </w:r>
      <w:r w:rsidR="005B4EF1">
        <w:rPr>
          <w:rFonts w:asciiTheme="minorHAnsi" w:hAnsiTheme="minorHAnsi"/>
        </w:rPr>
        <w:t xml:space="preserve"> one in eight </w:t>
      </w:r>
      <w:r>
        <w:rPr>
          <w:rFonts w:asciiTheme="minorHAnsi" w:hAnsiTheme="minorHAnsi"/>
        </w:rPr>
        <w:t xml:space="preserve">(13%) </w:t>
      </w:r>
      <w:bookmarkEnd w:id="18"/>
      <w:r w:rsidR="005B4EF1">
        <w:rPr>
          <w:rFonts w:asciiTheme="minorHAnsi" w:hAnsiTheme="minorHAnsi"/>
        </w:rPr>
        <w:t xml:space="preserve">adult participants in the </w:t>
      </w:r>
      <w:r w:rsidR="005B4EF1">
        <w:rPr>
          <w:rFonts w:ascii="Calibri" w:hAnsi="Calibri"/>
        </w:rPr>
        <w:t>2018 National Health Survey</w:t>
      </w:r>
      <w:r w:rsidR="005B4EF1" w:rsidRPr="00986827">
        <w:rPr>
          <w:rFonts w:asciiTheme="minorHAnsi" w:hAnsiTheme="minorHAnsi"/>
        </w:rPr>
        <w:t xml:space="preserve"> </w:t>
      </w:r>
      <w:r w:rsidR="005B4EF1">
        <w:rPr>
          <w:rFonts w:asciiTheme="minorHAnsi" w:hAnsiTheme="minorHAnsi"/>
        </w:rPr>
        <w:t xml:space="preserve">stated that they </w:t>
      </w:r>
      <w:r w:rsidR="005B4EF1" w:rsidRPr="00986827">
        <w:rPr>
          <w:rFonts w:asciiTheme="minorHAnsi" w:hAnsiTheme="minorHAnsi"/>
        </w:rPr>
        <w:t xml:space="preserve">experience </w:t>
      </w:r>
      <w:r w:rsidR="005B4EF1">
        <w:rPr>
          <w:rFonts w:asciiTheme="minorHAnsi" w:hAnsiTheme="minorHAnsi"/>
        </w:rPr>
        <w:t>‘</w:t>
      </w:r>
      <w:r w:rsidR="005B4EF1" w:rsidRPr="00986827">
        <w:rPr>
          <w:rFonts w:asciiTheme="minorHAnsi" w:hAnsiTheme="minorHAnsi"/>
        </w:rPr>
        <w:t>high</w:t>
      </w:r>
      <w:r w:rsidR="005B4EF1">
        <w:rPr>
          <w:rFonts w:asciiTheme="minorHAnsi" w:hAnsiTheme="minorHAnsi"/>
        </w:rPr>
        <w:t>’</w:t>
      </w:r>
      <w:r w:rsidR="005B4EF1" w:rsidRPr="00986827">
        <w:rPr>
          <w:rFonts w:asciiTheme="minorHAnsi" w:hAnsiTheme="minorHAnsi"/>
        </w:rPr>
        <w:t xml:space="preserve"> or </w:t>
      </w:r>
      <w:r w:rsidR="005B4EF1">
        <w:rPr>
          <w:rFonts w:asciiTheme="minorHAnsi" w:hAnsiTheme="minorHAnsi"/>
        </w:rPr>
        <w:t>‘</w:t>
      </w:r>
      <w:r w:rsidR="005B4EF1" w:rsidRPr="00986827">
        <w:rPr>
          <w:rFonts w:asciiTheme="minorHAnsi" w:hAnsiTheme="minorHAnsi"/>
        </w:rPr>
        <w:t>very high</w:t>
      </w:r>
      <w:r w:rsidR="005B4EF1">
        <w:rPr>
          <w:rFonts w:asciiTheme="minorHAnsi" w:hAnsiTheme="minorHAnsi"/>
        </w:rPr>
        <w:t>’</w:t>
      </w:r>
      <w:r w:rsidR="005B4EF1" w:rsidRPr="00986827">
        <w:rPr>
          <w:rFonts w:asciiTheme="minorHAnsi" w:hAnsiTheme="minorHAnsi"/>
        </w:rPr>
        <w:t xml:space="preserve"> levels of psychological distress, including 15% of women and 11% of men.</w:t>
      </w:r>
    </w:p>
    <w:p w14:paraId="52F1BB3B" w14:textId="77777777" w:rsidR="005B4EF1" w:rsidRDefault="005B4EF1" w:rsidP="005B4EF1">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518400" behindDoc="0" locked="0" layoutInCell="1" allowOverlap="1" wp14:anchorId="116C688F" wp14:editId="06F3F066">
            <wp:simplePos x="0" y="0"/>
            <wp:positionH relativeFrom="margin">
              <wp:align>right</wp:align>
            </wp:positionH>
            <wp:positionV relativeFrom="paragraph">
              <wp:posOffset>8890</wp:posOffset>
            </wp:positionV>
            <wp:extent cx="3417570" cy="2466975"/>
            <wp:effectExtent l="0" t="0" r="0" b="9525"/>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417570" cy="2466975"/>
                    </a:xfrm>
                    <a:prstGeom prst="rect">
                      <a:avLst/>
                    </a:prstGeom>
                    <a:noFill/>
                  </pic:spPr>
                </pic:pic>
              </a:graphicData>
            </a:graphic>
          </wp:anchor>
        </w:drawing>
      </w:r>
    </w:p>
    <w:p w14:paraId="1EA8A538" w14:textId="77777777" w:rsidR="005B4EF1" w:rsidRPr="00986827" w:rsidRDefault="005B4EF1" w:rsidP="005B4EF1">
      <w:pPr>
        <w:spacing w:line="360" w:lineRule="auto"/>
        <w:jc w:val="both"/>
        <w:rPr>
          <w:rFonts w:asciiTheme="minorHAnsi" w:hAnsiTheme="minorHAnsi"/>
        </w:rPr>
      </w:pPr>
      <w:r w:rsidRPr="00986827">
        <w:rPr>
          <w:rFonts w:asciiTheme="minorHAnsi" w:hAnsiTheme="minorHAnsi"/>
        </w:rPr>
        <w:t xml:space="preserve">The proportion of people </w:t>
      </w:r>
      <w:r>
        <w:rPr>
          <w:rFonts w:asciiTheme="minorHAnsi" w:hAnsiTheme="minorHAnsi"/>
        </w:rPr>
        <w:t xml:space="preserve">in </w:t>
      </w:r>
      <w:r w:rsidRPr="00986827">
        <w:rPr>
          <w:rFonts w:asciiTheme="minorHAnsi" w:hAnsiTheme="minorHAnsi"/>
        </w:rPr>
        <w:t>psychological distress declines with age, but traces an unsteady course</w:t>
      </w:r>
      <w:r>
        <w:rPr>
          <w:rFonts w:asciiTheme="minorHAnsi" w:hAnsiTheme="minorHAnsi"/>
        </w:rPr>
        <w:t>, surging</w:t>
      </w:r>
      <w:r w:rsidRPr="00986827">
        <w:rPr>
          <w:rFonts w:asciiTheme="minorHAnsi" w:hAnsiTheme="minorHAnsi"/>
        </w:rPr>
        <w:t xml:space="preserve"> in late middle age and among people aged 85 years or more, perhaps reflecting </w:t>
      </w:r>
      <w:r>
        <w:rPr>
          <w:rFonts w:asciiTheme="minorHAnsi" w:hAnsiTheme="minorHAnsi"/>
        </w:rPr>
        <w:t>common</w:t>
      </w:r>
      <w:r w:rsidRPr="00986827">
        <w:rPr>
          <w:rFonts w:asciiTheme="minorHAnsi" w:hAnsiTheme="minorHAnsi"/>
        </w:rPr>
        <w:t xml:space="preserve"> challenges and stresses of changing life circumstances.</w:t>
      </w:r>
    </w:p>
    <w:p w14:paraId="46D72691" w14:textId="77777777" w:rsidR="005B4EF1" w:rsidRDefault="009A6525" w:rsidP="005B4EF1">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291070" behindDoc="0" locked="0" layoutInCell="1" allowOverlap="1" wp14:anchorId="575A203E" wp14:editId="3793C44A">
            <wp:simplePos x="0" y="0"/>
            <wp:positionH relativeFrom="margin">
              <wp:align>left</wp:align>
            </wp:positionH>
            <wp:positionV relativeFrom="paragraph">
              <wp:posOffset>344141</wp:posOffset>
            </wp:positionV>
            <wp:extent cx="3485515" cy="2457450"/>
            <wp:effectExtent l="0" t="0" r="635" b="0"/>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85515" cy="2457450"/>
                    </a:xfrm>
                    <a:prstGeom prst="rect">
                      <a:avLst/>
                    </a:prstGeom>
                    <a:noFill/>
                  </pic:spPr>
                </pic:pic>
              </a:graphicData>
            </a:graphic>
          </wp:anchor>
        </w:drawing>
      </w:r>
    </w:p>
    <w:p w14:paraId="46EF5E9E" w14:textId="77777777" w:rsidR="005B4EF1" w:rsidRDefault="005B4EF1" w:rsidP="005B4EF1">
      <w:pPr>
        <w:spacing w:line="360" w:lineRule="auto"/>
        <w:jc w:val="both"/>
        <w:rPr>
          <w:rFonts w:asciiTheme="minorHAnsi" w:hAnsiTheme="minorHAnsi"/>
        </w:rPr>
      </w:pPr>
    </w:p>
    <w:p w14:paraId="680DBA59" w14:textId="77777777" w:rsidR="005B4EF1" w:rsidRPr="00E3446B" w:rsidRDefault="005B4EF1" w:rsidP="005B4EF1">
      <w:pPr>
        <w:spacing w:line="360" w:lineRule="auto"/>
        <w:jc w:val="both"/>
        <w:rPr>
          <w:rFonts w:asciiTheme="minorHAnsi" w:hAnsiTheme="minorHAnsi"/>
        </w:rPr>
      </w:pPr>
      <w:r>
        <w:rPr>
          <w:rFonts w:asciiTheme="minorHAnsi" w:hAnsiTheme="minorHAnsi"/>
        </w:rPr>
        <w:t xml:space="preserve">The </w:t>
      </w:r>
      <w:r>
        <w:rPr>
          <w:rFonts w:ascii="Calibri" w:hAnsi="Calibri"/>
        </w:rPr>
        <w:t>2018 National Health Survey</w:t>
      </w:r>
      <w:r w:rsidRPr="00986827">
        <w:rPr>
          <w:rFonts w:asciiTheme="minorHAnsi" w:hAnsiTheme="minorHAnsi"/>
        </w:rPr>
        <w:t xml:space="preserve"> </w:t>
      </w:r>
      <w:r>
        <w:rPr>
          <w:rFonts w:asciiTheme="minorHAnsi" w:hAnsiTheme="minorHAnsi"/>
        </w:rPr>
        <w:t xml:space="preserve">found that the </w:t>
      </w:r>
      <w:r w:rsidRPr="00E3446B">
        <w:rPr>
          <w:rFonts w:asciiTheme="minorHAnsi" w:hAnsiTheme="minorHAnsi"/>
        </w:rPr>
        <w:t xml:space="preserve">prevalence of </w:t>
      </w:r>
      <w:r>
        <w:rPr>
          <w:rFonts w:asciiTheme="minorHAnsi" w:hAnsiTheme="minorHAnsi"/>
        </w:rPr>
        <w:t xml:space="preserve">depression and other </w:t>
      </w:r>
      <w:r w:rsidRPr="00E3446B">
        <w:rPr>
          <w:rFonts w:asciiTheme="minorHAnsi" w:hAnsiTheme="minorHAnsi"/>
        </w:rPr>
        <w:t xml:space="preserve">mood disorders remains relatively high from adolescence to </w:t>
      </w:r>
      <w:r>
        <w:rPr>
          <w:rFonts w:asciiTheme="minorHAnsi" w:hAnsiTheme="minorHAnsi"/>
        </w:rPr>
        <w:t xml:space="preserve">the brink of </w:t>
      </w:r>
      <w:r w:rsidRPr="00E3446B">
        <w:rPr>
          <w:rFonts w:asciiTheme="minorHAnsi" w:hAnsiTheme="minorHAnsi"/>
        </w:rPr>
        <w:t xml:space="preserve">old age, </w:t>
      </w:r>
      <w:r>
        <w:rPr>
          <w:rFonts w:asciiTheme="minorHAnsi" w:hAnsiTheme="minorHAnsi"/>
        </w:rPr>
        <w:t xml:space="preserve">with its </w:t>
      </w:r>
      <w:r w:rsidR="00BE6121">
        <w:rPr>
          <w:rFonts w:asciiTheme="minorHAnsi" w:hAnsiTheme="minorHAnsi"/>
        </w:rPr>
        <w:t>greatest</w:t>
      </w:r>
      <w:r>
        <w:rPr>
          <w:rFonts w:asciiTheme="minorHAnsi" w:hAnsiTheme="minorHAnsi"/>
        </w:rPr>
        <w:t xml:space="preserve"> prevalence </w:t>
      </w:r>
      <w:r w:rsidRPr="00E3446B">
        <w:rPr>
          <w:rFonts w:asciiTheme="minorHAnsi" w:hAnsiTheme="minorHAnsi"/>
        </w:rPr>
        <w:t>among people aged 55-64. Among most age groups, mood disorders are more widespread among women than men.</w:t>
      </w:r>
    </w:p>
    <w:p w14:paraId="71B2D832" w14:textId="77777777" w:rsidR="005B4EF1" w:rsidRDefault="00B071D8" w:rsidP="005B4EF1">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523520" behindDoc="0" locked="0" layoutInCell="1" allowOverlap="1" wp14:anchorId="3ADE1596" wp14:editId="74EEF900">
            <wp:simplePos x="0" y="0"/>
            <wp:positionH relativeFrom="margin">
              <wp:align>right</wp:align>
            </wp:positionH>
            <wp:positionV relativeFrom="paragraph">
              <wp:posOffset>248266</wp:posOffset>
            </wp:positionV>
            <wp:extent cx="3486150" cy="2580640"/>
            <wp:effectExtent l="0" t="0" r="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486150" cy="2580640"/>
                    </a:xfrm>
                    <a:prstGeom prst="rect">
                      <a:avLst/>
                    </a:prstGeom>
                    <a:noFill/>
                  </pic:spPr>
                </pic:pic>
              </a:graphicData>
            </a:graphic>
          </wp:anchor>
        </w:drawing>
      </w:r>
    </w:p>
    <w:p w14:paraId="751CFDA2" w14:textId="77777777" w:rsidR="005B4EF1" w:rsidRDefault="005B4EF1" w:rsidP="005B4EF1">
      <w:pPr>
        <w:spacing w:line="360" w:lineRule="auto"/>
        <w:jc w:val="both"/>
        <w:rPr>
          <w:rFonts w:asciiTheme="minorHAnsi" w:hAnsiTheme="minorHAnsi"/>
        </w:rPr>
      </w:pPr>
    </w:p>
    <w:p w14:paraId="743B1946" w14:textId="77777777" w:rsidR="005B4EF1" w:rsidRPr="00E3446B" w:rsidRDefault="00E103AB" w:rsidP="005B4EF1">
      <w:pPr>
        <w:spacing w:line="360" w:lineRule="auto"/>
        <w:jc w:val="both"/>
        <w:rPr>
          <w:rFonts w:asciiTheme="minorHAnsi" w:hAnsiTheme="minorHAnsi"/>
        </w:rPr>
      </w:pPr>
      <w:r>
        <w:rPr>
          <w:rFonts w:asciiTheme="minorHAnsi" w:hAnsiTheme="minorHAnsi"/>
        </w:rPr>
        <w:t>The prevalence of a</w:t>
      </w:r>
      <w:r w:rsidR="005B4EF1" w:rsidRPr="00E3446B">
        <w:rPr>
          <w:rFonts w:asciiTheme="minorHAnsi" w:hAnsiTheme="minorHAnsi"/>
        </w:rPr>
        <w:t>nxiety disorders</w:t>
      </w:r>
      <w:r w:rsidR="005B4EF1">
        <w:rPr>
          <w:rFonts w:asciiTheme="minorHAnsi" w:hAnsiTheme="minorHAnsi"/>
        </w:rPr>
        <w:t xml:space="preserve"> recorded in the </w:t>
      </w:r>
      <w:r w:rsidR="005B4EF1">
        <w:rPr>
          <w:rFonts w:ascii="Calibri" w:hAnsi="Calibri"/>
        </w:rPr>
        <w:t>2018 National Health Survey</w:t>
      </w:r>
      <w:r w:rsidR="005B4EF1" w:rsidRPr="00E3446B">
        <w:rPr>
          <w:rFonts w:asciiTheme="minorHAnsi" w:hAnsiTheme="minorHAnsi"/>
        </w:rPr>
        <w:t xml:space="preserve"> rise abruptly to a peak of 19</w:t>
      </w:r>
      <w:r w:rsidR="005B4EF1">
        <w:rPr>
          <w:rFonts w:asciiTheme="minorHAnsi" w:hAnsiTheme="minorHAnsi"/>
        </w:rPr>
        <w:t>%</w:t>
      </w:r>
      <w:r w:rsidR="005B4EF1" w:rsidRPr="00E3446B">
        <w:rPr>
          <w:rFonts w:asciiTheme="minorHAnsi" w:hAnsiTheme="minorHAnsi"/>
        </w:rPr>
        <w:t xml:space="preserve"> among 15-24 year-olds, then decline gradually throughout life.</w:t>
      </w:r>
    </w:p>
    <w:p w14:paraId="1A458227" w14:textId="77777777" w:rsidR="005B4EF1" w:rsidRPr="00E3446B" w:rsidRDefault="009A1706" w:rsidP="005B4EF1">
      <w:pPr>
        <w:spacing w:line="360" w:lineRule="auto"/>
        <w:jc w:val="both"/>
        <w:rPr>
          <w:rFonts w:asciiTheme="minorHAnsi" w:hAnsiTheme="minorHAnsi"/>
        </w:rPr>
      </w:pPr>
      <w:r>
        <w:rPr>
          <w:rFonts w:asciiTheme="minorHAnsi" w:hAnsiTheme="minorHAnsi"/>
        </w:rPr>
        <w:t>Anxiety</w:t>
      </w:r>
      <w:r w:rsidR="005B4EF1" w:rsidRPr="00E3446B">
        <w:rPr>
          <w:rFonts w:asciiTheme="minorHAnsi" w:hAnsiTheme="minorHAnsi"/>
        </w:rPr>
        <w:t xml:space="preserve"> are</w:t>
      </w:r>
      <w:r w:rsidR="00BE6121">
        <w:rPr>
          <w:rFonts w:asciiTheme="minorHAnsi" w:hAnsiTheme="minorHAnsi"/>
        </w:rPr>
        <w:t xml:space="preserve"> </w:t>
      </w:r>
      <w:r>
        <w:rPr>
          <w:rFonts w:asciiTheme="minorHAnsi" w:hAnsiTheme="minorHAnsi"/>
        </w:rPr>
        <w:t>is</w:t>
      </w:r>
      <w:r w:rsidR="005B4EF1" w:rsidRPr="00E3446B">
        <w:rPr>
          <w:rFonts w:asciiTheme="minorHAnsi" w:hAnsiTheme="minorHAnsi"/>
        </w:rPr>
        <w:t xml:space="preserve"> more </w:t>
      </w:r>
      <w:r>
        <w:rPr>
          <w:rFonts w:asciiTheme="minorHAnsi" w:hAnsiTheme="minorHAnsi"/>
        </w:rPr>
        <w:t>prevalent</w:t>
      </w:r>
      <w:r w:rsidR="005B4EF1" w:rsidRPr="00E3446B">
        <w:rPr>
          <w:rFonts w:asciiTheme="minorHAnsi" w:hAnsiTheme="minorHAnsi"/>
        </w:rPr>
        <w:t xml:space="preserve"> among</w:t>
      </w:r>
      <w:r w:rsidR="005B4EF1">
        <w:rPr>
          <w:rFonts w:asciiTheme="minorHAnsi" w:hAnsiTheme="minorHAnsi"/>
        </w:rPr>
        <w:t xml:space="preserve"> women than men</w:t>
      </w:r>
      <w:r w:rsidR="005B4EF1" w:rsidRPr="00E3446B">
        <w:rPr>
          <w:rFonts w:asciiTheme="minorHAnsi" w:hAnsiTheme="minorHAnsi"/>
        </w:rPr>
        <w:t>.</w:t>
      </w:r>
    </w:p>
    <w:p w14:paraId="779EBF0C" w14:textId="77777777" w:rsidR="005B4EF1" w:rsidRPr="00E3446B" w:rsidRDefault="005B4EF1" w:rsidP="005B4EF1">
      <w:pPr>
        <w:spacing w:line="360" w:lineRule="auto"/>
        <w:jc w:val="both"/>
        <w:rPr>
          <w:rFonts w:asciiTheme="minorHAnsi" w:hAnsiTheme="minorHAnsi"/>
        </w:rPr>
      </w:pPr>
    </w:p>
    <w:p w14:paraId="201427FF" w14:textId="77777777" w:rsidR="005B4EF1" w:rsidRPr="00E3446B" w:rsidRDefault="005B4EF1" w:rsidP="005B4EF1">
      <w:pPr>
        <w:jc w:val="both"/>
        <w:rPr>
          <w:rFonts w:asciiTheme="minorHAnsi" w:hAnsiTheme="minorHAnsi"/>
        </w:rPr>
      </w:pPr>
    </w:p>
    <w:p w14:paraId="404F2632" w14:textId="77777777" w:rsidR="005B4EF1" w:rsidRPr="00E3446B" w:rsidRDefault="005B4EF1" w:rsidP="005B4EF1">
      <w:pPr>
        <w:jc w:val="both"/>
        <w:rPr>
          <w:rFonts w:asciiTheme="minorHAnsi" w:hAnsiTheme="minorHAnsi"/>
        </w:rPr>
      </w:pPr>
    </w:p>
    <w:p w14:paraId="37792DB9" w14:textId="77777777" w:rsidR="005B4EF1" w:rsidRDefault="005B4EF1" w:rsidP="005B4EF1">
      <w:pPr>
        <w:spacing w:line="360" w:lineRule="auto"/>
        <w:jc w:val="both"/>
        <w:rPr>
          <w:rFonts w:asciiTheme="minorHAnsi" w:hAnsiTheme="minorHAnsi"/>
        </w:rPr>
      </w:pPr>
      <w:r>
        <w:rPr>
          <w:rFonts w:asciiTheme="minorHAnsi" w:hAnsiTheme="minorHAnsi"/>
          <w:noProof/>
          <w:lang w:val="en-US"/>
        </w:rPr>
        <w:drawing>
          <wp:anchor distT="0" distB="0" distL="114300" distR="114300" simplePos="0" relativeHeight="252524544" behindDoc="0" locked="0" layoutInCell="1" allowOverlap="1" wp14:anchorId="0ED36938" wp14:editId="5F783254">
            <wp:simplePos x="0" y="0"/>
            <wp:positionH relativeFrom="column">
              <wp:posOffset>2527935</wp:posOffset>
            </wp:positionH>
            <wp:positionV relativeFrom="paragraph">
              <wp:posOffset>56515</wp:posOffset>
            </wp:positionV>
            <wp:extent cx="3619500" cy="3076575"/>
            <wp:effectExtent l="0" t="0" r="0" b="9525"/>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r="5221"/>
                    <a:stretch/>
                  </pic:blipFill>
                  <pic:spPr bwMode="auto">
                    <a:xfrm>
                      <a:off x="0" y="0"/>
                      <a:ext cx="3619500" cy="3076575"/>
                    </a:xfrm>
                    <a:prstGeom prst="rect">
                      <a:avLst/>
                    </a:prstGeom>
                    <a:noFill/>
                    <a:ln>
                      <a:noFill/>
                    </a:ln>
                    <a:extLst>
                      <a:ext uri="{53640926-AAD7-44D8-BBD7-CCE9431645EC}">
                        <a14:shadowObscured xmlns:a14="http://schemas.microsoft.com/office/drawing/2010/main"/>
                      </a:ext>
                    </a:extLst>
                  </pic:spPr>
                </pic:pic>
              </a:graphicData>
            </a:graphic>
          </wp:anchor>
        </w:drawing>
      </w:r>
      <w:r w:rsidRPr="00E3446B">
        <w:rPr>
          <w:rFonts w:asciiTheme="minorHAnsi" w:hAnsiTheme="minorHAnsi"/>
        </w:rPr>
        <w:t>The accompanying diagram illustrates difference</w:t>
      </w:r>
      <w:r>
        <w:rPr>
          <w:rFonts w:asciiTheme="minorHAnsi" w:hAnsiTheme="minorHAnsi"/>
        </w:rPr>
        <w:t>s</w:t>
      </w:r>
      <w:r w:rsidRPr="00E3446B">
        <w:rPr>
          <w:rFonts w:asciiTheme="minorHAnsi" w:hAnsiTheme="minorHAnsi"/>
        </w:rPr>
        <w:t xml:space="preserve"> between women and men</w:t>
      </w:r>
      <w:r>
        <w:rPr>
          <w:rFonts w:asciiTheme="minorHAnsi" w:hAnsiTheme="minorHAnsi"/>
        </w:rPr>
        <w:t xml:space="preserve"> in</w:t>
      </w:r>
      <w:r w:rsidRPr="00E3446B">
        <w:rPr>
          <w:rFonts w:asciiTheme="minorHAnsi" w:hAnsiTheme="minorHAnsi"/>
        </w:rPr>
        <w:t xml:space="preserve"> the</w:t>
      </w:r>
      <w:r>
        <w:rPr>
          <w:rFonts w:asciiTheme="minorHAnsi" w:hAnsiTheme="minorHAnsi"/>
        </w:rPr>
        <w:t>ir</w:t>
      </w:r>
      <w:r w:rsidRPr="00E3446B">
        <w:rPr>
          <w:rFonts w:asciiTheme="minorHAnsi" w:hAnsiTheme="minorHAnsi"/>
        </w:rPr>
        <w:t xml:space="preserve"> prevalence of mental health conditions</w:t>
      </w:r>
      <w:r>
        <w:rPr>
          <w:rFonts w:asciiTheme="minorHAnsi" w:hAnsiTheme="minorHAnsi"/>
        </w:rPr>
        <w:t xml:space="preserve">, </w:t>
      </w:r>
      <w:r w:rsidR="00AD4448">
        <w:rPr>
          <w:rFonts w:asciiTheme="minorHAnsi" w:hAnsiTheme="minorHAnsi"/>
        </w:rPr>
        <w:t>from</w:t>
      </w:r>
      <w:r>
        <w:rPr>
          <w:rFonts w:asciiTheme="minorHAnsi" w:hAnsiTheme="minorHAnsi"/>
        </w:rPr>
        <w:t xml:space="preserve"> the findings of the </w:t>
      </w:r>
      <w:r>
        <w:rPr>
          <w:rFonts w:ascii="Calibri" w:hAnsi="Calibri"/>
        </w:rPr>
        <w:t>2018 National Health Survey</w:t>
      </w:r>
      <w:r>
        <w:rPr>
          <w:rFonts w:asciiTheme="minorHAnsi" w:hAnsiTheme="minorHAnsi"/>
        </w:rPr>
        <w:t>.</w:t>
      </w:r>
    </w:p>
    <w:p w14:paraId="3EDBD8B7" w14:textId="77777777" w:rsidR="005B4EF1" w:rsidRDefault="005B4EF1" w:rsidP="005B4EF1">
      <w:pPr>
        <w:spacing w:line="360" w:lineRule="auto"/>
        <w:jc w:val="both"/>
        <w:rPr>
          <w:rFonts w:asciiTheme="minorHAnsi" w:hAnsiTheme="minorHAnsi"/>
        </w:rPr>
      </w:pPr>
      <w:r>
        <w:rPr>
          <w:rFonts w:asciiTheme="minorHAnsi" w:hAnsiTheme="minorHAnsi"/>
        </w:rPr>
        <w:t>C</w:t>
      </w:r>
      <w:r w:rsidRPr="00E3446B">
        <w:rPr>
          <w:rFonts w:asciiTheme="minorHAnsi" w:hAnsiTheme="minorHAnsi"/>
        </w:rPr>
        <w:t xml:space="preserve">onditions related to mood and anxiety are </w:t>
      </w:r>
      <w:r>
        <w:rPr>
          <w:rFonts w:asciiTheme="minorHAnsi" w:hAnsiTheme="minorHAnsi"/>
        </w:rPr>
        <w:t>markedly</w:t>
      </w:r>
      <w:r w:rsidRPr="00E3446B">
        <w:rPr>
          <w:rFonts w:asciiTheme="minorHAnsi" w:hAnsiTheme="minorHAnsi"/>
        </w:rPr>
        <w:t xml:space="preserve"> more widespread among women, while alcohol and other drug disorders</w:t>
      </w:r>
      <w:r>
        <w:rPr>
          <w:rFonts w:asciiTheme="minorHAnsi" w:hAnsiTheme="minorHAnsi"/>
        </w:rPr>
        <w:t>,</w:t>
      </w:r>
      <w:r w:rsidRPr="00E3446B">
        <w:rPr>
          <w:rFonts w:asciiTheme="minorHAnsi" w:hAnsiTheme="minorHAnsi"/>
        </w:rPr>
        <w:t xml:space="preserve"> and conditions related to psychological </w:t>
      </w:r>
      <w:r>
        <w:rPr>
          <w:rFonts w:asciiTheme="minorHAnsi" w:hAnsiTheme="minorHAnsi"/>
        </w:rPr>
        <w:t>development,</w:t>
      </w:r>
      <w:r w:rsidRPr="00E3446B">
        <w:rPr>
          <w:rFonts w:asciiTheme="minorHAnsi" w:hAnsiTheme="minorHAnsi"/>
        </w:rPr>
        <w:t xml:space="preserve"> are more </w:t>
      </w:r>
      <w:r w:rsidR="00E103AB">
        <w:rPr>
          <w:rFonts w:asciiTheme="minorHAnsi" w:hAnsiTheme="minorHAnsi"/>
        </w:rPr>
        <w:t>common</w:t>
      </w:r>
      <w:r w:rsidRPr="00E3446B">
        <w:rPr>
          <w:rFonts w:asciiTheme="minorHAnsi" w:hAnsiTheme="minorHAnsi"/>
        </w:rPr>
        <w:t xml:space="preserve"> among males.</w:t>
      </w:r>
    </w:p>
    <w:p w14:paraId="1315BB66" w14:textId="77777777" w:rsidR="005B4EF1" w:rsidRDefault="005B4EF1" w:rsidP="005B4EF1">
      <w:pPr>
        <w:spacing w:line="360" w:lineRule="auto"/>
        <w:jc w:val="both"/>
        <w:rPr>
          <w:rFonts w:ascii="Calibri" w:hAnsi="Calibri"/>
        </w:rPr>
      </w:pPr>
    </w:p>
    <w:p w14:paraId="43C30681" w14:textId="77777777" w:rsidR="005B4EF1" w:rsidRDefault="005B4EF1" w:rsidP="005B4EF1">
      <w:pPr>
        <w:spacing w:line="360" w:lineRule="auto"/>
        <w:jc w:val="both"/>
        <w:rPr>
          <w:rFonts w:ascii="Calibri" w:hAnsi="Calibri"/>
        </w:rPr>
      </w:pPr>
    </w:p>
    <w:p w14:paraId="2BDD6386" w14:textId="77777777" w:rsidR="005B4EF1" w:rsidRPr="0091758D" w:rsidRDefault="005B4EF1" w:rsidP="005B4EF1">
      <w:pPr>
        <w:spacing w:line="360" w:lineRule="auto"/>
        <w:jc w:val="both"/>
        <w:rPr>
          <w:rFonts w:ascii="Calibri" w:hAnsi="Calibri"/>
          <w:b/>
        </w:rPr>
      </w:pPr>
      <w:r w:rsidRPr="0091758D">
        <w:rPr>
          <w:rFonts w:ascii="Calibri" w:hAnsi="Calibri"/>
          <w:b/>
        </w:rPr>
        <w:t>The Prevalence of Mental Health Disorders</w:t>
      </w:r>
      <w:r>
        <w:rPr>
          <w:rFonts w:ascii="Calibri" w:hAnsi="Calibri"/>
          <w:b/>
        </w:rPr>
        <w:t xml:space="preserve"> – Detailed Categories</w:t>
      </w:r>
    </w:p>
    <w:p w14:paraId="673FCB4B" w14:textId="77777777" w:rsidR="005B4EF1" w:rsidRDefault="005B4EF1" w:rsidP="005B4EF1">
      <w:pPr>
        <w:spacing w:line="360" w:lineRule="auto"/>
        <w:jc w:val="both"/>
        <w:rPr>
          <w:rFonts w:ascii="Calibri" w:hAnsi="Calibri"/>
        </w:rPr>
      </w:pPr>
      <w:r w:rsidRPr="00213758">
        <w:rPr>
          <w:rFonts w:ascii="Calibri" w:hAnsi="Calibri"/>
        </w:rPr>
        <w:t xml:space="preserve">The prevalence of mental health disorders was explored in more detail </w:t>
      </w:r>
      <w:r>
        <w:rPr>
          <w:rFonts w:ascii="Calibri" w:hAnsi="Calibri"/>
        </w:rPr>
        <w:t>by</w:t>
      </w:r>
      <w:r w:rsidRPr="00213758">
        <w:rPr>
          <w:rFonts w:ascii="Calibri" w:hAnsi="Calibri"/>
        </w:rPr>
        <w:t xml:space="preserve"> the earlier, 2007 National Survey of Mental Health and Wellbeing. The survey found that post-traumatic stress disorder, depression and social phobias were more </w:t>
      </w:r>
      <w:r>
        <w:rPr>
          <w:rFonts w:ascii="Calibri" w:hAnsi="Calibri"/>
        </w:rPr>
        <w:t>common</w:t>
      </w:r>
      <w:r w:rsidRPr="00213758">
        <w:rPr>
          <w:rFonts w:ascii="Calibri" w:hAnsi="Calibri"/>
        </w:rPr>
        <w:t xml:space="preserve"> among women than men, while men predominated among those who had experienced alcohol or other drug</w:t>
      </w:r>
      <w:r w:rsidR="00E103AB">
        <w:rPr>
          <w:rFonts w:ascii="Calibri" w:hAnsi="Calibri"/>
        </w:rPr>
        <w:t>-</w:t>
      </w:r>
      <w:r w:rsidRPr="00213758">
        <w:rPr>
          <w:rFonts w:ascii="Calibri" w:hAnsi="Calibri"/>
        </w:rPr>
        <w:t>related disorders</w:t>
      </w:r>
      <w:r>
        <w:rPr>
          <w:rFonts w:ascii="Calibri" w:hAnsi="Calibri"/>
        </w:rPr>
        <w:t>, either in the past year (diagram, below)</w:t>
      </w:r>
      <w:r w:rsidR="00E103AB">
        <w:rPr>
          <w:rFonts w:ascii="Calibri" w:hAnsi="Calibri"/>
        </w:rPr>
        <w:t xml:space="preserve"> or during their lifetimes</w:t>
      </w:r>
      <w:r>
        <w:rPr>
          <w:rFonts w:ascii="Calibri" w:hAnsi="Calibri"/>
        </w:rPr>
        <w:t>.</w:t>
      </w:r>
    </w:p>
    <w:p w14:paraId="1566DE41" w14:textId="77777777" w:rsidR="00B071D8" w:rsidRPr="00E103AB" w:rsidRDefault="009A6525" w:rsidP="00E103AB">
      <w:pPr>
        <w:jc w:val="both"/>
        <w:rPr>
          <w:rFonts w:ascii="Calibri" w:hAnsi="Calibri"/>
          <w:sz w:val="8"/>
          <w:szCs w:val="8"/>
        </w:rPr>
      </w:pPr>
      <w:r w:rsidRPr="00E103AB">
        <w:rPr>
          <w:rFonts w:ascii="Calibri" w:hAnsi="Calibri"/>
          <w:b/>
          <w:noProof/>
          <w:sz w:val="8"/>
          <w:szCs w:val="8"/>
          <w:lang w:val="en-US"/>
        </w:rPr>
        <w:drawing>
          <wp:anchor distT="0" distB="0" distL="114300" distR="114300" simplePos="0" relativeHeight="252520448" behindDoc="0" locked="0" layoutInCell="1" allowOverlap="1" wp14:anchorId="212FA812" wp14:editId="3C4F6F10">
            <wp:simplePos x="0" y="0"/>
            <wp:positionH relativeFrom="column">
              <wp:posOffset>16510</wp:posOffset>
            </wp:positionH>
            <wp:positionV relativeFrom="paragraph">
              <wp:posOffset>260350</wp:posOffset>
            </wp:positionV>
            <wp:extent cx="4813935" cy="3793490"/>
            <wp:effectExtent l="0" t="0" r="5715" b="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813935" cy="3793490"/>
                    </a:xfrm>
                    <a:prstGeom prst="rect">
                      <a:avLst/>
                    </a:prstGeom>
                    <a:noFill/>
                  </pic:spPr>
                </pic:pic>
              </a:graphicData>
            </a:graphic>
            <wp14:sizeRelH relativeFrom="margin">
              <wp14:pctWidth>0</wp14:pctWidth>
            </wp14:sizeRelH>
            <wp14:sizeRelV relativeFrom="margin">
              <wp14:pctHeight>0</wp14:pctHeight>
            </wp14:sizeRelV>
          </wp:anchor>
        </w:drawing>
      </w:r>
    </w:p>
    <w:p w14:paraId="26692D92" w14:textId="77777777" w:rsidR="005B4EF1" w:rsidRDefault="005B4EF1" w:rsidP="005B4EF1">
      <w:pPr>
        <w:spacing w:line="360" w:lineRule="auto"/>
        <w:jc w:val="both"/>
        <w:rPr>
          <w:rFonts w:ascii="Calibri" w:hAnsi="Calibri"/>
          <w:b/>
        </w:rPr>
      </w:pPr>
    </w:p>
    <w:p w14:paraId="2C05F83B" w14:textId="77777777" w:rsidR="005B4EF1" w:rsidRDefault="005B4EF1" w:rsidP="005B4EF1">
      <w:pPr>
        <w:spacing w:line="360" w:lineRule="auto"/>
        <w:jc w:val="both"/>
        <w:rPr>
          <w:rFonts w:ascii="Calibri" w:hAnsi="Calibri"/>
          <w:b/>
        </w:rPr>
      </w:pPr>
    </w:p>
    <w:p w14:paraId="7C10C021" w14:textId="77777777" w:rsidR="005B4EF1" w:rsidRDefault="005B4EF1" w:rsidP="005B4EF1">
      <w:pPr>
        <w:spacing w:line="360" w:lineRule="auto"/>
        <w:jc w:val="both"/>
        <w:rPr>
          <w:rFonts w:ascii="Calibri" w:hAnsi="Calibri"/>
          <w:color w:val="808080"/>
          <w:sz w:val="20"/>
          <w:szCs w:val="20"/>
        </w:rPr>
      </w:pPr>
    </w:p>
    <w:p w14:paraId="29A7A3E2" w14:textId="77777777" w:rsidR="005B4EF1" w:rsidRDefault="005B4EF1" w:rsidP="005B4EF1">
      <w:pPr>
        <w:spacing w:line="360" w:lineRule="auto"/>
        <w:jc w:val="both"/>
        <w:rPr>
          <w:rFonts w:ascii="Calibri" w:hAnsi="Calibri"/>
          <w:color w:val="808080"/>
          <w:sz w:val="20"/>
          <w:szCs w:val="20"/>
        </w:rPr>
      </w:pPr>
    </w:p>
    <w:p w14:paraId="1F46CC2D" w14:textId="77777777" w:rsidR="005B4EF1" w:rsidRDefault="005B4EF1" w:rsidP="005B4EF1">
      <w:pPr>
        <w:spacing w:line="360" w:lineRule="auto"/>
        <w:jc w:val="both"/>
        <w:rPr>
          <w:rFonts w:ascii="Calibri" w:hAnsi="Calibri"/>
          <w:color w:val="808080"/>
          <w:sz w:val="20"/>
          <w:szCs w:val="20"/>
        </w:rPr>
      </w:pPr>
    </w:p>
    <w:p w14:paraId="7A13A13A" w14:textId="77777777" w:rsidR="005B4EF1" w:rsidRPr="00213758" w:rsidRDefault="0004686A" w:rsidP="005B4EF1">
      <w:pPr>
        <w:jc w:val="both"/>
        <w:rPr>
          <w:rFonts w:ascii="Calibri" w:hAnsi="Calibri"/>
          <w:color w:val="808080"/>
          <w:sz w:val="20"/>
          <w:szCs w:val="20"/>
        </w:rPr>
      </w:pPr>
      <w:r w:rsidRPr="005B4EF1">
        <w:rPr>
          <w:noProof/>
          <w:sz w:val="10"/>
          <w:szCs w:val="10"/>
          <w:lang w:val="en-US"/>
        </w:rPr>
        <w:drawing>
          <wp:anchor distT="140208" distB="336804" distL="242316" distR="462407" simplePos="0" relativeHeight="252521472" behindDoc="1" locked="0" layoutInCell="1" allowOverlap="1" wp14:anchorId="4E649F50" wp14:editId="0540AC7D">
            <wp:simplePos x="0" y="0"/>
            <wp:positionH relativeFrom="column">
              <wp:posOffset>5050155</wp:posOffset>
            </wp:positionH>
            <wp:positionV relativeFrom="paragraph">
              <wp:posOffset>1306195</wp:posOffset>
            </wp:positionV>
            <wp:extent cx="802640" cy="1209675"/>
            <wp:effectExtent l="0" t="0" r="0" b="9525"/>
            <wp:wrapTight wrapText="bothSides">
              <wp:wrapPolygon edited="0">
                <wp:start x="2051" y="0"/>
                <wp:lineTo x="0" y="680"/>
                <wp:lineTo x="0" y="21090"/>
                <wp:lineTo x="2051" y="21430"/>
                <wp:lineTo x="18968" y="21430"/>
                <wp:lineTo x="21019" y="21090"/>
                <wp:lineTo x="21019" y="680"/>
                <wp:lineTo x="18968" y="0"/>
                <wp:lineTo x="2051" y="0"/>
              </wp:wrapPolygon>
            </wp:wrapTight>
            <wp:docPr id="495" name="Picture 171" descr="Lonely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1" descr="Lonely Man.jpg"/>
                    <pic:cNvPicPr/>
                  </pic:nvPicPr>
                  <pic:blipFill>
                    <a:blip r:embed="rId176" cstate="print"/>
                    <a:stretch>
                      <a:fillRect/>
                    </a:stretch>
                  </pic:blipFill>
                  <pic:spPr>
                    <a:xfrm>
                      <a:off x="0" y="0"/>
                      <a:ext cx="802640" cy="1209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B4EF1">
        <w:rPr>
          <w:rFonts w:ascii="Calibri" w:hAnsi="Calibri"/>
          <w:color w:val="808080"/>
          <w:sz w:val="20"/>
          <w:szCs w:val="20"/>
        </w:rPr>
        <w:t>Per cent of Persons who had Experienced</w:t>
      </w:r>
      <w:r w:rsidR="005B4EF1" w:rsidRPr="00213758">
        <w:rPr>
          <w:rFonts w:ascii="Calibri" w:hAnsi="Calibri"/>
          <w:color w:val="808080"/>
          <w:sz w:val="20"/>
          <w:szCs w:val="20"/>
        </w:rPr>
        <w:t xml:space="preserve"> Mental Health Disorders </w:t>
      </w:r>
      <w:r w:rsidR="005B4EF1">
        <w:rPr>
          <w:rFonts w:ascii="Calibri" w:hAnsi="Calibri"/>
          <w:color w:val="808080"/>
          <w:sz w:val="20"/>
          <w:szCs w:val="20"/>
        </w:rPr>
        <w:t xml:space="preserve">during the past year, </w:t>
      </w:r>
      <w:r w:rsidR="005B4EF1" w:rsidRPr="00213758">
        <w:rPr>
          <w:rFonts w:ascii="Calibri" w:hAnsi="Calibri"/>
          <w:color w:val="808080"/>
          <w:sz w:val="20"/>
          <w:szCs w:val="20"/>
        </w:rPr>
        <w:t>by Detailed Category and Gender: Australia, 2007</w:t>
      </w:r>
    </w:p>
    <w:p w14:paraId="5E1D27D4" w14:textId="77777777" w:rsidR="005B4EF1" w:rsidRPr="00BB1242" w:rsidRDefault="005B4EF1" w:rsidP="005B4EF1">
      <w:pPr>
        <w:spacing w:before="120" w:line="360" w:lineRule="auto"/>
        <w:jc w:val="both"/>
        <w:rPr>
          <w:rFonts w:ascii="Calibri" w:hAnsi="Calibri"/>
          <w:i/>
        </w:rPr>
      </w:pPr>
      <w:r w:rsidRPr="00BB1242">
        <w:rPr>
          <w:rFonts w:ascii="Calibri" w:hAnsi="Calibri"/>
          <w:i/>
        </w:rPr>
        <w:lastRenderedPageBreak/>
        <w:t xml:space="preserve">Differences in Prevalence of </w:t>
      </w:r>
      <w:r>
        <w:rPr>
          <w:rFonts w:ascii="Calibri" w:hAnsi="Calibri"/>
          <w:i/>
        </w:rPr>
        <w:t>Substance Use</w:t>
      </w:r>
      <w:r w:rsidRPr="00BB1242">
        <w:rPr>
          <w:rFonts w:ascii="Calibri" w:hAnsi="Calibri"/>
          <w:i/>
        </w:rPr>
        <w:t xml:space="preserve"> Disorders </w:t>
      </w:r>
    </w:p>
    <w:p w14:paraId="1F8DD04D" w14:textId="77777777" w:rsidR="00405F34" w:rsidRDefault="00405F34" w:rsidP="005B4EF1">
      <w:pPr>
        <w:spacing w:line="360" w:lineRule="auto"/>
        <w:jc w:val="both"/>
        <w:rPr>
          <w:rFonts w:ascii="Calibri" w:hAnsi="Calibri"/>
        </w:rPr>
      </w:pPr>
      <w:r>
        <w:rPr>
          <w:rFonts w:ascii="Calibri" w:hAnsi="Calibri"/>
          <w:noProof/>
        </w:rPr>
        <w:drawing>
          <wp:anchor distT="0" distB="0" distL="114300" distR="114300" simplePos="0" relativeHeight="252659712" behindDoc="0" locked="0" layoutInCell="1" allowOverlap="1" wp14:anchorId="1D25E485" wp14:editId="51BC8321">
            <wp:simplePos x="0" y="0"/>
            <wp:positionH relativeFrom="margin">
              <wp:posOffset>2325370</wp:posOffset>
            </wp:positionH>
            <wp:positionV relativeFrom="paragraph">
              <wp:posOffset>74295</wp:posOffset>
            </wp:positionV>
            <wp:extent cx="3782695" cy="3681730"/>
            <wp:effectExtent l="0" t="0" r="825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82695" cy="368173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 xml:space="preserve">The 2007 </w:t>
      </w:r>
      <w:r w:rsidRPr="00405F34">
        <w:rPr>
          <w:rFonts w:ascii="Calibri" w:hAnsi="Calibri"/>
        </w:rPr>
        <w:t>National Survey of Mental Health and Wellbeing</w:t>
      </w:r>
      <w:r>
        <w:rPr>
          <w:rFonts w:ascii="Calibri" w:hAnsi="Calibri"/>
        </w:rPr>
        <w:t xml:space="preserve"> explored differences in the prevalence of substance use disorders among various segments of the community. The survey determined that people with limited education; </w:t>
      </w:r>
      <w:r w:rsidR="00E103AB">
        <w:rPr>
          <w:rFonts w:ascii="Calibri" w:hAnsi="Calibri"/>
        </w:rPr>
        <w:t>those</w:t>
      </w:r>
      <w:r>
        <w:rPr>
          <w:rFonts w:ascii="Calibri" w:hAnsi="Calibri"/>
        </w:rPr>
        <w:t xml:space="preserve"> in menial occupations, who were unemployed or homeless; </w:t>
      </w:r>
      <w:r w:rsidR="00E103AB">
        <w:rPr>
          <w:rFonts w:ascii="Calibri" w:hAnsi="Calibri"/>
        </w:rPr>
        <w:t>people</w:t>
      </w:r>
      <w:r>
        <w:rPr>
          <w:rFonts w:ascii="Calibri" w:hAnsi="Calibri"/>
        </w:rPr>
        <w:t xml:space="preserve"> with limited family contact; overweight persons; and those in rural areas, were more likely to experience such disorders than others.</w:t>
      </w:r>
    </w:p>
    <w:p w14:paraId="1E7CDD1C" w14:textId="77777777" w:rsidR="005B4EF1" w:rsidRPr="0091758D" w:rsidRDefault="005B4EF1" w:rsidP="00405F34">
      <w:pPr>
        <w:spacing w:before="40"/>
        <w:jc w:val="both"/>
        <w:rPr>
          <w:rFonts w:ascii="Calibri" w:hAnsi="Calibri"/>
          <w:b/>
        </w:rPr>
      </w:pPr>
      <w:r w:rsidRPr="0091758D">
        <w:rPr>
          <w:rFonts w:ascii="Calibri" w:hAnsi="Calibri"/>
          <w:b/>
        </w:rPr>
        <w:t>Loneliness</w:t>
      </w:r>
    </w:p>
    <w:p w14:paraId="373B4B6C" w14:textId="77777777" w:rsidR="005B4EF1" w:rsidRDefault="005B4EF1" w:rsidP="005B4EF1">
      <w:pPr>
        <w:spacing w:line="360" w:lineRule="auto"/>
        <w:jc w:val="both"/>
        <w:rPr>
          <w:rFonts w:ascii="Calibri" w:hAnsi="Calibri"/>
        </w:rPr>
      </w:pPr>
      <w:r w:rsidRPr="008E41C9">
        <w:rPr>
          <w:rFonts w:ascii="Calibri" w:hAnsi="Calibri"/>
        </w:rPr>
        <w:t>Local and overseas research has inquired into the prevalence of loneliness, a major contributor to personal stress, with one Australian study finding that 7% of older people felt ‘severe loneliness’ and 31% reporting that they felt lonely ‘sometimes’</w:t>
      </w:r>
      <w:r w:rsidR="0004686A">
        <w:rPr>
          <w:rStyle w:val="FootnoteReference"/>
          <w:rFonts w:ascii="Calibri" w:hAnsi="Calibri"/>
        </w:rPr>
        <w:footnoteReference w:id="13"/>
      </w:r>
      <w:r w:rsidRPr="008E41C9">
        <w:rPr>
          <w:rFonts w:ascii="Calibri" w:hAnsi="Calibri"/>
        </w:rPr>
        <w:t xml:space="preserve">. </w:t>
      </w:r>
      <w:r>
        <w:rPr>
          <w:rFonts w:ascii="Calibri" w:hAnsi="Calibri"/>
        </w:rPr>
        <w:t>C</w:t>
      </w:r>
      <w:r w:rsidRPr="008E41C9">
        <w:rPr>
          <w:rFonts w:ascii="Calibri" w:hAnsi="Calibri"/>
        </w:rPr>
        <w:t>onditions such as poor health, low self-esteem, limited social skills and being single – especially having lost an intimate partner – predisposes to loneliness, while higher education</w:t>
      </w:r>
      <w:r w:rsidR="00336831">
        <w:rPr>
          <w:rFonts w:ascii="Calibri" w:hAnsi="Calibri"/>
        </w:rPr>
        <w:t>, having paid employment,</w:t>
      </w:r>
      <w:r w:rsidRPr="008E41C9">
        <w:rPr>
          <w:rFonts w:ascii="Calibri" w:hAnsi="Calibri"/>
        </w:rPr>
        <w:t xml:space="preserve"> </w:t>
      </w:r>
      <w:r w:rsidR="00336831">
        <w:rPr>
          <w:rFonts w:ascii="Calibri" w:hAnsi="Calibri"/>
        </w:rPr>
        <w:t>and higher</w:t>
      </w:r>
      <w:r w:rsidRPr="008E41C9">
        <w:rPr>
          <w:rFonts w:ascii="Calibri" w:hAnsi="Calibri"/>
        </w:rPr>
        <w:t xml:space="preserve"> income levels are associated with a lower prevalence of loneliness</w:t>
      </w:r>
      <w:r w:rsidR="0004686A">
        <w:rPr>
          <w:rStyle w:val="FootnoteReference"/>
          <w:rFonts w:ascii="Calibri" w:hAnsi="Calibri"/>
        </w:rPr>
        <w:footnoteReference w:id="14"/>
      </w:r>
      <w:r w:rsidRPr="008E41C9">
        <w:rPr>
          <w:rFonts w:ascii="Calibri" w:hAnsi="Calibri"/>
        </w:rPr>
        <w:t>.</w:t>
      </w:r>
    </w:p>
    <w:p w14:paraId="78C93650" w14:textId="77777777" w:rsidR="005B4EF1" w:rsidRPr="0091758D" w:rsidRDefault="005B4EF1" w:rsidP="00405F34">
      <w:pPr>
        <w:spacing w:before="40"/>
        <w:jc w:val="both"/>
        <w:rPr>
          <w:rFonts w:ascii="Calibri" w:hAnsi="Calibri"/>
          <w:b/>
        </w:rPr>
      </w:pPr>
      <w:r w:rsidRPr="0091758D">
        <w:rPr>
          <w:rFonts w:ascii="Calibri" w:hAnsi="Calibri"/>
          <w:b/>
        </w:rPr>
        <w:t>Local Level Surveys</w:t>
      </w:r>
    </w:p>
    <w:p w14:paraId="5A359139" w14:textId="77777777" w:rsidR="005B4EF1" w:rsidRPr="0026519A" w:rsidRDefault="005B4EF1" w:rsidP="005B4EF1">
      <w:pPr>
        <w:spacing w:line="360" w:lineRule="auto"/>
        <w:jc w:val="both"/>
        <w:rPr>
          <w:rFonts w:ascii="Calibri" w:hAnsi="Calibri"/>
          <w:color w:val="000000"/>
        </w:rPr>
      </w:pPr>
      <w:r w:rsidRPr="0026519A">
        <w:rPr>
          <w:rFonts w:ascii="Calibri" w:hAnsi="Calibri"/>
          <w:color w:val="000000"/>
        </w:rPr>
        <w:t>Resilience was measured by a question in the 2015 VicHealth Indicators Survey which</w:t>
      </w:r>
      <w:r>
        <w:rPr>
          <w:rFonts w:ascii="Calibri" w:hAnsi="Calibri"/>
          <w:color w:val="000000"/>
        </w:rPr>
        <w:t xml:space="preserve"> sought to determine respondent</w:t>
      </w:r>
      <w:r w:rsidRPr="0026519A">
        <w:rPr>
          <w:rFonts w:ascii="Calibri" w:hAnsi="Calibri"/>
          <w:color w:val="000000"/>
        </w:rPr>
        <w:t>s</w:t>
      </w:r>
      <w:r>
        <w:rPr>
          <w:rFonts w:ascii="Calibri" w:hAnsi="Calibri"/>
          <w:color w:val="000000"/>
        </w:rPr>
        <w:t>’</w:t>
      </w:r>
      <w:r w:rsidRPr="0026519A">
        <w:rPr>
          <w:rFonts w:ascii="Calibri" w:hAnsi="Calibri"/>
          <w:color w:val="000000"/>
        </w:rPr>
        <w:t xml:space="preserve"> ability to cope with adversity and setbacks. With scores between 0 and 8, the average for residents of Greater Dandenong stood at 5.5 – less than the Melbourne average of 7.8</w:t>
      </w:r>
      <w:r w:rsidR="00A56628">
        <w:rPr>
          <w:rFonts w:ascii="Calibri" w:hAnsi="Calibri"/>
          <w:color w:val="000000"/>
        </w:rPr>
        <w:t>,</w:t>
      </w:r>
      <w:r w:rsidRPr="0026519A">
        <w:rPr>
          <w:rFonts w:ascii="Calibri" w:hAnsi="Calibri"/>
          <w:color w:val="000000"/>
        </w:rPr>
        <w:t xml:space="preserve"> an</w:t>
      </w:r>
      <w:r>
        <w:rPr>
          <w:rFonts w:ascii="Calibri" w:hAnsi="Calibri"/>
          <w:color w:val="000000"/>
        </w:rPr>
        <w:t xml:space="preserve">d the lowest score in Victoria. </w:t>
      </w:r>
      <w:r w:rsidRPr="0026519A">
        <w:rPr>
          <w:rFonts w:ascii="Calibri" w:hAnsi="Calibri"/>
          <w:color w:val="000000"/>
        </w:rPr>
        <w:t xml:space="preserve">Resilience scores across Victoria varied little with age or </w:t>
      </w:r>
      <w:r w:rsidR="00160C95" w:rsidRPr="0026519A">
        <w:rPr>
          <w:rFonts w:ascii="Calibri" w:hAnsi="Calibri"/>
          <w:color w:val="000000"/>
        </w:rPr>
        <w:t>gender but</w:t>
      </w:r>
      <w:r w:rsidRPr="0026519A">
        <w:rPr>
          <w:rFonts w:ascii="Calibri" w:hAnsi="Calibri"/>
          <w:color w:val="000000"/>
        </w:rPr>
        <w:t xml:space="preserve"> were lower among people</w:t>
      </w:r>
      <w:r>
        <w:rPr>
          <w:rFonts w:ascii="Calibri" w:hAnsi="Calibri"/>
          <w:color w:val="000000"/>
        </w:rPr>
        <w:t xml:space="preserve"> </w:t>
      </w:r>
      <w:r w:rsidRPr="0026519A">
        <w:rPr>
          <w:rFonts w:ascii="Calibri" w:hAnsi="Calibri"/>
          <w:color w:val="000000"/>
        </w:rPr>
        <w:t>on low incomes, with limited education,</w:t>
      </w:r>
      <w:r w:rsidR="00A56628">
        <w:rPr>
          <w:rFonts w:ascii="Calibri" w:hAnsi="Calibri"/>
          <w:color w:val="000000"/>
        </w:rPr>
        <w:t xml:space="preserve"> as well as </w:t>
      </w:r>
      <w:r w:rsidRPr="0026519A">
        <w:rPr>
          <w:rFonts w:ascii="Calibri" w:hAnsi="Calibri"/>
          <w:color w:val="000000"/>
        </w:rPr>
        <w:t xml:space="preserve"> unemployed, single, </w:t>
      </w:r>
      <w:r>
        <w:rPr>
          <w:rFonts w:ascii="Calibri" w:hAnsi="Calibri"/>
          <w:color w:val="000000"/>
        </w:rPr>
        <w:t>L</w:t>
      </w:r>
      <w:r w:rsidRPr="0026519A">
        <w:rPr>
          <w:rFonts w:ascii="Calibri" w:hAnsi="Calibri"/>
          <w:color w:val="000000"/>
        </w:rPr>
        <w:t xml:space="preserve">GBTI </w:t>
      </w:r>
      <w:r>
        <w:rPr>
          <w:rFonts w:ascii="Calibri" w:hAnsi="Calibri"/>
          <w:color w:val="000000"/>
        </w:rPr>
        <w:t>or disabled</w:t>
      </w:r>
      <w:r w:rsidR="0004686A">
        <w:rPr>
          <w:rFonts w:ascii="Calibri" w:hAnsi="Calibri"/>
          <w:color w:val="000000"/>
        </w:rPr>
        <w:t xml:space="preserve"> people</w:t>
      </w:r>
      <w:r w:rsidRPr="0026519A">
        <w:rPr>
          <w:rFonts w:ascii="Calibri" w:hAnsi="Calibri"/>
          <w:color w:val="000000"/>
        </w:rPr>
        <w:t>.</w:t>
      </w:r>
    </w:p>
    <w:p w14:paraId="541122C7" w14:textId="77777777" w:rsidR="005B4EF1" w:rsidRDefault="005B4EF1" w:rsidP="005B4EF1">
      <w:pPr>
        <w:spacing w:line="360" w:lineRule="auto"/>
        <w:jc w:val="both"/>
        <w:rPr>
          <w:rFonts w:ascii="Calibri" w:hAnsi="Calibri"/>
        </w:rPr>
      </w:pPr>
      <w:r>
        <w:rPr>
          <w:rFonts w:ascii="Calibri" w:hAnsi="Calibri"/>
        </w:rPr>
        <w:t xml:space="preserve">The 2017 Victorian Population Health Survey found that 22% of residents were experiencing ‘high’ or ‘very high’ levels of psychological distress, the fourth highest in the State and substantially </w:t>
      </w:r>
      <w:r w:rsidR="00BE6121">
        <w:rPr>
          <w:rFonts w:ascii="Calibri" w:hAnsi="Calibri"/>
        </w:rPr>
        <w:t>more</w:t>
      </w:r>
      <w:r>
        <w:rPr>
          <w:rFonts w:ascii="Calibri" w:hAnsi="Calibri"/>
        </w:rPr>
        <w:t xml:space="preserve"> than the State-wide figure of 15%. In addition, the percentage of Greater Dandenong residents with low or medium satisfaction with life was 22%, lower than the State average of 15% and the fourth highest score in Victoria. </w:t>
      </w:r>
    </w:p>
    <w:p w14:paraId="30701BCA" w14:textId="77777777" w:rsidR="005B4EF1" w:rsidRDefault="005B4EF1">
      <w:pPr>
        <w:rPr>
          <w:rFonts w:ascii="Calibri" w:hAnsi="Calibri"/>
        </w:rPr>
      </w:pPr>
      <w:r>
        <w:rPr>
          <w:rFonts w:ascii="Calibri" w:hAnsi="Calibri"/>
        </w:rPr>
        <w:br w:type="page"/>
      </w:r>
    </w:p>
    <w:p w14:paraId="57E6D2A6" w14:textId="77777777" w:rsidR="005B4EF1" w:rsidRPr="00037B07" w:rsidRDefault="005B4EF1" w:rsidP="005B4EF1">
      <w:pPr>
        <w:pBdr>
          <w:top w:val="single" w:sz="4" w:space="0" w:color="auto"/>
          <w:bottom w:val="single" w:sz="4" w:space="1" w:color="auto"/>
        </w:pBdr>
        <w:tabs>
          <w:tab w:val="center" w:pos="4678"/>
        </w:tabs>
        <w:jc w:val="center"/>
        <w:rPr>
          <w:rFonts w:asciiTheme="minorHAnsi" w:eastAsia="Times New Roman" w:hAnsiTheme="minorHAnsi" w:cstheme="minorHAnsi"/>
          <w:noProof/>
          <w:sz w:val="32"/>
          <w:szCs w:val="32"/>
        </w:rPr>
      </w:pPr>
      <w:r w:rsidRPr="00037B07">
        <w:rPr>
          <w:rFonts w:asciiTheme="minorHAnsi" w:eastAsia="Times New Roman" w:hAnsiTheme="minorHAnsi" w:cstheme="minorHAnsi"/>
          <w:noProof/>
          <w:sz w:val="32"/>
          <w:szCs w:val="32"/>
        </w:rPr>
        <w:lastRenderedPageBreak/>
        <w:t xml:space="preserve">Alcohol Consumption </w:t>
      </w:r>
    </w:p>
    <w:p w14:paraId="4D2C01F8" w14:textId="77777777" w:rsidR="005B4EF1" w:rsidRPr="00037B07" w:rsidRDefault="005B4EF1" w:rsidP="005B4EF1">
      <w:pPr>
        <w:spacing w:line="360" w:lineRule="auto"/>
        <w:jc w:val="both"/>
        <w:rPr>
          <w:rFonts w:asciiTheme="minorHAnsi" w:hAnsiTheme="minorHAnsi" w:cstheme="minorHAnsi"/>
        </w:rPr>
      </w:pPr>
      <w:r w:rsidRPr="00037B07">
        <w:rPr>
          <w:rFonts w:asciiTheme="minorHAnsi" w:hAnsiTheme="minorHAnsi" w:cstheme="minorHAnsi"/>
          <w:noProof/>
          <w:lang w:val="en-US"/>
        </w:rPr>
        <w:drawing>
          <wp:anchor distT="24384" distB="78105" distL="138684" distR="192913" simplePos="0" relativeHeight="252527616" behindDoc="1" locked="0" layoutInCell="1" allowOverlap="1" wp14:anchorId="47FF6766" wp14:editId="2C2E88CD">
            <wp:simplePos x="0" y="0"/>
            <wp:positionH relativeFrom="column">
              <wp:posOffset>4547235</wp:posOffset>
            </wp:positionH>
            <wp:positionV relativeFrom="paragraph">
              <wp:posOffset>34926</wp:posOffset>
            </wp:positionV>
            <wp:extent cx="1577340" cy="889310"/>
            <wp:effectExtent l="0" t="0" r="3810" b="6350"/>
            <wp:wrapTight wrapText="bothSides">
              <wp:wrapPolygon edited="0">
                <wp:start x="1043" y="0"/>
                <wp:lineTo x="0" y="926"/>
                <wp:lineTo x="0" y="20829"/>
                <wp:lineTo x="1043" y="21291"/>
                <wp:lineTo x="20348" y="21291"/>
                <wp:lineTo x="21391" y="20829"/>
                <wp:lineTo x="21391" y="926"/>
                <wp:lineTo x="20348" y="0"/>
                <wp:lineTo x="1043" y="0"/>
              </wp:wrapPolygon>
            </wp:wrapTight>
            <wp:docPr id="498" name="Picture 63" descr="alcohol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63" descr="alcohol consumption"/>
                    <pic:cNvPicPr>
                      <a:picLocks noChangeAspect="1" noChangeArrowheads="1"/>
                    </pic:cNvPicPr>
                  </pic:nvPicPr>
                  <pic:blipFill>
                    <a:blip r:embed="rId178" cstate="print"/>
                    <a:srcRect/>
                    <a:stretch>
                      <a:fillRect/>
                    </a:stretch>
                  </pic:blipFill>
                  <pic:spPr bwMode="auto">
                    <a:xfrm>
                      <a:off x="0" y="0"/>
                      <a:ext cx="1577340" cy="889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C5474DD" w14:textId="77777777" w:rsidR="005B4EF1" w:rsidRPr="00037B07" w:rsidRDefault="005B4EF1" w:rsidP="005B4EF1">
      <w:pPr>
        <w:spacing w:line="360" w:lineRule="auto"/>
        <w:jc w:val="both"/>
        <w:rPr>
          <w:rFonts w:asciiTheme="minorHAnsi" w:hAnsiTheme="minorHAnsi" w:cstheme="minorHAnsi"/>
          <w:b/>
        </w:rPr>
      </w:pPr>
      <w:bookmarkStart w:id="20" w:name="_Hlk23245704"/>
      <w:r w:rsidRPr="00037B07">
        <w:rPr>
          <w:rFonts w:asciiTheme="minorHAnsi" w:hAnsiTheme="minorHAnsi" w:cstheme="minorHAnsi"/>
          <w:b/>
        </w:rPr>
        <w:t>Effects and Costs of Alcohol Consumption</w:t>
      </w:r>
    </w:p>
    <w:p w14:paraId="3F142019" w14:textId="77777777" w:rsidR="005B4EF1" w:rsidRPr="00037B07" w:rsidRDefault="005B4EF1" w:rsidP="00BE6121">
      <w:pPr>
        <w:spacing w:before="60" w:line="360" w:lineRule="auto"/>
        <w:jc w:val="both"/>
        <w:rPr>
          <w:rFonts w:asciiTheme="minorHAnsi" w:hAnsiTheme="minorHAnsi" w:cstheme="minorHAnsi"/>
        </w:rPr>
      </w:pPr>
      <w:r w:rsidRPr="00037B07">
        <w:rPr>
          <w:rFonts w:asciiTheme="minorHAnsi" w:hAnsiTheme="minorHAnsi" w:cstheme="minorHAnsi"/>
        </w:rPr>
        <w:t>Alcohol consumption contributes to a variety of health conditions; among them: irreversible liver disease – including cirrhosis, hepatitis and cancer; chronic brain damage accompanied by memory loss, personality changes and dementia; cancers of the mouth, larynx, oesophagus, gastrointestinal system, breast and liver; a range of foetal developmental defects including heightened risk of neonatal cerebral palsy; and cardiovascular diseases such as heart damage, stroke and hypertension. Alcohol use among pregnant women contributes to problems of development in their children</w:t>
      </w:r>
      <w:r w:rsidR="00E103AB">
        <w:rPr>
          <w:rFonts w:asciiTheme="minorHAnsi" w:hAnsiTheme="minorHAnsi" w:cstheme="minorHAnsi"/>
        </w:rPr>
        <w:t>,</w:t>
      </w:r>
      <w:r w:rsidRPr="00037B07">
        <w:rPr>
          <w:rFonts w:asciiTheme="minorHAnsi" w:hAnsiTheme="minorHAnsi" w:cstheme="minorHAnsi"/>
        </w:rPr>
        <w:t xml:space="preserve"> including impaired physical and mental development, learning difficulties, abuse and neglect</w:t>
      </w:r>
      <w:r w:rsidR="00E103AB">
        <w:rPr>
          <w:rFonts w:asciiTheme="minorHAnsi" w:hAnsiTheme="minorHAnsi" w:cstheme="minorHAnsi"/>
        </w:rPr>
        <w:t>,</w:t>
      </w:r>
      <w:r w:rsidRPr="00037B07">
        <w:rPr>
          <w:rFonts w:asciiTheme="minorHAnsi" w:hAnsiTheme="minorHAnsi" w:cstheme="minorHAnsi"/>
        </w:rPr>
        <w:t xml:space="preserve"> as well as alcohol-related problems in adolescence.</w:t>
      </w:r>
      <w:r w:rsidRPr="00037B07">
        <w:rPr>
          <w:rStyle w:val="FootnoteReference"/>
          <w:rFonts w:asciiTheme="minorHAnsi" w:hAnsiTheme="minorHAnsi" w:cstheme="minorHAnsi"/>
        </w:rPr>
        <w:footnoteReference w:id="15"/>
      </w:r>
      <w:r w:rsidRPr="00037B07">
        <w:rPr>
          <w:rFonts w:asciiTheme="minorHAnsi" w:hAnsiTheme="minorHAnsi" w:cstheme="minorHAnsi"/>
        </w:rPr>
        <w:t xml:space="preserve"> </w:t>
      </w:r>
      <w:r w:rsidR="00BE6121" w:rsidRPr="00037B07">
        <w:rPr>
          <w:rFonts w:asciiTheme="minorHAnsi" w:hAnsiTheme="minorHAnsi" w:cstheme="minorHAnsi"/>
        </w:rPr>
        <w:t>Approximately 157,000 Victorians are hospitalised from the effects of alcohol each year and</w:t>
      </w:r>
      <w:r w:rsidR="00E103AB">
        <w:rPr>
          <w:rFonts w:asciiTheme="minorHAnsi" w:hAnsiTheme="minorHAnsi" w:cstheme="minorHAnsi"/>
        </w:rPr>
        <w:t xml:space="preserve"> an estimated</w:t>
      </w:r>
      <w:r w:rsidR="00BE6121" w:rsidRPr="00037B07">
        <w:rPr>
          <w:rFonts w:asciiTheme="minorHAnsi" w:hAnsiTheme="minorHAnsi" w:cstheme="minorHAnsi"/>
        </w:rPr>
        <w:t xml:space="preserve"> 5,600</w:t>
      </w:r>
      <w:r w:rsidR="00E103AB">
        <w:rPr>
          <w:rFonts w:asciiTheme="minorHAnsi" w:hAnsiTheme="minorHAnsi" w:cstheme="minorHAnsi"/>
        </w:rPr>
        <w:t xml:space="preserve"> people</w:t>
      </w:r>
      <w:r w:rsidR="00BE6121" w:rsidRPr="00037B07">
        <w:rPr>
          <w:rFonts w:asciiTheme="minorHAnsi" w:hAnsiTheme="minorHAnsi" w:cstheme="minorHAnsi"/>
        </w:rPr>
        <w:t xml:space="preserve"> die from its consequences</w:t>
      </w:r>
      <w:r w:rsidR="00BE6121">
        <w:rPr>
          <w:rStyle w:val="FootnoteReference"/>
          <w:rFonts w:asciiTheme="minorHAnsi" w:hAnsiTheme="minorHAnsi" w:cstheme="minorHAnsi"/>
        </w:rPr>
        <w:footnoteReference w:id="16"/>
      </w:r>
      <w:r w:rsidR="00BE6121" w:rsidRPr="00037B07">
        <w:rPr>
          <w:rFonts w:asciiTheme="minorHAnsi" w:hAnsiTheme="minorHAnsi" w:cstheme="minorHAnsi"/>
        </w:rPr>
        <w:t>.</w:t>
      </w:r>
    </w:p>
    <w:p w14:paraId="02202272" w14:textId="77777777" w:rsidR="005B4EF1" w:rsidRPr="00037B07" w:rsidRDefault="005B4EF1" w:rsidP="005B4EF1">
      <w:pPr>
        <w:spacing w:line="360" w:lineRule="auto"/>
        <w:jc w:val="both"/>
        <w:rPr>
          <w:rFonts w:asciiTheme="minorHAnsi" w:hAnsiTheme="minorHAnsi" w:cstheme="minorHAnsi"/>
        </w:rPr>
      </w:pPr>
      <w:r w:rsidRPr="00037B07">
        <w:rPr>
          <w:rFonts w:asciiTheme="minorHAnsi" w:hAnsiTheme="minorHAnsi" w:cstheme="minorHAnsi"/>
        </w:rPr>
        <w:t xml:space="preserve">Alcohol intoxication is also implicated in a third of road accidents leading to injury or death, </w:t>
      </w:r>
      <w:r w:rsidR="00E103AB">
        <w:rPr>
          <w:rFonts w:asciiTheme="minorHAnsi" w:hAnsiTheme="minorHAnsi" w:cstheme="minorHAnsi"/>
        </w:rPr>
        <w:t>while t</w:t>
      </w:r>
      <w:r w:rsidRPr="00037B07">
        <w:rPr>
          <w:rFonts w:asciiTheme="minorHAnsi" w:hAnsiTheme="minorHAnsi" w:cstheme="minorHAnsi"/>
        </w:rPr>
        <w:t>he 2016 Australian Personal Safety Survey found that alcohol was a contributing factor in half of the most recent assaults experienced by women and two-thirds of those experienced by men</w:t>
      </w:r>
      <w:r w:rsidR="00DC4AB5">
        <w:rPr>
          <w:rStyle w:val="FootnoteReference"/>
          <w:rFonts w:asciiTheme="minorHAnsi" w:hAnsiTheme="minorHAnsi" w:cstheme="minorHAnsi"/>
        </w:rPr>
        <w:footnoteReference w:id="17"/>
      </w:r>
      <w:r w:rsidRPr="00037B07">
        <w:rPr>
          <w:rFonts w:asciiTheme="minorHAnsi" w:hAnsiTheme="minorHAnsi" w:cstheme="minorHAnsi"/>
        </w:rPr>
        <w:t>.</w:t>
      </w:r>
    </w:p>
    <w:p w14:paraId="25D62E35" w14:textId="77777777" w:rsidR="005B4EF1" w:rsidRPr="00037B07" w:rsidRDefault="00E103AB" w:rsidP="00BE6121">
      <w:pPr>
        <w:spacing w:before="60" w:line="360" w:lineRule="auto"/>
        <w:jc w:val="both"/>
        <w:rPr>
          <w:rFonts w:asciiTheme="minorHAnsi" w:hAnsiTheme="minorHAnsi" w:cstheme="minorHAnsi"/>
        </w:rPr>
      </w:pPr>
      <w:r w:rsidRPr="00037B07">
        <w:rPr>
          <w:rFonts w:asciiTheme="minorHAnsi" w:hAnsiTheme="minorHAnsi" w:cstheme="minorHAnsi"/>
          <w:noProof/>
          <w:lang w:val="en-US"/>
        </w:rPr>
        <w:drawing>
          <wp:anchor distT="0" distB="0" distL="114300" distR="114300" simplePos="0" relativeHeight="252535808" behindDoc="0" locked="0" layoutInCell="1" allowOverlap="1" wp14:anchorId="1042E4A9" wp14:editId="714AE61B">
            <wp:simplePos x="0" y="0"/>
            <wp:positionH relativeFrom="column">
              <wp:posOffset>2966085</wp:posOffset>
            </wp:positionH>
            <wp:positionV relativeFrom="paragraph">
              <wp:posOffset>702310</wp:posOffset>
            </wp:positionV>
            <wp:extent cx="1533525" cy="820271"/>
            <wp:effectExtent l="0" t="0" r="0" b="0"/>
            <wp:wrapNone/>
            <wp:docPr id="500" name="Picture 81" descr="alco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lcohol.jpg"/>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3158" t="6848" r="10263" b="17826"/>
                    <a:stretch/>
                  </pic:blipFill>
                  <pic:spPr bwMode="auto">
                    <a:xfrm>
                      <a:off x="0" y="0"/>
                      <a:ext cx="1539461" cy="82344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67F">
        <w:rPr>
          <w:rFonts w:asciiTheme="minorHAnsi" w:hAnsiTheme="minorHAnsi" w:cstheme="minorHAnsi"/>
        </w:rPr>
        <w:t>Weighing such impacts, the</w:t>
      </w:r>
      <w:r w:rsidR="005B4EF1" w:rsidRPr="00037B07">
        <w:rPr>
          <w:rFonts w:asciiTheme="minorHAnsi" w:hAnsiTheme="minorHAnsi" w:cstheme="minorHAnsi"/>
        </w:rPr>
        <w:t xml:space="preserve"> the Australian Institute of Criminology assessed the cost of alcohol misuse upon the Australian economy at $14.2 billion per annum – the equivalent of $</w:t>
      </w:r>
      <w:r w:rsidR="00F810C8">
        <w:rPr>
          <w:rFonts w:asciiTheme="minorHAnsi" w:hAnsiTheme="minorHAnsi" w:cstheme="minorHAnsi"/>
        </w:rPr>
        <w:t>99</w:t>
      </w:r>
      <w:r w:rsidR="005B4EF1" w:rsidRPr="00037B07">
        <w:rPr>
          <w:rFonts w:asciiTheme="minorHAnsi" w:hAnsiTheme="minorHAnsi" w:cstheme="minorHAnsi"/>
        </w:rPr>
        <w:t xml:space="preserve"> million each year </w:t>
      </w:r>
      <w:r w:rsidR="005B4EF1" w:rsidRPr="00037B07">
        <w:rPr>
          <w:rFonts w:asciiTheme="minorHAnsi" w:hAnsiTheme="minorHAnsi" w:cstheme="minorHAnsi"/>
          <w:sz w:val="18"/>
          <w:szCs w:val="18"/>
        </w:rPr>
        <w:t>(in 201</w:t>
      </w:r>
      <w:r w:rsidR="00464A34">
        <w:rPr>
          <w:rFonts w:asciiTheme="minorHAnsi" w:hAnsiTheme="minorHAnsi" w:cstheme="minorHAnsi"/>
          <w:sz w:val="18"/>
          <w:szCs w:val="18"/>
        </w:rPr>
        <w:t>9</w:t>
      </w:r>
      <w:r w:rsidR="005B4EF1" w:rsidRPr="00037B07">
        <w:rPr>
          <w:rFonts w:asciiTheme="minorHAnsi" w:hAnsiTheme="minorHAnsi" w:cstheme="minorHAnsi"/>
          <w:sz w:val="18"/>
          <w:szCs w:val="18"/>
        </w:rPr>
        <w:t xml:space="preserve"> dollars)</w:t>
      </w:r>
      <w:r w:rsidR="005B4EF1" w:rsidRPr="00037B07">
        <w:rPr>
          <w:rFonts w:asciiTheme="minorHAnsi" w:hAnsiTheme="minorHAnsi" w:cstheme="minorHAnsi"/>
        </w:rPr>
        <w:t xml:space="preserve"> within Greater Dandenong alone.</w:t>
      </w:r>
    </w:p>
    <w:bookmarkEnd w:id="20"/>
    <w:p w14:paraId="24B762FA" w14:textId="77777777" w:rsidR="00F810C8" w:rsidRDefault="00F810C8" w:rsidP="005B4EF1">
      <w:pPr>
        <w:spacing w:before="60" w:line="360" w:lineRule="auto"/>
        <w:jc w:val="both"/>
        <w:rPr>
          <w:rFonts w:asciiTheme="minorHAnsi" w:hAnsiTheme="minorHAnsi" w:cstheme="minorHAnsi"/>
          <w:b/>
          <w:lang w:val="en-US"/>
        </w:rPr>
      </w:pPr>
    </w:p>
    <w:p w14:paraId="2A5CD262" w14:textId="77777777" w:rsidR="005B4EF1" w:rsidRPr="00037B07" w:rsidRDefault="005B4EF1" w:rsidP="005B4EF1">
      <w:pPr>
        <w:spacing w:before="60" w:line="360" w:lineRule="auto"/>
        <w:jc w:val="both"/>
        <w:rPr>
          <w:rFonts w:asciiTheme="minorHAnsi" w:hAnsiTheme="minorHAnsi" w:cstheme="minorHAnsi"/>
          <w:b/>
          <w:lang w:val="en-US"/>
        </w:rPr>
      </w:pPr>
      <w:r w:rsidRPr="00037B07">
        <w:rPr>
          <w:rFonts w:asciiTheme="minorHAnsi" w:hAnsiTheme="minorHAnsi" w:cstheme="minorHAnsi"/>
          <w:noProof/>
          <w:lang w:val="en-US"/>
        </w:rPr>
        <w:drawing>
          <wp:anchor distT="0" distB="0" distL="114300" distR="114300" simplePos="0" relativeHeight="252529664" behindDoc="0" locked="0" layoutInCell="1" allowOverlap="1" wp14:anchorId="616A9B48" wp14:editId="51D41490">
            <wp:simplePos x="0" y="0"/>
            <wp:positionH relativeFrom="column">
              <wp:posOffset>2585085</wp:posOffset>
            </wp:positionH>
            <wp:positionV relativeFrom="paragraph">
              <wp:posOffset>97155</wp:posOffset>
            </wp:positionV>
            <wp:extent cx="3520440" cy="2466975"/>
            <wp:effectExtent l="0" t="0" r="3810" b="952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520440" cy="2466975"/>
                    </a:xfrm>
                    <a:prstGeom prst="rect">
                      <a:avLst/>
                    </a:prstGeom>
                    <a:noFill/>
                  </pic:spPr>
                </pic:pic>
              </a:graphicData>
            </a:graphic>
            <wp14:sizeRelH relativeFrom="margin">
              <wp14:pctWidth>0</wp14:pctWidth>
            </wp14:sizeRelH>
            <wp14:sizeRelV relativeFrom="margin">
              <wp14:pctHeight>0</wp14:pctHeight>
            </wp14:sizeRelV>
          </wp:anchor>
        </w:drawing>
      </w:r>
      <w:r w:rsidRPr="00037B07">
        <w:rPr>
          <w:rFonts w:asciiTheme="minorHAnsi" w:hAnsiTheme="minorHAnsi" w:cstheme="minorHAnsi"/>
          <w:b/>
          <w:lang w:val="en-US"/>
        </w:rPr>
        <w:t xml:space="preserve">Prevalence of Alcohol Consumption </w:t>
      </w:r>
    </w:p>
    <w:p w14:paraId="45FFD0F8" w14:textId="77777777" w:rsidR="005B4EF1" w:rsidRPr="00037B07" w:rsidRDefault="005B4EF1" w:rsidP="005B4EF1">
      <w:pPr>
        <w:spacing w:line="360" w:lineRule="auto"/>
        <w:jc w:val="both"/>
        <w:rPr>
          <w:rFonts w:asciiTheme="minorHAnsi" w:hAnsiTheme="minorHAnsi" w:cstheme="minorHAnsi"/>
        </w:rPr>
      </w:pPr>
      <w:r w:rsidRPr="00037B07">
        <w:rPr>
          <w:rFonts w:asciiTheme="minorHAnsi" w:hAnsiTheme="minorHAnsi" w:cstheme="minorHAnsi"/>
        </w:rPr>
        <w:t xml:space="preserve">The 2016 National Drug Strategy Household Survey found that </w:t>
      </w:r>
      <w:r w:rsidR="00DC4AB5">
        <w:rPr>
          <w:rFonts w:asciiTheme="minorHAnsi" w:hAnsiTheme="minorHAnsi" w:cstheme="minorHAnsi"/>
        </w:rPr>
        <w:t>36</w:t>
      </w:r>
      <w:r w:rsidRPr="00037B07">
        <w:rPr>
          <w:rFonts w:asciiTheme="minorHAnsi" w:hAnsiTheme="minorHAnsi" w:cstheme="minorHAnsi"/>
        </w:rPr>
        <w:t>% of Australians aged 14 years or more were weekly drinkers and 5.9% daily drinkers, including 4.2% of females and 7.6% of males.</w:t>
      </w:r>
    </w:p>
    <w:p w14:paraId="02008BFF" w14:textId="77777777" w:rsidR="005B4EF1" w:rsidRPr="00037B07" w:rsidRDefault="005B4EF1" w:rsidP="005B4EF1">
      <w:pPr>
        <w:jc w:val="both"/>
        <w:rPr>
          <w:rFonts w:asciiTheme="minorHAnsi" w:hAnsiTheme="minorHAnsi" w:cstheme="minorHAnsi"/>
          <w:color w:val="7F7F7F"/>
          <w:sz w:val="20"/>
          <w:szCs w:val="20"/>
          <w:lang w:val="en-US"/>
        </w:rPr>
      </w:pPr>
      <w:r w:rsidRPr="00037B07">
        <w:rPr>
          <w:rFonts w:asciiTheme="minorHAnsi" w:hAnsiTheme="minorHAnsi" w:cstheme="minorHAnsi"/>
          <w:color w:val="7F7F7F"/>
          <w:sz w:val="20"/>
          <w:szCs w:val="20"/>
          <w:lang w:val="en-US"/>
        </w:rPr>
        <w:t>Prevalence of Daily Alcohol Consumption by Age and Gender</w:t>
      </w:r>
    </w:p>
    <w:p w14:paraId="6A075734" w14:textId="77777777" w:rsidR="005B4EF1" w:rsidRPr="00E103AB" w:rsidRDefault="005B4EF1" w:rsidP="005B4EF1">
      <w:pPr>
        <w:spacing w:line="360" w:lineRule="auto"/>
        <w:jc w:val="both"/>
        <w:rPr>
          <w:rFonts w:asciiTheme="minorHAnsi" w:hAnsiTheme="minorHAnsi" w:cstheme="minorHAnsi"/>
          <w:sz w:val="8"/>
          <w:szCs w:val="8"/>
        </w:rPr>
      </w:pPr>
    </w:p>
    <w:p w14:paraId="36A94E1E" w14:textId="77777777" w:rsidR="00464A34" w:rsidRPr="00037B07" w:rsidRDefault="00464A34" w:rsidP="00464A34">
      <w:pPr>
        <w:spacing w:line="360" w:lineRule="auto"/>
        <w:jc w:val="both"/>
        <w:rPr>
          <w:rFonts w:asciiTheme="minorHAnsi" w:hAnsiTheme="minorHAnsi" w:cstheme="minorHAnsi"/>
        </w:rPr>
      </w:pPr>
      <w:r w:rsidRPr="00037B07">
        <w:rPr>
          <w:rFonts w:asciiTheme="minorHAnsi" w:hAnsiTheme="minorHAnsi" w:cstheme="minorHAnsi"/>
        </w:rPr>
        <w:t>The prevalence of daily alcohol consumption rises with age, from 0.6% among young adults aged 18 to 24, to one in five people aged 70 years or more.</w:t>
      </w:r>
    </w:p>
    <w:p w14:paraId="1826B8C8" w14:textId="77777777" w:rsidR="00DC4AB5" w:rsidRPr="00037B07" w:rsidRDefault="00DC4AB5" w:rsidP="00DC4AB5">
      <w:pPr>
        <w:spacing w:line="360" w:lineRule="auto"/>
        <w:jc w:val="both"/>
        <w:rPr>
          <w:rFonts w:asciiTheme="minorHAnsi" w:hAnsiTheme="minorHAnsi" w:cstheme="minorHAnsi"/>
        </w:rPr>
      </w:pPr>
      <w:r w:rsidRPr="00037B07">
        <w:rPr>
          <w:rFonts w:asciiTheme="minorHAnsi" w:hAnsiTheme="minorHAnsi" w:cstheme="minorHAnsi"/>
        </w:rPr>
        <w:t>A higher proportion of males than females consume alcohol daily, especially among older people, where rates of daily drinking are over twice as high among males.</w:t>
      </w:r>
    </w:p>
    <w:p w14:paraId="208B8901" w14:textId="77777777" w:rsidR="005B4EF1" w:rsidRPr="00037B07" w:rsidRDefault="005B4EF1" w:rsidP="005B4EF1">
      <w:pPr>
        <w:tabs>
          <w:tab w:val="left" w:pos="5103"/>
        </w:tabs>
        <w:jc w:val="both"/>
        <w:rPr>
          <w:rFonts w:asciiTheme="minorHAnsi" w:hAnsiTheme="minorHAnsi" w:cstheme="minorHAnsi"/>
          <w:color w:val="7F7F7F" w:themeColor="text1" w:themeTint="80"/>
          <w:sz w:val="20"/>
          <w:szCs w:val="20"/>
          <w:lang w:val="en-US"/>
        </w:rPr>
      </w:pPr>
      <w:r w:rsidRPr="00037B07">
        <w:rPr>
          <w:rFonts w:asciiTheme="minorHAnsi" w:hAnsiTheme="minorHAnsi" w:cstheme="minorHAnsi"/>
          <w:b/>
          <w:lang w:val="en-US"/>
        </w:rPr>
        <w:lastRenderedPageBreak/>
        <w:t>Alcohol Consumption Trends</w:t>
      </w:r>
      <w:r w:rsidRPr="00037B07">
        <w:rPr>
          <w:rFonts w:asciiTheme="minorHAnsi" w:hAnsiTheme="minorHAnsi" w:cstheme="minorHAnsi"/>
          <w:b/>
          <w:lang w:val="en-US"/>
        </w:rPr>
        <w:tab/>
      </w:r>
      <w:r w:rsidRPr="00037B07">
        <w:rPr>
          <w:rFonts w:asciiTheme="minorHAnsi" w:hAnsiTheme="minorHAnsi" w:cstheme="minorHAnsi"/>
          <w:color w:val="7F7F7F" w:themeColor="text1" w:themeTint="80"/>
          <w:sz w:val="20"/>
          <w:szCs w:val="20"/>
          <w:lang w:val="en-US"/>
        </w:rPr>
        <w:t xml:space="preserve">Prevalence of Daily Alcohol Consumption by Age: </w:t>
      </w:r>
    </w:p>
    <w:p w14:paraId="2413B59F" w14:textId="77777777" w:rsidR="005B4EF1" w:rsidRPr="00037B07" w:rsidRDefault="005B4EF1" w:rsidP="005B4EF1">
      <w:pPr>
        <w:tabs>
          <w:tab w:val="left" w:pos="5103"/>
        </w:tabs>
        <w:jc w:val="both"/>
        <w:rPr>
          <w:rFonts w:asciiTheme="minorHAnsi" w:hAnsiTheme="minorHAnsi" w:cstheme="minorHAnsi"/>
          <w:b/>
          <w:lang w:val="en-US"/>
        </w:rPr>
      </w:pPr>
      <w:r w:rsidRPr="00037B07">
        <w:rPr>
          <w:rFonts w:asciiTheme="minorHAnsi" w:hAnsiTheme="minorHAnsi" w:cstheme="minorHAnsi"/>
          <w:color w:val="7F7F7F" w:themeColor="text1" w:themeTint="80"/>
          <w:sz w:val="20"/>
          <w:szCs w:val="20"/>
          <w:lang w:val="en-US"/>
        </w:rPr>
        <w:tab/>
        <w:t>Australia 2004 and 2016</w:t>
      </w:r>
    </w:p>
    <w:p w14:paraId="232B4877" w14:textId="77777777" w:rsidR="005B4EF1" w:rsidRPr="00037B07" w:rsidRDefault="005B4EF1" w:rsidP="005B4EF1">
      <w:pPr>
        <w:spacing w:line="360" w:lineRule="auto"/>
        <w:jc w:val="both"/>
        <w:rPr>
          <w:rFonts w:asciiTheme="minorHAnsi" w:hAnsiTheme="minorHAnsi" w:cstheme="minorHAnsi"/>
        </w:rPr>
      </w:pPr>
      <w:r w:rsidRPr="00037B07">
        <w:rPr>
          <w:rFonts w:asciiTheme="minorHAnsi" w:hAnsiTheme="minorHAnsi" w:cstheme="minorHAnsi"/>
          <w:noProof/>
          <w:lang w:val="en-US"/>
        </w:rPr>
        <w:drawing>
          <wp:anchor distT="0" distB="0" distL="114300" distR="114300" simplePos="0" relativeHeight="252530688" behindDoc="0" locked="0" layoutInCell="1" allowOverlap="1" wp14:anchorId="5025B85F" wp14:editId="521EE91B">
            <wp:simplePos x="0" y="0"/>
            <wp:positionH relativeFrom="column">
              <wp:posOffset>3166110</wp:posOffset>
            </wp:positionH>
            <wp:positionV relativeFrom="paragraph">
              <wp:posOffset>87630</wp:posOffset>
            </wp:positionV>
            <wp:extent cx="3000375" cy="2244090"/>
            <wp:effectExtent l="0" t="0" r="9525" b="381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000375" cy="2244090"/>
                    </a:xfrm>
                    <a:prstGeom prst="rect">
                      <a:avLst/>
                    </a:prstGeom>
                    <a:noFill/>
                  </pic:spPr>
                </pic:pic>
              </a:graphicData>
            </a:graphic>
            <wp14:sizeRelH relativeFrom="margin">
              <wp14:pctWidth>0</wp14:pctWidth>
            </wp14:sizeRelH>
            <wp14:sizeRelV relativeFrom="margin">
              <wp14:pctHeight>0</wp14:pctHeight>
            </wp14:sizeRelV>
          </wp:anchor>
        </w:drawing>
      </w:r>
      <w:r w:rsidRPr="00037B07">
        <w:rPr>
          <w:rFonts w:asciiTheme="minorHAnsi" w:hAnsiTheme="minorHAnsi" w:cstheme="minorHAnsi"/>
        </w:rPr>
        <w:t>The 2016 National Drug Strategy Household Survey found that over the twelve years to 2016, the prevalence of daily alcohol consumption has declined from 8.9% to approximately 5.9%. This decrease was most pronounced among older Australians.</w:t>
      </w:r>
    </w:p>
    <w:p w14:paraId="4E87BD72" w14:textId="77777777" w:rsidR="005B4EF1" w:rsidRDefault="005B4EF1" w:rsidP="005B4EF1">
      <w:pPr>
        <w:spacing w:line="360" w:lineRule="auto"/>
        <w:jc w:val="both"/>
        <w:rPr>
          <w:rFonts w:asciiTheme="minorHAnsi" w:hAnsiTheme="minorHAnsi" w:cstheme="minorHAnsi"/>
        </w:rPr>
      </w:pPr>
    </w:p>
    <w:p w14:paraId="487B8B71" w14:textId="77777777" w:rsidR="00E103AB" w:rsidRDefault="00E103AB" w:rsidP="005B4EF1">
      <w:pPr>
        <w:spacing w:line="360" w:lineRule="auto"/>
        <w:jc w:val="both"/>
        <w:rPr>
          <w:rFonts w:asciiTheme="minorHAnsi" w:hAnsiTheme="minorHAnsi" w:cstheme="minorHAnsi"/>
        </w:rPr>
      </w:pPr>
    </w:p>
    <w:p w14:paraId="46A13D66" w14:textId="77777777" w:rsidR="005B4EF1" w:rsidRPr="00037B07" w:rsidRDefault="005B4EF1" w:rsidP="005B4EF1">
      <w:pPr>
        <w:jc w:val="both"/>
        <w:rPr>
          <w:rFonts w:asciiTheme="minorHAnsi" w:hAnsiTheme="minorHAnsi" w:cstheme="minorHAnsi"/>
        </w:rPr>
      </w:pPr>
    </w:p>
    <w:p w14:paraId="32BD599B" w14:textId="77777777" w:rsidR="005B4EF1" w:rsidRPr="00037B07" w:rsidRDefault="00E103AB" w:rsidP="005B4EF1">
      <w:pPr>
        <w:spacing w:line="360" w:lineRule="auto"/>
        <w:jc w:val="both"/>
        <w:rPr>
          <w:rFonts w:asciiTheme="minorHAnsi" w:hAnsiTheme="minorHAnsi" w:cstheme="minorHAnsi"/>
          <w:b/>
          <w:lang w:val="en-US"/>
        </w:rPr>
      </w:pPr>
      <w:r w:rsidRPr="00037B07">
        <w:rPr>
          <w:rFonts w:asciiTheme="minorHAnsi" w:hAnsiTheme="minorHAnsi" w:cstheme="minorHAnsi"/>
          <w:noProof/>
          <w:lang w:val="en-US"/>
        </w:rPr>
        <w:drawing>
          <wp:anchor distT="0" distB="0" distL="114300" distR="114300" simplePos="0" relativeHeight="252532736" behindDoc="0" locked="0" layoutInCell="1" allowOverlap="1" wp14:anchorId="06E18D6C" wp14:editId="15FB2F32">
            <wp:simplePos x="0" y="0"/>
            <wp:positionH relativeFrom="margin">
              <wp:align>left</wp:align>
            </wp:positionH>
            <wp:positionV relativeFrom="paragraph">
              <wp:posOffset>287020</wp:posOffset>
            </wp:positionV>
            <wp:extent cx="3576320" cy="2400300"/>
            <wp:effectExtent l="0" t="0" r="508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576320" cy="2400300"/>
                    </a:xfrm>
                    <a:prstGeom prst="rect">
                      <a:avLst/>
                    </a:prstGeom>
                    <a:noFill/>
                  </pic:spPr>
                </pic:pic>
              </a:graphicData>
            </a:graphic>
            <wp14:sizeRelH relativeFrom="margin">
              <wp14:pctWidth>0</wp14:pctWidth>
            </wp14:sizeRelH>
            <wp14:sizeRelV relativeFrom="margin">
              <wp14:pctHeight>0</wp14:pctHeight>
            </wp14:sizeRelV>
          </wp:anchor>
        </w:drawing>
      </w:r>
      <w:r w:rsidR="005B4EF1" w:rsidRPr="00037B07">
        <w:rPr>
          <w:rFonts w:asciiTheme="minorHAnsi" w:hAnsiTheme="minorHAnsi" w:cstheme="minorHAnsi"/>
          <w:b/>
          <w:lang w:val="en-US"/>
        </w:rPr>
        <w:t>Excessive Alcohol Consumption</w:t>
      </w:r>
    </w:p>
    <w:p w14:paraId="25236A33" w14:textId="77777777" w:rsidR="005B4EF1" w:rsidRDefault="005B4EF1" w:rsidP="005B4EF1">
      <w:pPr>
        <w:spacing w:line="360" w:lineRule="auto"/>
        <w:jc w:val="both"/>
        <w:rPr>
          <w:rFonts w:asciiTheme="minorHAnsi" w:hAnsiTheme="minorHAnsi" w:cstheme="minorHAnsi"/>
          <w:b/>
          <w:sz w:val="10"/>
          <w:szCs w:val="10"/>
          <w:lang w:val="en-US"/>
        </w:rPr>
      </w:pPr>
    </w:p>
    <w:p w14:paraId="5AADE6AA" w14:textId="77777777" w:rsidR="00E103AB" w:rsidRPr="00E103AB" w:rsidRDefault="00E103AB" w:rsidP="005B4EF1">
      <w:pPr>
        <w:spacing w:line="360" w:lineRule="auto"/>
        <w:jc w:val="both"/>
        <w:rPr>
          <w:rFonts w:asciiTheme="minorHAnsi" w:hAnsiTheme="minorHAnsi" w:cstheme="minorHAnsi"/>
          <w:b/>
          <w:sz w:val="10"/>
          <w:szCs w:val="10"/>
          <w:lang w:val="en-US"/>
        </w:rPr>
      </w:pPr>
    </w:p>
    <w:p w14:paraId="5C76F42D" w14:textId="77777777" w:rsidR="005B4EF1" w:rsidRDefault="005B4EF1" w:rsidP="005B4EF1">
      <w:pPr>
        <w:spacing w:line="360" w:lineRule="auto"/>
        <w:jc w:val="both"/>
        <w:rPr>
          <w:rFonts w:asciiTheme="minorHAnsi" w:hAnsiTheme="minorHAnsi" w:cstheme="minorHAnsi"/>
        </w:rPr>
      </w:pPr>
      <w:r w:rsidRPr="00037B07">
        <w:rPr>
          <w:rFonts w:asciiTheme="minorHAnsi" w:hAnsiTheme="minorHAnsi" w:cstheme="minorHAnsi"/>
        </w:rPr>
        <w:t>Approximately one in six (16%) people aged 15 years or more exceed alcohol consumption guidelines, including 24% of males and 9% of females.</w:t>
      </w:r>
    </w:p>
    <w:p w14:paraId="5A825C2E" w14:textId="77777777" w:rsidR="00E103AB" w:rsidRPr="00037B07" w:rsidRDefault="00E103AB" w:rsidP="005B4EF1">
      <w:pPr>
        <w:spacing w:line="360" w:lineRule="auto"/>
        <w:jc w:val="both"/>
        <w:rPr>
          <w:rFonts w:asciiTheme="minorHAnsi" w:hAnsiTheme="minorHAnsi" w:cstheme="minorHAnsi"/>
        </w:rPr>
      </w:pPr>
    </w:p>
    <w:p w14:paraId="561737E3" w14:textId="77777777" w:rsidR="005B4EF1" w:rsidRPr="00037B07" w:rsidRDefault="005B4EF1" w:rsidP="005B4EF1">
      <w:pPr>
        <w:spacing w:after="120"/>
        <w:jc w:val="both"/>
        <w:rPr>
          <w:rFonts w:asciiTheme="minorHAnsi" w:hAnsiTheme="minorHAnsi" w:cstheme="minorHAnsi"/>
        </w:rPr>
      </w:pPr>
      <w:r w:rsidRPr="00037B07">
        <w:rPr>
          <w:rFonts w:asciiTheme="minorHAnsi" w:hAnsiTheme="minorHAnsi" w:cstheme="minorHAnsi"/>
          <w:color w:val="7F7F7F" w:themeColor="text1" w:themeTint="80"/>
          <w:sz w:val="20"/>
          <w:szCs w:val="20"/>
          <w:lang w:val="en-US"/>
        </w:rPr>
        <w:t>Proportion of People who Exceed Alcohol Consumption Guidelines, by Gender: Australia 2018</w:t>
      </w:r>
    </w:p>
    <w:p w14:paraId="53C7DDE0" w14:textId="77777777" w:rsidR="005B4EF1" w:rsidRDefault="005B4EF1" w:rsidP="005B4EF1">
      <w:pPr>
        <w:spacing w:line="360" w:lineRule="auto"/>
        <w:jc w:val="both"/>
        <w:rPr>
          <w:rFonts w:asciiTheme="minorHAnsi" w:hAnsiTheme="minorHAnsi" w:cstheme="minorHAnsi"/>
        </w:rPr>
      </w:pPr>
    </w:p>
    <w:p w14:paraId="3597AF1F" w14:textId="77777777" w:rsidR="00E103AB" w:rsidRDefault="00E103AB" w:rsidP="005B4EF1">
      <w:pPr>
        <w:spacing w:line="360" w:lineRule="auto"/>
        <w:jc w:val="both"/>
        <w:rPr>
          <w:rFonts w:asciiTheme="minorHAnsi" w:hAnsiTheme="minorHAnsi" w:cstheme="minorHAnsi"/>
        </w:rPr>
      </w:pPr>
    </w:p>
    <w:p w14:paraId="1725FC73" w14:textId="77777777" w:rsidR="00E103AB" w:rsidRPr="00037B07" w:rsidRDefault="00E103AB" w:rsidP="005B4EF1">
      <w:pPr>
        <w:spacing w:line="360" w:lineRule="auto"/>
        <w:jc w:val="both"/>
        <w:rPr>
          <w:rFonts w:asciiTheme="minorHAnsi" w:hAnsiTheme="minorHAnsi" w:cstheme="minorHAnsi"/>
        </w:rPr>
      </w:pPr>
    </w:p>
    <w:p w14:paraId="2752867F" w14:textId="77777777" w:rsidR="005B4EF1" w:rsidRPr="00B071D8" w:rsidRDefault="005B4EF1" w:rsidP="005B4EF1">
      <w:pPr>
        <w:spacing w:line="360" w:lineRule="auto"/>
        <w:jc w:val="both"/>
        <w:rPr>
          <w:rFonts w:ascii="Calibri" w:hAnsi="Calibri" w:cs="Calibri"/>
        </w:rPr>
      </w:pPr>
      <w:r w:rsidRPr="00B071D8">
        <w:rPr>
          <w:rFonts w:ascii="Calibri" w:hAnsi="Calibri" w:cs="Calibri"/>
        </w:rPr>
        <w:t xml:space="preserve">The proportion of people who exceed guidelines rises steeply in early adulthood, reaching its peak among people aged 55 to 64 years, before declining in older age. </w:t>
      </w:r>
    </w:p>
    <w:p w14:paraId="23FE6AE3" w14:textId="77777777" w:rsidR="005B4EF1" w:rsidRDefault="005B4EF1" w:rsidP="005B4EF1">
      <w:pPr>
        <w:spacing w:line="360" w:lineRule="auto"/>
        <w:jc w:val="both"/>
        <w:rPr>
          <w:rFonts w:ascii="Calibri" w:hAnsi="Calibri" w:cs="Calibri"/>
        </w:rPr>
      </w:pPr>
      <w:r w:rsidRPr="00B071D8">
        <w:rPr>
          <w:rFonts w:ascii="Calibri" w:hAnsi="Calibri" w:cs="Calibri"/>
        </w:rPr>
        <w:t>Throughout most of the lifespan, the prevalence of excessive alcohol consumption remains 2-3 times higher among males than females.</w:t>
      </w:r>
    </w:p>
    <w:p w14:paraId="72575B81" w14:textId="77777777" w:rsidR="00464A34" w:rsidRPr="00B071D8" w:rsidRDefault="00E103AB" w:rsidP="005B4EF1">
      <w:pPr>
        <w:spacing w:line="360" w:lineRule="auto"/>
        <w:jc w:val="both"/>
        <w:rPr>
          <w:rFonts w:ascii="Calibri" w:hAnsi="Calibri" w:cs="Calibri"/>
        </w:rPr>
      </w:pPr>
      <w:r w:rsidRPr="00B071D8">
        <w:rPr>
          <w:rFonts w:ascii="Calibri" w:hAnsi="Calibri" w:cs="Calibri"/>
          <w:noProof/>
          <w:lang w:val="en-US"/>
        </w:rPr>
        <w:drawing>
          <wp:anchor distT="0" distB="0" distL="114300" distR="114300" simplePos="0" relativeHeight="252533760" behindDoc="0" locked="0" layoutInCell="1" allowOverlap="1" wp14:anchorId="604E452A" wp14:editId="35C03858">
            <wp:simplePos x="0" y="0"/>
            <wp:positionH relativeFrom="column">
              <wp:posOffset>51435</wp:posOffset>
            </wp:positionH>
            <wp:positionV relativeFrom="paragraph">
              <wp:posOffset>72390</wp:posOffset>
            </wp:positionV>
            <wp:extent cx="3469005" cy="24288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469005" cy="2428875"/>
                    </a:xfrm>
                    <a:prstGeom prst="rect">
                      <a:avLst/>
                    </a:prstGeom>
                    <a:noFill/>
                  </pic:spPr>
                </pic:pic>
              </a:graphicData>
            </a:graphic>
            <wp14:sizeRelH relativeFrom="margin">
              <wp14:pctWidth>0</wp14:pctWidth>
            </wp14:sizeRelH>
            <wp14:sizeRelV relativeFrom="margin">
              <wp14:pctHeight>0</wp14:pctHeight>
            </wp14:sizeRelV>
          </wp:anchor>
        </w:drawing>
      </w:r>
    </w:p>
    <w:p w14:paraId="1C5E6A4A" w14:textId="77777777" w:rsidR="005B4EF1" w:rsidRPr="00B071D8" w:rsidRDefault="005B4EF1" w:rsidP="005B4EF1">
      <w:pPr>
        <w:spacing w:line="360" w:lineRule="auto"/>
        <w:jc w:val="both"/>
        <w:rPr>
          <w:rFonts w:ascii="Calibri" w:hAnsi="Calibri" w:cs="Calibri"/>
        </w:rPr>
      </w:pPr>
    </w:p>
    <w:p w14:paraId="6D204743" w14:textId="77777777" w:rsidR="005B4EF1" w:rsidRPr="00B071D8" w:rsidRDefault="005B4EF1" w:rsidP="005B4EF1">
      <w:pPr>
        <w:spacing w:line="360" w:lineRule="auto"/>
        <w:jc w:val="both"/>
        <w:rPr>
          <w:rFonts w:ascii="Calibri" w:hAnsi="Calibri" w:cs="Calibri"/>
        </w:rPr>
      </w:pPr>
    </w:p>
    <w:p w14:paraId="0A5ABFE4" w14:textId="77777777" w:rsidR="005B4EF1" w:rsidRDefault="005B4EF1" w:rsidP="005B4EF1">
      <w:pPr>
        <w:spacing w:line="360" w:lineRule="auto"/>
        <w:jc w:val="both"/>
        <w:rPr>
          <w:rFonts w:ascii="Calibri" w:hAnsi="Calibri" w:cs="Calibri"/>
        </w:rPr>
      </w:pPr>
    </w:p>
    <w:p w14:paraId="56804CB1" w14:textId="77777777" w:rsidR="00B62F7B" w:rsidRPr="00B071D8" w:rsidRDefault="00B62F7B" w:rsidP="00B62F7B">
      <w:pPr>
        <w:spacing w:after="120"/>
        <w:ind w:left="4820"/>
        <w:jc w:val="both"/>
        <w:rPr>
          <w:rFonts w:ascii="Calibri" w:hAnsi="Calibri" w:cs="Calibri"/>
        </w:rPr>
      </w:pPr>
      <w:r w:rsidRPr="00037B07">
        <w:rPr>
          <w:rFonts w:asciiTheme="minorHAnsi" w:hAnsiTheme="minorHAnsi" w:cstheme="minorHAnsi"/>
          <w:color w:val="7F7F7F" w:themeColor="text1" w:themeTint="80"/>
          <w:sz w:val="20"/>
          <w:szCs w:val="20"/>
          <w:lang w:val="en-US"/>
        </w:rPr>
        <w:t xml:space="preserve">Proportion of People who Exceed Alcohol Consumption </w:t>
      </w:r>
      <w:r w:rsidRPr="00B071D8">
        <w:rPr>
          <w:rFonts w:ascii="Calibri" w:hAnsi="Calibri" w:cs="Calibri"/>
          <w:color w:val="7F7F7F" w:themeColor="text1" w:themeTint="80"/>
          <w:sz w:val="20"/>
          <w:szCs w:val="20"/>
          <w:lang w:val="en-US"/>
        </w:rPr>
        <w:t>Guidelines, by Age: Australia 2018</w:t>
      </w:r>
    </w:p>
    <w:p w14:paraId="130B0B5A" w14:textId="77777777" w:rsidR="00B62F7B" w:rsidRDefault="00B62F7B" w:rsidP="005B4EF1">
      <w:pPr>
        <w:spacing w:line="360" w:lineRule="auto"/>
        <w:jc w:val="both"/>
        <w:rPr>
          <w:rFonts w:ascii="Calibri" w:hAnsi="Calibri" w:cs="Calibri"/>
        </w:rPr>
      </w:pPr>
    </w:p>
    <w:p w14:paraId="29BF4880" w14:textId="77777777" w:rsidR="00B62F7B" w:rsidRDefault="00B62F7B" w:rsidP="005B4EF1">
      <w:pPr>
        <w:spacing w:line="360" w:lineRule="auto"/>
        <w:jc w:val="both"/>
        <w:rPr>
          <w:rFonts w:ascii="Calibri" w:hAnsi="Calibri" w:cs="Calibri"/>
        </w:rPr>
      </w:pPr>
    </w:p>
    <w:p w14:paraId="2A4D10F2" w14:textId="77777777" w:rsidR="00B62F7B" w:rsidRDefault="00B62F7B" w:rsidP="005B4EF1">
      <w:pPr>
        <w:spacing w:line="360" w:lineRule="auto"/>
        <w:jc w:val="both"/>
        <w:rPr>
          <w:rFonts w:ascii="Calibri" w:hAnsi="Calibri" w:cs="Calibri"/>
        </w:rPr>
      </w:pPr>
    </w:p>
    <w:p w14:paraId="698FE176" w14:textId="77777777" w:rsidR="00B62F7B" w:rsidRDefault="00B62F7B" w:rsidP="005B4EF1">
      <w:pPr>
        <w:spacing w:line="360" w:lineRule="auto"/>
        <w:jc w:val="both"/>
        <w:rPr>
          <w:rFonts w:ascii="Calibri" w:hAnsi="Calibri" w:cs="Calibri"/>
        </w:rPr>
      </w:pPr>
    </w:p>
    <w:p w14:paraId="4FC96BFE" w14:textId="77777777" w:rsidR="00B62F7B" w:rsidRDefault="00B62F7B" w:rsidP="005B4EF1">
      <w:pPr>
        <w:spacing w:line="360" w:lineRule="auto"/>
        <w:jc w:val="both"/>
        <w:rPr>
          <w:rFonts w:ascii="Calibri" w:hAnsi="Calibri" w:cs="Calibri"/>
        </w:rPr>
      </w:pPr>
    </w:p>
    <w:p w14:paraId="7D40E056" w14:textId="77777777" w:rsidR="005B4EF1" w:rsidRPr="00B071D8" w:rsidRDefault="005B4EF1" w:rsidP="005B4EF1">
      <w:pPr>
        <w:spacing w:line="360" w:lineRule="auto"/>
        <w:jc w:val="both"/>
        <w:rPr>
          <w:rFonts w:ascii="Calibri" w:hAnsi="Calibri" w:cs="Calibri"/>
          <w:b/>
          <w:color w:val="000000"/>
        </w:rPr>
      </w:pPr>
      <w:r w:rsidRPr="00B071D8">
        <w:rPr>
          <w:rFonts w:ascii="Calibri" w:hAnsi="Calibri" w:cs="Calibri"/>
          <w:b/>
          <w:color w:val="000000"/>
        </w:rPr>
        <w:lastRenderedPageBreak/>
        <w:t>Alcohol-related Harm</w:t>
      </w:r>
    </w:p>
    <w:p w14:paraId="3CEB471E" w14:textId="77777777" w:rsidR="00B62F7B" w:rsidRDefault="00A10054" w:rsidP="005B4EF1">
      <w:pPr>
        <w:spacing w:line="360" w:lineRule="auto"/>
        <w:jc w:val="both"/>
        <w:rPr>
          <w:rFonts w:ascii="Calibri" w:hAnsi="Calibri" w:cs="Calibri"/>
          <w:color w:val="000000"/>
        </w:rPr>
      </w:pPr>
      <w:r w:rsidRPr="00B071D8">
        <w:rPr>
          <w:rFonts w:ascii="Calibri" w:hAnsi="Calibri" w:cs="Calibri"/>
          <w:noProof/>
          <w:lang w:val="en-US"/>
        </w:rPr>
        <w:drawing>
          <wp:anchor distT="0" distB="0" distL="114300" distR="114300" simplePos="0" relativeHeight="252528640" behindDoc="0" locked="0" layoutInCell="1" allowOverlap="1" wp14:anchorId="2A3E6AE0" wp14:editId="3796E439">
            <wp:simplePos x="0" y="0"/>
            <wp:positionH relativeFrom="column">
              <wp:posOffset>2238375</wp:posOffset>
            </wp:positionH>
            <wp:positionV relativeFrom="paragraph">
              <wp:posOffset>5080</wp:posOffset>
            </wp:positionV>
            <wp:extent cx="3922395" cy="2743200"/>
            <wp:effectExtent l="0" t="0" r="1905" b="0"/>
            <wp:wrapSquare wrapText="bothSides"/>
            <wp:docPr id="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92239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EF1" w:rsidRPr="00B071D8">
        <w:rPr>
          <w:rFonts w:ascii="Calibri" w:hAnsi="Calibri" w:cs="Calibri"/>
          <w:color w:val="000000"/>
        </w:rPr>
        <w:t>Among Victorian residents, the risk of short-term alcohol-related harm is highest among young Australian-born males, Australian-born residents and people with higher incomes or education levels (diagram below).</w:t>
      </w:r>
    </w:p>
    <w:p w14:paraId="291417C0" w14:textId="77777777" w:rsidR="005B4EF1" w:rsidRPr="00B071D8" w:rsidRDefault="005B4EF1" w:rsidP="005B4EF1">
      <w:pPr>
        <w:jc w:val="both"/>
        <w:rPr>
          <w:rFonts w:ascii="Calibri" w:hAnsi="Calibri" w:cs="Calibri"/>
        </w:rPr>
      </w:pPr>
    </w:p>
    <w:p w14:paraId="02DFF007" w14:textId="77777777" w:rsidR="005B4EF1" w:rsidRPr="00B071D8" w:rsidRDefault="00A10054" w:rsidP="005B4EF1">
      <w:pPr>
        <w:jc w:val="both"/>
        <w:rPr>
          <w:rFonts w:ascii="Calibri" w:hAnsi="Calibri" w:cs="Calibri"/>
          <w:bCs/>
          <w:color w:val="7F7F7F"/>
          <w:sz w:val="18"/>
          <w:szCs w:val="18"/>
        </w:rPr>
      </w:pPr>
      <w:r w:rsidRPr="00B071D8">
        <w:rPr>
          <w:rFonts w:ascii="Calibri" w:hAnsi="Calibri" w:cs="Calibri"/>
          <w:noProof/>
          <w:lang w:val="en-US"/>
        </w:rPr>
        <w:drawing>
          <wp:anchor distT="0" distB="0" distL="114300" distR="114300" simplePos="0" relativeHeight="252534784" behindDoc="0" locked="0" layoutInCell="1" allowOverlap="1" wp14:anchorId="32BE382C" wp14:editId="467DC52E">
            <wp:simplePos x="0" y="0"/>
            <wp:positionH relativeFrom="margin">
              <wp:posOffset>1195705</wp:posOffset>
            </wp:positionH>
            <wp:positionV relativeFrom="paragraph">
              <wp:posOffset>248285</wp:posOffset>
            </wp:positionV>
            <wp:extent cx="1558408" cy="1162050"/>
            <wp:effectExtent l="0" t="0" r="3810" b="0"/>
            <wp:wrapNone/>
            <wp:docPr id="5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Drugs 11.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558408" cy="1162050"/>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005B4EF1" w:rsidRPr="00B071D8">
        <w:rPr>
          <w:rFonts w:ascii="Calibri" w:hAnsi="Calibri" w:cs="Calibri"/>
          <w:bCs/>
          <w:color w:val="7F7F7F"/>
          <w:sz w:val="18"/>
          <w:szCs w:val="18"/>
        </w:rPr>
        <w:t>Percentage of people at ‘very high’ risk of alcohol-related harm, by selected characteristics: Victoria, 2015</w:t>
      </w:r>
    </w:p>
    <w:p w14:paraId="6407F6C3" w14:textId="77777777" w:rsidR="005B4EF1" w:rsidRPr="00B071D8" w:rsidRDefault="005B4EF1" w:rsidP="005B4EF1">
      <w:pPr>
        <w:spacing w:line="360" w:lineRule="auto"/>
        <w:jc w:val="both"/>
        <w:rPr>
          <w:rFonts w:ascii="Calibri" w:hAnsi="Calibri" w:cs="Calibri"/>
          <w:lang w:val="en-US"/>
        </w:rPr>
      </w:pPr>
    </w:p>
    <w:p w14:paraId="209275DA" w14:textId="77777777" w:rsidR="005B4EF1" w:rsidRPr="00B071D8" w:rsidRDefault="005B4EF1" w:rsidP="005B4EF1">
      <w:pPr>
        <w:spacing w:line="360" w:lineRule="auto"/>
        <w:jc w:val="both"/>
        <w:rPr>
          <w:rFonts w:ascii="Calibri" w:hAnsi="Calibri" w:cs="Calibri"/>
          <w:lang w:val="en-US"/>
        </w:rPr>
      </w:pPr>
    </w:p>
    <w:p w14:paraId="2DC002F7" w14:textId="77777777" w:rsidR="005B4EF1" w:rsidRPr="00B071D8" w:rsidRDefault="005B4EF1" w:rsidP="005B4EF1">
      <w:pPr>
        <w:spacing w:line="360" w:lineRule="auto"/>
        <w:jc w:val="both"/>
        <w:rPr>
          <w:rFonts w:ascii="Calibri" w:hAnsi="Calibri" w:cs="Calibri"/>
          <w:lang w:val="en-US"/>
        </w:rPr>
      </w:pPr>
    </w:p>
    <w:p w14:paraId="3A3E7E3F" w14:textId="77777777" w:rsidR="00A10054" w:rsidRPr="00B071D8" w:rsidRDefault="00A10054" w:rsidP="005B4EF1">
      <w:pPr>
        <w:spacing w:line="360" w:lineRule="auto"/>
        <w:jc w:val="both"/>
        <w:rPr>
          <w:rFonts w:ascii="Calibri" w:hAnsi="Calibri" w:cs="Calibri"/>
          <w:lang w:val="en-US"/>
        </w:rPr>
      </w:pPr>
    </w:p>
    <w:p w14:paraId="0A7DF96D" w14:textId="77777777" w:rsidR="005B4EF1" w:rsidRPr="00B071D8" w:rsidRDefault="005B4EF1" w:rsidP="00A10054">
      <w:pPr>
        <w:spacing w:after="60"/>
        <w:jc w:val="both"/>
        <w:rPr>
          <w:rFonts w:ascii="Calibri" w:hAnsi="Calibri" w:cs="Calibri"/>
          <w:b/>
          <w:color w:val="000000"/>
        </w:rPr>
      </w:pPr>
      <w:r w:rsidRPr="00B071D8">
        <w:rPr>
          <w:rFonts w:ascii="Calibri" w:hAnsi="Calibri" w:cs="Calibri"/>
          <w:b/>
          <w:color w:val="000000"/>
        </w:rPr>
        <w:t>Local Measures of Alcohol-related Harm</w:t>
      </w:r>
    </w:p>
    <w:p w14:paraId="1DD68977" w14:textId="77777777" w:rsidR="00A10054" w:rsidRPr="00A10054" w:rsidRDefault="00A10054" w:rsidP="00A10054">
      <w:pPr>
        <w:spacing w:line="360" w:lineRule="auto"/>
        <w:jc w:val="both"/>
        <w:rPr>
          <w:rFonts w:asciiTheme="minorHAnsi" w:hAnsiTheme="minorHAnsi" w:cstheme="minorHAnsi"/>
          <w:lang w:val="en-US"/>
        </w:rPr>
      </w:pPr>
      <w:r>
        <w:rPr>
          <w:rFonts w:asciiTheme="minorHAnsi" w:hAnsiTheme="minorHAnsi" w:cstheme="minorHAnsi"/>
          <w:lang w:val="en-US"/>
        </w:rPr>
        <w:t>In 2016/17, t</w:t>
      </w:r>
      <w:r w:rsidRPr="00A10054">
        <w:rPr>
          <w:rFonts w:asciiTheme="minorHAnsi" w:hAnsiTheme="minorHAnsi" w:cstheme="minorHAnsi"/>
          <w:lang w:val="en-US"/>
        </w:rPr>
        <w:t>he rate</w:t>
      </w:r>
      <w:r>
        <w:rPr>
          <w:rFonts w:asciiTheme="minorHAnsi" w:hAnsiTheme="minorHAnsi" w:cstheme="minorHAnsi"/>
          <w:lang w:val="en-US"/>
        </w:rPr>
        <w:t xml:space="preserve"> </w:t>
      </w:r>
      <w:r w:rsidRPr="00A10054">
        <w:rPr>
          <w:rFonts w:asciiTheme="minorHAnsi" w:hAnsiTheme="minorHAnsi" w:cstheme="minorHAnsi"/>
          <w:lang w:val="en-US"/>
        </w:rPr>
        <w:t>of alcohol-related ambulance attendances</w:t>
      </w:r>
      <w:r>
        <w:rPr>
          <w:rFonts w:asciiTheme="minorHAnsi" w:hAnsiTheme="minorHAnsi" w:cstheme="minorHAnsi"/>
          <w:lang w:val="en-US"/>
        </w:rPr>
        <w:t xml:space="preserve"> was</w:t>
      </w:r>
      <w:r w:rsidRPr="00A10054">
        <w:rPr>
          <w:rFonts w:asciiTheme="minorHAnsi" w:hAnsiTheme="minorHAnsi" w:cstheme="minorHAnsi"/>
          <w:lang w:val="en-US"/>
        </w:rPr>
        <w:t xml:space="preserve"> 11% higher than the metropolitan level and the rate of hospital admissions due to alcohol 27% greater than </w:t>
      </w:r>
      <w:r>
        <w:rPr>
          <w:rFonts w:asciiTheme="minorHAnsi" w:hAnsiTheme="minorHAnsi" w:cstheme="minorHAnsi"/>
          <w:lang w:val="en-US"/>
        </w:rPr>
        <w:t>for</w:t>
      </w:r>
      <w:r w:rsidRPr="00A10054">
        <w:rPr>
          <w:rFonts w:asciiTheme="minorHAnsi" w:hAnsiTheme="minorHAnsi" w:cstheme="minorHAnsi"/>
          <w:lang w:val="en-US"/>
        </w:rPr>
        <w:t xml:space="preserve"> Melbourne. </w:t>
      </w:r>
    </w:p>
    <w:p w14:paraId="4A645CEB" w14:textId="77777777" w:rsidR="00A10054" w:rsidRPr="00A10054" w:rsidRDefault="001745A2" w:rsidP="00A10054">
      <w:pPr>
        <w:jc w:val="both"/>
        <w:rPr>
          <w:rFonts w:asciiTheme="minorHAnsi" w:hAnsiTheme="minorHAnsi" w:cstheme="minorHAnsi"/>
          <w:color w:val="7F7F7F"/>
          <w:sz w:val="20"/>
          <w:szCs w:val="20"/>
        </w:rPr>
      </w:pPr>
      <w:r>
        <w:rPr>
          <w:rFonts w:asciiTheme="minorHAnsi" w:hAnsiTheme="minorHAnsi" w:cstheme="minorHAnsi"/>
          <w:color w:val="7F7F7F"/>
          <w:sz w:val="20"/>
          <w:szCs w:val="20"/>
        </w:rPr>
        <w:t>c</w:t>
      </w:r>
    </w:p>
    <w:tbl>
      <w:tblPr>
        <w:tblW w:w="7607" w:type="dxa"/>
        <w:jc w:val="center"/>
        <w:tblLook w:val="04A0" w:firstRow="1" w:lastRow="0" w:firstColumn="1" w:lastColumn="0" w:noHBand="0" w:noVBand="1"/>
      </w:tblPr>
      <w:tblGrid>
        <w:gridCol w:w="5329"/>
        <w:gridCol w:w="1155"/>
        <w:gridCol w:w="1123"/>
      </w:tblGrid>
      <w:tr w:rsidR="00A10054" w:rsidRPr="00A10054" w14:paraId="02265A61" w14:textId="77777777" w:rsidTr="004C3C33">
        <w:trPr>
          <w:trHeight w:val="425"/>
          <w:jc w:val="center"/>
        </w:trPr>
        <w:tc>
          <w:tcPr>
            <w:tcW w:w="5329" w:type="dxa"/>
            <w:noWrap/>
            <w:vAlign w:val="bottom"/>
            <w:hideMark/>
          </w:tcPr>
          <w:p w14:paraId="074D702D" w14:textId="77777777" w:rsidR="00A10054" w:rsidRPr="00A10054" w:rsidRDefault="00A10054" w:rsidP="004C3C33">
            <w:pPr>
              <w:rPr>
                <w:rFonts w:asciiTheme="minorHAnsi" w:hAnsiTheme="minorHAnsi" w:cstheme="minorHAnsi"/>
                <w:sz w:val="20"/>
                <w:szCs w:val="20"/>
                <w:lang w:eastAsia="en-AU"/>
              </w:rPr>
            </w:pPr>
          </w:p>
        </w:tc>
        <w:tc>
          <w:tcPr>
            <w:tcW w:w="1155" w:type="dxa"/>
            <w:vAlign w:val="center"/>
            <w:hideMark/>
          </w:tcPr>
          <w:p w14:paraId="40D528CB" w14:textId="77777777" w:rsidR="00A10054" w:rsidRPr="00A10054" w:rsidRDefault="00A10054" w:rsidP="004C3C33">
            <w:pPr>
              <w:jc w:val="center"/>
              <w:rPr>
                <w:rFonts w:asciiTheme="minorHAnsi" w:hAnsiTheme="minorHAnsi" w:cstheme="minorHAnsi"/>
                <w:color w:val="000000"/>
                <w:sz w:val="20"/>
                <w:szCs w:val="20"/>
                <w:lang w:eastAsia="en-AU"/>
              </w:rPr>
            </w:pPr>
            <w:r w:rsidRPr="00A10054">
              <w:rPr>
                <w:rFonts w:asciiTheme="minorHAnsi" w:hAnsiTheme="minorHAnsi" w:cstheme="minorHAnsi"/>
                <w:color w:val="000000"/>
                <w:sz w:val="20"/>
                <w:szCs w:val="20"/>
                <w:lang w:eastAsia="en-AU"/>
              </w:rPr>
              <w:t>Greater Dandenong</w:t>
            </w:r>
          </w:p>
        </w:tc>
        <w:tc>
          <w:tcPr>
            <w:tcW w:w="1123" w:type="dxa"/>
            <w:vAlign w:val="center"/>
            <w:hideMark/>
          </w:tcPr>
          <w:p w14:paraId="4C8AC14C" w14:textId="77777777" w:rsidR="00A10054" w:rsidRPr="00A10054" w:rsidRDefault="00A10054" w:rsidP="004C3C33">
            <w:pPr>
              <w:jc w:val="center"/>
              <w:rPr>
                <w:rFonts w:asciiTheme="minorHAnsi" w:hAnsiTheme="minorHAnsi" w:cstheme="minorHAnsi"/>
                <w:color w:val="000000"/>
                <w:sz w:val="20"/>
                <w:szCs w:val="20"/>
                <w:lang w:eastAsia="en-AU"/>
              </w:rPr>
            </w:pPr>
            <w:r w:rsidRPr="00A10054">
              <w:rPr>
                <w:rFonts w:asciiTheme="minorHAnsi" w:hAnsiTheme="minorHAnsi" w:cstheme="minorHAnsi"/>
                <w:color w:val="000000"/>
                <w:sz w:val="20"/>
                <w:szCs w:val="20"/>
                <w:lang w:eastAsia="en-AU"/>
              </w:rPr>
              <w:t>Metro Melb</w:t>
            </w:r>
          </w:p>
        </w:tc>
      </w:tr>
      <w:tr w:rsidR="00A10054" w:rsidRPr="00A10054" w14:paraId="1CBA0C84" w14:textId="77777777" w:rsidTr="00A10054">
        <w:trPr>
          <w:trHeight w:val="255"/>
          <w:jc w:val="center"/>
        </w:trPr>
        <w:tc>
          <w:tcPr>
            <w:tcW w:w="5329" w:type="dxa"/>
            <w:tcBorders>
              <w:top w:val="single" w:sz="4" w:space="0" w:color="auto"/>
              <w:left w:val="nil"/>
              <w:bottom w:val="single" w:sz="4" w:space="0" w:color="auto"/>
              <w:right w:val="nil"/>
            </w:tcBorders>
            <w:vAlign w:val="center"/>
            <w:hideMark/>
          </w:tcPr>
          <w:p w14:paraId="1465DF95" w14:textId="77777777" w:rsidR="00A10054" w:rsidRPr="00A10054" w:rsidRDefault="00A10054" w:rsidP="004C3C33">
            <w:pPr>
              <w:rPr>
                <w:rFonts w:asciiTheme="minorHAnsi" w:hAnsiTheme="minorHAnsi" w:cstheme="minorHAnsi"/>
                <w:color w:val="000000"/>
                <w:sz w:val="20"/>
                <w:szCs w:val="20"/>
                <w:lang w:eastAsia="en-AU"/>
              </w:rPr>
            </w:pPr>
            <w:r w:rsidRPr="00A10054">
              <w:rPr>
                <w:rFonts w:asciiTheme="minorHAnsi" w:hAnsiTheme="minorHAnsi" w:cstheme="minorHAnsi"/>
                <w:color w:val="000000"/>
                <w:sz w:val="20"/>
                <w:szCs w:val="20"/>
                <w:lang w:eastAsia="en-AU"/>
              </w:rPr>
              <w:t>Alcohol: Ambulance attendances per 10,000 pop., 2016/17</w:t>
            </w:r>
          </w:p>
        </w:tc>
        <w:tc>
          <w:tcPr>
            <w:tcW w:w="1155" w:type="dxa"/>
            <w:tcBorders>
              <w:top w:val="single" w:sz="4" w:space="0" w:color="auto"/>
              <w:left w:val="nil"/>
              <w:bottom w:val="single" w:sz="4" w:space="0" w:color="auto"/>
              <w:right w:val="nil"/>
            </w:tcBorders>
            <w:noWrap/>
            <w:vAlign w:val="center"/>
            <w:hideMark/>
          </w:tcPr>
          <w:p w14:paraId="233F0E48" w14:textId="77777777" w:rsidR="00A10054" w:rsidRPr="00A10054" w:rsidRDefault="00A10054" w:rsidP="004C3C33">
            <w:pPr>
              <w:jc w:val="center"/>
              <w:rPr>
                <w:rFonts w:asciiTheme="minorHAnsi" w:hAnsiTheme="minorHAnsi" w:cstheme="minorHAnsi"/>
                <w:color w:val="000000"/>
                <w:sz w:val="20"/>
                <w:szCs w:val="20"/>
                <w:lang w:eastAsia="en-AU"/>
              </w:rPr>
            </w:pPr>
            <w:r w:rsidRPr="00A10054">
              <w:rPr>
                <w:rFonts w:asciiTheme="minorHAnsi" w:hAnsiTheme="minorHAnsi" w:cstheme="minorHAnsi"/>
                <w:color w:val="000000"/>
                <w:sz w:val="20"/>
                <w:szCs w:val="20"/>
                <w:lang w:eastAsia="en-AU"/>
              </w:rPr>
              <w:t>49</w:t>
            </w:r>
          </w:p>
        </w:tc>
        <w:tc>
          <w:tcPr>
            <w:tcW w:w="1123" w:type="dxa"/>
            <w:tcBorders>
              <w:top w:val="single" w:sz="4" w:space="0" w:color="auto"/>
              <w:left w:val="nil"/>
              <w:bottom w:val="single" w:sz="4" w:space="0" w:color="auto"/>
              <w:right w:val="nil"/>
            </w:tcBorders>
            <w:noWrap/>
            <w:vAlign w:val="center"/>
            <w:hideMark/>
          </w:tcPr>
          <w:p w14:paraId="45139EA5" w14:textId="77777777" w:rsidR="00A10054" w:rsidRPr="00A10054" w:rsidRDefault="00A10054" w:rsidP="004C3C33">
            <w:pPr>
              <w:jc w:val="center"/>
              <w:rPr>
                <w:rFonts w:asciiTheme="minorHAnsi" w:hAnsiTheme="minorHAnsi" w:cstheme="minorHAnsi"/>
                <w:color w:val="000000"/>
                <w:sz w:val="20"/>
                <w:szCs w:val="20"/>
                <w:lang w:eastAsia="en-AU"/>
              </w:rPr>
            </w:pPr>
            <w:r w:rsidRPr="00A10054">
              <w:rPr>
                <w:rFonts w:asciiTheme="minorHAnsi" w:hAnsiTheme="minorHAnsi" w:cstheme="minorHAnsi"/>
                <w:color w:val="000000"/>
                <w:sz w:val="20"/>
                <w:szCs w:val="20"/>
                <w:lang w:eastAsia="en-AU"/>
              </w:rPr>
              <w:t>44</w:t>
            </w:r>
          </w:p>
        </w:tc>
      </w:tr>
      <w:tr w:rsidR="00A10054" w:rsidRPr="00A10054" w14:paraId="3DBB053A" w14:textId="77777777" w:rsidTr="00A10054">
        <w:trPr>
          <w:trHeight w:val="255"/>
          <w:jc w:val="center"/>
        </w:trPr>
        <w:tc>
          <w:tcPr>
            <w:tcW w:w="5329" w:type="dxa"/>
            <w:tcBorders>
              <w:top w:val="nil"/>
              <w:left w:val="nil"/>
              <w:bottom w:val="single" w:sz="4" w:space="0" w:color="auto"/>
              <w:right w:val="nil"/>
            </w:tcBorders>
            <w:vAlign w:val="center"/>
            <w:hideMark/>
          </w:tcPr>
          <w:p w14:paraId="287EDF00" w14:textId="77777777" w:rsidR="00A10054" w:rsidRPr="00A10054" w:rsidRDefault="00A10054" w:rsidP="004C3C33">
            <w:pPr>
              <w:rPr>
                <w:rFonts w:asciiTheme="minorHAnsi" w:hAnsiTheme="minorHAnsi" w:cstheme="minorHAnsi"/>
                <w:color w:val="000000"/>
                <w:sz w:val="20"/>
                <w:szCs w:val="20"/>
                <w:lang w:eastAsia="en-AU"/>
              </w:rPr>
            </w:pPr>
            <w:r w:rsidRPr="00A10054">
              <w:rPr>
                <w:rFonts w:asciiTheme="minorHAnsi" w:hAnsiTheme="minorHAnsi" w:cstheme="minorHAnsi"/>
                <w:color w:val="000000"/>
                <w:sz w:val="20"/>
                <w:szCs w:val="20"/>
                <w:lang w:eastAsia="en-AU"/>
              </w:rPr>
              <w:t>Alcohol: Hospital admissions per 10,000 pop., 2016/16</w:t>
            </w:r>
          </w:p>
        </w:tc>
        <w:tc>
          <w:tcPr>
            <w:tcW w:w="1155" w:type="dxa"/>
            <w:tcBorders>
              <w:top w:val="nil"/>
              <w:left w:val="nil"/>
              <w:bottom w:val="single" w:sz="4" w:space="0" w:color="auto"/>
              <w:right w:val="nil"/>
            </w:tcBorders>
            <w:noWrap/>
            <w:vAlign w:val="center"/>
            <w:hideMark/>
          </w:tcPr>
          <w:p w14:paraId="263DBB93" w14:textId="77777777" w:rsidR="00A10054" w:rsidRPr="00A10054" w:rsidRDefault="00A10054" w:rsidP="004C3C33">
            <w:pPr>
              <w:jc w:val="center"/>
              <w:rPr>
                <w:rFonts w:asciiTheme="minorHAnsi" w:hAnsiTheme="minorHAnsi" w:cstheme="minorHAnsi"/>
                <w:color w:val="000000"/>
                <w:sz w:val="20"/>
                <w:szCs w:val="20"/>
                <w:lang w:eastAsia="en-AU"/>
              </w:rPr>
            </w:pPr>
            <w:r w:rsidRPr="00A10054">
              <w:rPr>
                <w:rFonts w:asciiTheme="minorHAnsi" w:hAnsiTheme="minorHAnsi" w:cstheme="minorHAnsi"/>
                <w:color w:val="000000"/>
                <w:sz w:val="20"/>
                <w:szCs w:val="20"/>
                <w:lang w:eastAsia="en-AU"/>
              </w:rPr>
              <w:t>79</w:t>
            </w:r>
          </w:p>
        </w:tc>
        <w:tc>
          <w:tcPr>
            <w:tcW w:w="1123" w:type="dxa"/>
            <w:tcBorders>
              <w:top w:val="nil"/>
              <w:left w:val="nil"/>
              <w:bottom w:val="single" w:sz="4" w:space="0" w:color="auto"/>
              <w:right w:val="nil"/>
            </w:tcBorders>
            <w:noWrap/>
            <w:vAlign w:val="center"/>
            <w:hideMark/>
          </w:tcPr>
          <w:p w14:paraId="2951AF33" w14:textId="77777777" w:rsidR="00A10054" w:rsidRPr="00A10054" w:rsidRDefault="00A10054" w:rsidP="004C3C33">
            <w:pPr>
              <w:jc w:val="center"/>
              <w:rPr>
                <w:rFonts w:asciiTheme="minorHAnsi" w:hAnsiTheme="minorHAnsi" w:cstheme="minorHAnsi"/>
                <w:color w:val="000000"/>
                <w:sz w:val="20"/>
                <w:szCs w:val="20"/>
                <w:lang w:eastAsia="en-AU"/>
              </w:rPr>
            </w:pPr>
            <w:r w:rsidRPr="00A10054">
              <w:rPr>
                <w:rFonts w:asciiTheme="minorHAnsi" w:hAnsiTheme="minorHAnsi" w:cstheme="minorHAnsi"/>
                <w:color w:val="000000"/>
                <w:sz w:val="20"/>
                <w:szCs w:val="20"/>
                <w:lang w:eastAsia="en-AU"/>
              </w:rPr>
              <w:t>62</w:t>
            </w:r>
          </w:p>
        </w:tc>
      </w:tr>
    </w:tbl>
    <w:p w14:paraId="4AC469C5" w14:textId="77777777" w:rsidR="003F3F65" w:rsidRPr="00B071D8" w:rsidRDefault="003F3F65" w:rsidP="005B4EF1">
      <w:pPr>
        <w:spacing w:line="360" w:lineRule="auto"/>
        <w:jc w:val="both"/>
        <w:rPr>
          <w:rFonts w:ascii="Calibri" w:hAnsi="Calibri" w:cs="Calibri"/>
          <w:i/>
          <w:color w:val="000000"/>
          <w:sz w:val="10"/>
          <w:szCs w:val="10"/>
        </w:rPr>
      </w:pPr>
    </w:p>
    <w:p w14:paraId="6C1A9364" w14:textId="77777777" w:rsidR="005B4EF1" w:rsidRPr="00B071D8" w:rsidRDefault="005B4EF1" w:rsidP="005B4EF1">
      <w:pPr>
        <w:spacing w:line="360" w:lineRule="auto"/>
        <w:jc w:val="both"/>
        <w:rPr>
          <w:rFonts w:ascii="Calibri" w:hAnsi="Calibri" w:cs="Calibri"/>
          <w:i/>
          <w:color w:val="000000"/>
        </w:rPr>
      </w:pPr>
      <w:r w:rsidRPr="00B071D8">
        <w:rPr>
          <w:rFonts w:ascii="Calibri" w:hAnsi="Calibri" w:cs="Calibri"/>
          <w:i/>
          <w:color w:val="000000"/>
        </w:rPr>
        <w:t>Lifetime Risk of Alcohol-related Harm</w:t>
      </w:r>
    </w:p>
    <w:p w14:paraId="52954196" w14:textId="77777777" w:rsidR="005B4EF1" w:rsidRPr="00B071D8" w:rsidRDefault="005B4EF1" w:rsidP="005B4EF1">
      <w:pPr>
        <w:spacing w:line="360" w:lineRule="auto"/>
        <w:jc w:val="both"/>
        <w:rPr>
          <w:rFonts w:ascii="Calibri" w:hAnsi="Calibri" w:cs="Calibri"/>
          <w:color w:val="000000"/>
        </w:rPr>
      </w:pPr>
      <w:r w:rsidRPr="00B071D8">
        <w:rPr>
          <w:rFonts w:ascii="Calibri" w:hAnsi="Calibri" w:cs="Calibri"/>
          <w:color w:val="000000"/>
        </w:rPr>
        <w:t>The 2017 VicHealth Indicators Survey results showed that 60% of Victorian residents were at a lifetime risk of alcohol-related harm, compared with 41% of Greater Dandenong residents – the second lowest proportion in Victoria. Similarly, 25% of Greater Dandenong residents were found to be at risk of short-term alcohol-related harm, substantially lower than the corresponding proportion of 43% of Victorians.</w:t>
      </w:r>
    </w:p>
    <w:p w14:paraId="430204D0" w14:textId="77777777" w:rsidR="00B62F7B" w:rsidRPr="00B071D8" w:rsidRDefault="00B62F7B" w:rsidP="00B62F7B">
      <w:pPr>
        <w:spacing w:line="360" w:lineRule="auto"/>
        <w:jc w:val="both"/>
        <w:rPr>
          <w:rFonts w:ascii="Calibri" w:hAnsi="Calibri" w:cs="Calibri"/>
          <w:i/>
          <w:color w:val="000000"/>
          <w:sz w:val="10"/>
          <w:szCs w:val="10"/>
        </w:rPr>
      </w:pPr>
    </w:p>
    <w:p w14:paraId="3F7F79ED" w14:textId="77777777" w:rsidR="005B4EF1" w:rsidRPr="00B071D8" w:rsidRDefault="005B4EF1" w:rsidP="005B4EF1">
      <w:pPr>
        <w:spacing w:line="360" w:lineRule="auto"/>
        <w:jc w:val="both"/>
        <w:rPr>
          <w:rFonts w:ascii="Calibri" w:hAnsi="Calibri" w:cs="Calibri"/>
          <w:i/>
          <w:lang w:val="en-US"/>
        </w:rPr>
      </w:pPr>
      <w:r w:rsidRPr="00B071D8">
        <w:rPr>
          <w:rFonts w:ascii="Calibri" w:hAnsi="Calibri" w:cs="Calibri"/>
          <w:i/>
          <w:lang w:val="en-US"/>
        </w:rPr>
        <w:t>Local Licensed Premises</w:t>
      </w:r>
    </w:p>
    <w:p w14:paraId="18755530" w14:textId="77777777" w:rsidR="00674247" w:rsidRDefault="005B4EF1" w:rsidP="005B4EF1">
      <w:pPr>
        <w:spacing w:line="360" w:lineRule="auto"/>
        <w:jc w:val="both"/>
        <w:rPr>
          <w:rFonts w:ascii="Calibri" w:hAnsi="Calibri" w:cs="Calibri"/>
          <w:color w:val="000000"/>
        </w:rPr>
      </w:pPr>
      <w:r w:rsidRPr="00B071D8">
        <w:rPr>
          <w:rFonts w:ascii="Calibri" w:hAnsi="Calibri" w:cs="Calibri"/>
          <w:color w:val="000000"/>
        </w:rPr>
        <w:t>In 2018, 22,000 licensed premises were listed by the Victorian Commission for Gambling and Liquor Regulation. Among them, 297, or 1.4%, were situated in Greater Dandenong, most in the suburbs of Dandenong (122) or Springvale (77).</w:t>
      </w:r>
      <w:r w:rsidR="00DC4AB5">
        <w:rPr>
          <w:rFonts w:ascii="Calibri" w:hAnsi="Calibri" w:cs="Calibri"/>
          <w:color w:val="000000"/>
        </w:rPr>
        <w:t xml:space="preserve"> </w:t>
      </w:r>
    </w:p>
    <w:p w14:paraId="6851CEFA" w14:textId="77777777" w:rsidR="00674247" w:rsidRDefault="005B4EF1" w:rsidP="005B4EF1">
      <w:pPr>
        <w:spacing w:line="360" w:lineRule="auto"/>
        <w:jc w:val="both"/>
        <w:rPr>
          <w:rFonts w:ascii="Calibri" w:hAnsi="Calibri" w:cs="Calibri"/>
          <w:color w:val="000000"/>
        </w:rPr>
      </w:pPr>
      <w:r w:rsidRPr="00B071D8">
        <w:rPr>
          <w:rFonts w:ascii="Calibri" w:hAnsi="Calibri" w:cs="Calibri"/>
          <w:color w:val="000000"/>
        </w:rPr>
        <w:t xml:space="preserve">The density of licensed premises in Greater Dandenong [number per 100,000 residents] was 53% of the State average, and the eighth lowest in Victoria – exceeding Hume, Brimbank and the outer urban municipalities Frankston, Casey, Wyndham, Whittlesea and Melton. </w:t>
      </w:r>
    </w:p>
    <w:p w14:paraId="257E4408" w14:textId="77777777" w:rsidR="005B4EF1" w:rsidRPr="00E103AB" w:rsidRDefault="005B4EF1" w:rsidP="00E103AB">
      <w:pPr>
        <w:spacing w:line="360" w:lineRule="auto"/>
        <w:jc w:val="both"/>
        <w:rPr>
          <w:rFonts w:ascii="Calibri" w:hAnsi="Calibri" w:cs="Calibri"/>
          <w:color w:val="000000"/>
        </w:rPr>
      </w:pPr>
      <w:r w:rsidRPr="00B071D8">
        <w:rPr>
          <w:rFonts w:ascii="Calibri" w:hAnsi="Calibri" w:cs="Calibri"/>
          <w:color w:val="000000"/>
        </w:rPr>
        <w:t>By contrast, the highest densit</w:t>
      </w:r>
      <w:r w:rsidR="00464A34">
        <w:rPr>
          <w:rFonts w:ascii="Calibri" w:hAnsi="Calibri" w:cs="Calibri"/>
          <w:color w:val="000000"/>
        </w:rPr>
        <w:t>ies</w:t>
      </w:r>
      <w:r w:rsidRPr="00B071D8">
        <w:rPr>
          <w:rFonts w:ascii="Calibri" w:hAnsi="Calibri" w:cs="Calibri"/>
          <w:color w:val="000000"/>
        </w:rPr>
        <w:t xml:space="preserve"> of licensed premises </w:t>
      </w:r>
      <w:r w:rsidR="00464A34">
        <w:rPr>
          <w:rFonts w:ascii="Calibri" w:hAnsi="Calibri" w:cs="Calibri"/>
          <w:color w:val="000000"/>
        </w:rPr>
        <w:t>are</w:t>
      </w:r>
      <w:r w:rsidRPr="00B071D8">
        <w:rPr>
          <w:rFonts w:ascii="Calibri" w:hAnsi="Calibri" w:cs="Calibri"/>
          <w:color w:val="000000"/>
        </w:rPr>
        <w:t xml:space="preserve"> in the popular inner-metropolitan municipalities of Melbourne, Yarra, Port Phillip and Stonnington, as well as the rural tourist destinations of Alpine, Mansfield and Pyrenees (in the snowfields) and Indigo (including Beechworth).</w:t>
      </w:r>
    </w:p>
    <w:p w14:paraId="7804C05E" w14:textId="77777777" w:rsidR="005B4EF1" w:rsidRPr="00B071D8" w:rsidRDefault="005B4EF1">
      <w:pPr>
        <w:rPr>
          <w:rFonts w:asciiTheme="minorHAnsi" w:hAnsiTheme="minorHAnsi" w:cstheme="minorHAnsi"/>
          <w:color w:val="000000"/>
        </w:rPr>
      </w:pPr>
      <w:r w:rsidRPr="00B071D8">
        <w:rPr>
          <w:rFonts w:asciiTheme="minorHAnsi" w:hAnsiTheme="minorHAnsi" w:cstheme="minorHAnsi"/>
          <w:color w:val="000000"/>
        </w:rPr>
        <w:br w:type="page"/>
      </w:r>
    </w:p>
    <w:p w14:paraId="6954D1B4" w14:textId="77777777" w:rsidR="009033BE" w:rsidRPr="00961627" w:rsidRDefault="009033BE" w:rsidP="009033BE">
      <w:pPr>
        <w:pBdr>
          <w:top w:val="single" w:sz="4" w:space="0" w:color="auto"/>
          <w:bottom w:val="single" w:sz="4" w:space="1" w:color="auto"/>
        </w:pBdr>
        <w:tabs>
          <w:tab w:val="center" w:pos="4678"/>
        </w:tabs>
        <w:jc w:val="center"/>
        <w:rPr>
          <w:rFonts w:ascii="Calibri" w:hAnsi="Calibri"/>
          <w:noProof/>
          <w:sz w:val="32"/>
          <w:szCs w:val="32"/>
        </w:rPr>
      </w:pPr>
      <w:r w:rsidRPr="00961627">
        <w:rPr>
          <w:rFonts w:ascii="Calibri" w:hAnsi="Calibri"/>
          <w:noProof/>
          <w:sz w:val="32"/>
          <w:szCs w:val="32"/>
        </w:rPr>
        <w:lastRenderedPageBreak/>
        <w:t>Smoking</w:t>
      </w:r>
    </w:p>
    <w:p w14:paraId="75FDD475" w14:textId="77777777" w:rsidR="009033BE" w:rsidRPr="00DA146A" w:rsidRDefault="009033BE" w:rsidP="009033BE">
      <w:pPr>
        <w:spacing w:line="360" w:lineRule="auto"/>
        <w:jc w:val="both"/>
        <w:rPr>
          <w:rFonts w:ascii="Calibri" w:hAnsi="Calibri"/>
          <w:sz w:val="8"/>
          <w:szCs w:val="8"/>
        </w:rPr>
      </w:pPr>
      <w:r>
        <w:rPr>
          <w:rFonts w:ascii="Calibri" w:hAnsi="Calibri"/>
          <w:noProof/>
        </w:rPr>
        <w:drawing>
          <wp:anchor distT="0" distB="0" distL="114300" distR="114300" simplePos="0" relativeHeight="252537856" behindDoc="1" locked="0" layoutInCell="1" allowOverlap="1" wp14:anchorId="62023D57" wp14:editId="0AF82553">
            <wp:simplePos x="0" y="0"/>
            <wp:positionH relativeFrom="column">
              <wp:posOffset>4594860</wp:posOffset>
            </wp:positionH>
            <wp:positionV relativeFrom="paragraph">
              <wp:posOffset>53975</wp:posOffset>
            </wp:positionV>
            <wp:extent cx="1571625" cy="1200150"/>
            <wp:effectExtent l="0" t="0" r="9525" b="0"/>
            <wp:wrapTight wrapText="bothSides">
              <wp:wrapPolygon edited="0">
                <wp:start x="1047" y="0"/>
                <wp:lineTo x="0" y="686"/>
                <wp:lineTo x="0" y="20914"/>
                <wp:lineTo x="1047" y="21257"/>
                <wp:lineTo x="20422" y="21257"/>
                <wp:lineTo x="21469" y="20914"/>
                <wp:lineTo x="21469" y="686"/>
                <wp:lineTo x="20422" y="0"/>
                <wp:lineTo x="1047" y="0"/>
              </wp:wrapPolygon>
            </wp:wrapTight>
            <wp:docPr id="150" name="Picture 61" descr="Cigar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igarette"/>
                    <pic:cNvPicPr>
                      <a:picLocks noChangeAspect="1" noChangeArrowheads="1"/>
                    </pic:cNvPicPr>
                  </pic:nvPicPr>
                  <pic:blipFill>
                    <a:blip r:embed="rId186" cstate="print"/>
                    <a:srcRect/>
                    <a:stretch>
                      <a:fillRect/>
                    </a:stretch>
                  </pic:blipFill>
                  <pic:spPr bwMode="auto">
                    <a:xfrm>
                      <a:off x="0" y="0"/>
                      <a:ext cx="1571625" cy="1200150"/>
                    </a:xfrm>
                    <a:prstGeom prst="rect">
                      <a:avLst/>
                    </a:prstGeom>
                    <a:ln>
                      <a:noFill/>
                    </a:ln>
                    <a:effectLst>
                      <a:softEdge rad="112500"/>
                    </a:effectLst>
                  </pic:spPr>
                </pic:pic>
              </a:graphicData>
            </a:graphic>
          </wp:anchor>
        </w:drawing>
      </w:r>
    </w:p>
    <w:p w14:paraId="25CC8630" w14:textId="77777777" w:rsidR="009033BE" w:rsidRDefault="009033BE" w:rsidP="009033BE">
      <w:pPr>
        <w:spacing w:line="360" w:lineRule="auto"/>
        <w:jc w:val="both"/>
        <w:rPr>
          <w:rFonts w:ascii="Calibri" w:hAnsi="Calibri"/>
        </w:rPr>
      </w:pPr>
    </w:p>
    <w:p w14:paraId="3244B8AE" w14:textId="77777777" w:rsidR="00464A34" w:rsidRDefault="009033BE" w:rsidP="009033BE">
      <w:pPr>
        <w:spacing w:line="360" w:lineRule="auto"/>
        <w:jc w:val="both"/>
        <w:rPr>
          <w:rFonts w:ascii="Calibri" w:hAnsi="Calibri"/>
        </w:rPr>
      </w:pPr>
      <w:r w:rsidRPr="00347402">
        <w:rPr>
          <w:rFonts w:ascii="Calibri" w:hAnsi="Calibri"/>
        </w:rPr>
        <w:t>Smoking is responsible for various respiratory and cardiovascular effects, including emphysema and chronic bronchitis, heart attacks, aneurisms and stroke; and is linked to a higher incidence of pancreatic, lung, bladder and cervical cancer.</w:t>
      </w:r>
      <w:r>
        <w:rPr>
          <w:rFonts w:ascii="Calibri" w:hAnsi="Calibri"/>
        </w:rPr>
        <w:t xml:space="preserve"> The 2018 Australian National Health Survey found that </w:t>
      </w:r>
      <w:r>
        <w:rPr>
          <w:rFonts w:asciiTheme="minorHAnsi" w:hAnsiTheme="minorHAnsi"/>
        </w:rPr>
        <w:t>s</w:t>
      </w:r>
      <w:r w:rsidRPr="00891D30">
        <w:rPr>
          <w:rFonts w:asciiTheme="minorHAnsi" w:hAnsiTheme="minorHAnsi"/>
        </w:rPr>
        <w:t xml:space="preserve">mokers </w:t>
      </w:r>
      <w:r>
        <w:rPr>
          <w:rFonts w:asciiTheme="minorHAnsi" w:hAnsiTheme="minorHAnsi"/>
        </w:rPr>
        <w:t>are</w:t>
      </w:r>
      <w:r w:rsidRPr="00891D30">
        <w:rPr>
          <w:rFonts w:asciiTheme="minorHAnsi" w:hAnsiTheme="minorHAnsi"/>
        </w:rPr>
        <w:t xml:space="preserve"> 3.6 times more likely to have </w:t>
      </w:r>
      <w:r>
        <w:rPr>
          <w:rFonts w:asciiTheme="minorHAnsi" w:hAnsiTheme="minorHAnsi"/>
        </w:rPr>
        <w:t>chronic lung conditions (</w:t>
      </w:r>
      <w:r w:rsidRPr="00891D30">
        <w:rPr>
          <w:rFonts w:asciiTheme="minorHAnsi" w:hAnsiTheme="minorHAnsi"/>
        </w:rPr>
        <w:t>COPD</w:t>
      </w:r>
      <w:r>
        <w:rPr>
          <w:rFonts w:asciiTheme="minorHAnsi" w:hAnsiTheme="minorHAnsi"/>
        </w:rPr>
        <w:t>)</w:t>
      </w:r>
      <w:r w:rsidRPr="00891D30">
        <w:rPr>
          <w:rFonts w:asciiTheme="minorHAnsi" w:hAnsiTheme="minorHAnsi"/>
        </w:rPr>
        <w:t xml:space="preserve"> than those who had never smoke</w:t>
      </w:r>
      <w:r>
        <w:rPr>
          <w:rFonts w:asciiTheme="minorHAnsi" w:hAnsiTheme="minorHAnsi"/>
        </w:rPr>
        <w:t>d.</w:t>
      </w:r>
      <w:r w:rsidRPr="00347402">
        <w:rPr>
          <w:rFonts w:ascii="Calibri" w:hAnsi="Calibri"/>
        </w:rPr>
        <w:t xml:space="preserve"> </w:t>
      </w:r>
    </w:p>
    <w:p w14:paraId="116DAB81" w14:textId="77777777" w:rsidR="009033BE" w:rsidRDefault="009033BE" w:rsidP="00CA74F4">
      <w:pPr>
        <w:spacing w:before="60" w:line="360" w:lineRule="auto"/>
        <w:jc w:val="both"/>
        <w:rPr>
          <w:rFonts w:ascii="Calibri" w:hAnsi="Calibri"/>
        </w:rPr>
      </w:pPr>
      <w:r w:rsidRPr="00A44150">
        <w:rPr>
          <w:rFonts w:ascii="Calibri" w:hAnsi="Calibri"/>
        </w:rPr>
        <w:t xml:space="preserve">Up to two-thirds of deaths of smokers can be attributed to smoking, with smoking reducing life span by about ten years in </w:t>
      </w:r>
      <w:r w:rsidR="000A59A2">
        <w:rPr>
          <w:rFonts w:ascii="Calibri" w:hAnsi="Calibri"/>
        </w:rPr>
        <w:t xml:space="preserve">Australian </w:t>
      </w:r>
      <w:r w:rsidRPr="00A44150">
        <w:rPr>
          <w:rFonts w:ascii="Calibri" w:hAnsi="Calibri"/>
        </w:rPr>
        <w:t>smokers,</w:t>
      </w:r>
      <w:r w:rsidR="003877D4">
        <w:rPr>
          <w:rStyle w:val="FootnoteReference"/>
          <w:rFonts w:ascii="Calibri" w:hAnsi="Calibri"/>
        </w:rPr>
        <w:footnoteReference w:id="18"/>
      </w:r>
      <w:r>
        <w:rPr>
          <w:rFonts w:ascii="Calibri" w:hAnsi="Calibri"/>
        </w:rPr>
        <w:t xml:space="preserve"> </w:t>
      </w:r>
      <w:r w:rsidR="00464A34">
        <w:rPr>
          <w:rFonts w:ascii="Calibri" w:hAnsi="Calibri"/>
        </w:rPr>
        <w:t>and</w:t>
      </w:r>
      <w:r w:rsidRPr="00347402">
        <w:rPr>
          <w:rFonts w:ascii="Calibri" w:hAnsi="Calibri"/>
        </w:rPr>
        <w:t xml:space="preserve"> responsible for </w:t>
      </w:r>
      <w:r w:rsidR="00CA74F4">
        <w:rPr>
          <w:rFonts w:ascii="Calibri" w:hAnsi="Calibri"/>
        </w:rPr>
        <w:t>an estimated</w:t>
      </w:r>
      <w:r w:rsidRPr="00347402">
        <w:rPr>
          <w:rFonts w:ascii="Calibri" w:hAnsi="Calibri"/>
        </w:rPr>
        <w:t xml:space="preserve"> 22,000 deaths each year</w:t>
      </w:r>
      <w:r w:rsidR="003877D4">
        <w:rPr>
          <w:rStyle w:val="FootnoteReference"/>
          <w:rFonts w:ascii="Calibri" w:hAnsi="Calibri"/>
        </w:rPr>
        <w:footnoteReference w:id="19"/>
      </w:r>
      <w:r w:rsidR="00C73F09">
        <w:rPr>
          <w:rFonts w:ascii="Calibri" w:hAnsi="Calibri"/>
        </w:rPr>
        <w:t xml:space="preserve"> </w:t>
      </w:r>
      <w:r w:rsidRPr="00347402">
        <w:rPr>
          <w:rFonts w:ascii="Calibri" w:hAnsi="Calibri"/>
        </w:rPr>
        <w:t xml:space="preserve">– equivalent to four-fifths of all drug-related mortality, </w:t>
      </w:r>
      <w:r>
        <w:rPr>
          <w:rFonts w:ascii="Calibri" w:hAnsi="Calibri"/>
        </w:rPr>
        <w:t>and</w:t>
      </w:r>
      <w:r w:rsidRPr="00347402">
        <w:rPr>
          <w:rFonts w:ascii="Calibri" w:hAnsi="Calibri"/>
        </w:rPr>
        <w:t xml:space="preserve"> </w:t>
      </w:r>
      <w:r w:rsidR="00CA74F4">
        <w:rPr>
          <w:rFonts w:ascii="Calibri" w:hAnsi="Calibri"/>
        </w:rPr>
        <w:t xml:space="preserve">a </w:t>
      </w:r>
      <w:r w:rsidRPr="00347402">
        <w:rPr>
          <w:rFonts w:ascii="Calibri" w:hAnsi="Calibri"/>
        </w:rPr>
        <w:t xml:space="preserve">possible 140 deaths within Greater Dandenong. </w:t>
      </w:r>
    </w:p>
    <w:p w14:paraId="3759217F" w14:textId="77777777" w:rsidR="009033BE" w:rsidRDefault="009033BE" w:rsidP="00CA74F4">
      <w:pPr>
        <w:spacing w:before="60" w:line="360" w:lineRule="auto"/>
        <w:jc w:val="both"/>
        <w:rPr>
          <w:rFonts w:ascii="Calibri" w:hAnsi="Calibri"/>
        </w:rPr>
      </w:pPr>
      <w:r>
        <w:rPr>
          <w:rFonts w:ascii="Calibri" w:hAnsi="Calibri"/>
        </w:rPr>
        <w:t>Summing</w:t>
      </w:r>
      <w:r w:rsidRPr="00D266DE">
        <w:rPr>
          <w:rFonts w:ascii="Calibri" w:hAnsi="Calibri"/>
        </w:rPr>
        <w:t xml:space="preserve"> the contribution of drugs to human illness, the Institute for Health Metrics and Evaluation</w:t>
      </w:r>
      <w:r w:rsidR="003877D4">
        <w:rPr>
          <w:rFonts w:ascii="Calibri" w:hAnsi="Calibri"/>
        </w:rPr>
        <w:t xml:space="preserve"> </w:t>
      </w:r>
      <w:r w:rsidRPr="00D266DE">
        <w:rPr>
          <w:rFonts w:ascii="Calibri" w:hAnsi="Calibri"/>
        </w:rPr>
        <w:t xml:space="preserve">concluded that </w:t>
      </w:r>
      <w:r w:rsidR="00464A34">
        <w:rPr>
          <w:rFonts w:ascii="Calibri" w:hAnsi="Calibri"/>
        </w:rPr>
        <w:t>8.3% of the burden of disease</w:t>
      </w:r>
      <w:r w:rsidR="00464A34" w:rsidRPr="00D266DE">
        <w:rPr>
          <w:rFonts w:ascii="Calibri" w:hAnsi="Calibri"/>
        </w:rPr>
        <w:t xml:space="preserve"> in Australia </w:t>
      </w:r>
      <w:r w:rsidR="00464A34">
        <w:rPr>
          <w:rFonts w:ascii="Calibri" w:hAnsi="Calibri"/>
        </w:rPr>
        <w:t xml:space="preserve">is due to </w:t>
      </w:r>
      <w:r w:rsidRPr="00D266DE">
        <w:rPr>
          <w:rFonts w:ascii="Calibri" w:hAnsi="Calibri"/>
        </w:rPr>
        <w:t>tobacco</w:t>
      </w:r>
      <w:r w:rsidR="00464A34">
        <w:rPr>
          <w:rFonts w:ascii="Calibri" w:hAnsi="Calibri"/>
        </w:rPr>
        <w:t xml:space="preserve">, 2.7% to </w:t>
      </w:r>
      <w:r w:rsidRPr="00D266DE">
        <w:rPr>
          <w:rFonts w:ascii="Calibri" w:hAnsi="Calibri"/>
        </w:rPr>
        <w:t xml:space="preserve">alcohol and </w:t>
      </w:r>
      <w:r w:rsidR="00464A34">
        <w:rPr>
          <w:rFonts w:ascii="Calibri" w:hAnsi="Calibri"/>
        </w:rPr>
        <w:t xml:space="preserve">2.6% to </w:t>
      </w:r>
      <w:r w:rsidRPr="00D266DE">
        <w:rPr>
          <w:rFonts w:ascii="Calibri" w:hAnsi="Calibri"/>
        </w:rPr>
        <w:t>illicit drugs</w:t>
      </w:r>
      <w:r w:rsidR="00464A34">
        <w:rPr>
          <w:rFonts w:ascii="Calibri" w:hAnsi="Calibri"/>
        </w:rPr>
        <w:t>.</w:t>
      </w:r>
      <w:r w:rsidR="003877D4">
        <w:rPr>
          <w:rStyle w:val="FootnoteReference"/>
          <w:rFonts w:ascii="Calibri" w:hAnsi="Calibri"/>
        </w:rPr>
        <w:footnoteReference w:id="20"/>
      </w:r>
      <w:r w:rsidRPr="00D266DE">
        <w:rPr>
          <w:rFonts w:ascii="Calibri" w:hAnsi="Calibri"/>
        </w:rPr>
        <w:t>.</w:t>
      </w:r>
    </w:p>
    <w:p w14:paraId="7166D05D" w14:textId="77777777" w:rsidR="00CA74F4" w:rsidRDefault="009033BE" w:rsidP="009033BE">
      <w:pPr>
        <w:spacing w:line="360" w:lineRule="auto"/>
        <w:jc w:val="both"/>
        <w:rPr>
          <w:rFonts w:ascii="Calibri" w:hAnsi="Calibri"/>
        </w:rPr>
      </w:pPr>
      <w:r w:rsidRPr="00D266DE">
        <w:rPr>
          <w:rFonts w:ascii="Calibri" w:hAnsi="Calibri"/>
        </w:rPr>
        <w:t>Measures of the financial and health costs of drug use</w:t>
      </w:r>
      <w:r>
        <w:rPr>
          <w:rFonts w:ascii="Calibri" w:hAnsi="Calibri"/>
        </w:rPr>
        <w:t>, also</w:t>
      </w:r>
      <w:r w:rsidRPr="00D266DE">
        <w:rPr>
          <w:rFonts w:ascii="Calibri" w:hAnsi="Calibri"/>
        </w:rPr>
        <w:t xml:space="preserve"> place tobacco at the top of the list. The cost of drug use (adjusted to 201</w:t>
      </w:r>
      <w:r w:rsidR="000A59A2">
        <w:rPr>
          <w:rFonts w:ascii="Calibri" w:hAnsi="Calibri"/>
        </w:rPr>
        <w:t>9</w:t>
      </w:r>
      <w:r w:rsidRPr="00D266DE">
        <w:rPr>
          <w:rFonts w:ascii="Calibri" w:hAnsi="Calibri"/>
        </w:rPr>
        <w:t xml:space="preserve"> dollars) is estimated at </w:t>
      </w:r>
      <w:r>
        <w:rPr>
          <w:rFonts w:ascii="Calibri" w:hAnsi="Calibri"/>
        </w:rPr>
        <w:t>$</w:t>
      </w:r>
      <w:r w:rsidR="000A59A2">
        <w:rPr>
          <w:rFonts w:ascii="Calibri" w:hAnsi="Calibri"/>
        </w:rPr>
        <w:t>80</w:t>
      </w:r>
      <w:r w:rsidRPr="00D266DE">
        <w:rPr>
          <w:rFonts w:ascii="Calibri" w:hAnsi="Calibri"/>
        </w:rPr>
        <w:t xml:space="preserve"> billion </w:t>
      </w:r>
      <w:r w:rsidRPr="00542B09">
        <w:rPr>
          <w:rFonts w:ascii="Calibri" w:hAnsi="Calibri"/>
        </w:rPr>
        <w:t>per year</w:t>
      </w:r>
      <w:r>
        <w:rPr>
          <w:rFonts w:ascii="Calibri" w:hAnsi="Calibri"/>
        </w:rPr>
        <w:t xml:space="preserve"> (the equivalent of $</w:t>
      </w:r>
      <w:r w:rsidR="00F810C8">
        <w:rPr>
          <w:rFonts w:ascii="Calibri" w:hAnsi="Calibri"/>
        </w:rPr>
        <w:t>560</w:t>
      </w:r>
      <w:r>
        <w:rPr>
          <w:rFonts w:ascii="Calibri" w:hAnsi="Calibri"/>
        </w:rPr>
        <w:t xml:space="preserve"> million within Greater Dandenong, each year)</w:t>
      </w:r>
      <w:r w:rsidRPr="00542B09">
        <w:rPr>
          <w:rFonts w:ascii="Calibri" w:hAnsi="Calibri"/>
        </w:rPr>
        <w:t>, with tobacco accounting for $4</w:t>
      </w:r>
      <w:r w:rsidR="000A59A2">
        <w:rPr>
          <w:rFonts w:ascii="Calibri" w:hAnsi="Calibri"/>
        </w:rPr>
        <w:t>2</w:t>
      </w:r>
      <w:r w:rsidRPr="00542B09">
        <w:rPr>
          <w:rFonts w:ascii="Calibri" w:hAnsi="Calibri"/>
        </w:rPr>
        <w:t xml:space="preserve"> billion, alcohol for $2</w:t>
      </w:r>
      <w:r w:rsidR="000A59A2">
        <w:rPr>
          <w:rFonts w:ascii="Calibri" w:hAnsi="Calibri"/>
        </w:rPr>
        <w:t>1</w:t>
      </w:r>
      <w:r w:rsidRPr="00542B09">
        <w:rPr>
          <w:rFonts w:ascii="Calibri" w:hAnsi="Calibri"/>
        </w:rPr>
        <w:t xml:space="preserve"> billion and illicit drug use for $11 billion</w:t>
      </w:r>
      <w:r w:rsidR="003877D4">
        <w:rPr>
          <w:rStyle w:val="FootnoteReference"/>
          <w:rFonts w:ascii="Calibri" w:hAnsi="Calibri"/>
        </w:rPr>
        <w:footnoteReference w:id="21"/>
      </w:r>
      <w:r w:rsidR="004B4B49">
        <w:rPr>
          <w:rFonts w:ascii="Calibri" w:hAnsi="Calibri"/>
        </w:rPr>
        <w:t>.</w:t>
      </w:r>
    </w:p>
    <w:p w14:paraId="105467B7" w14:textId="77777777" w:rsidR="000A59A2" w:rsidRPr="00D2708B" w:rsidRDefault="000A59A2" w:rsidP="009033BE">
      <w:pPr>
        <w:spacing w:line="360" w:lineRule="auto"/>
        <w:jc w:val="both"/>
        <w:rPr>
          <w:rFonts w:ascii="Calibri" w:hAnsi="Calibri"/>
        </w:rPr>
      </w:pPr>
    </w:p>
    <w:p w14:paraId="111B8890" w14:textId="77777777" w:rsidR="009033BE" w:rsidRPr="00D2708B" w:rsidRDefault="000A59A2" w:rsidP="009033BE">
      <w:pPr>
        <w:spacing w:before="120"/>
        <w:rPr>
          <w:rFonts w:ascii="Calibri" w:hAnsi="Calibri"/>
          <w:color w:val="7F7F7F"/>
          <w:sz w:val="20"/>
          <w:szCs w:val="20"/>
        </w:rPr>
      </w:pPr>
      <w:r>
        <w:rPr>
          <w:rFonts w:ascii="Calibri" w:hAnsi="Calibri"/>
          <w:noProof/>
        </w:rPr>
        <w:drawing>
          <wp:anchor distT="0" distB="0" distL="114300" distR="114300" simplePos="0" relativeHeight="252539904" behindDoc="0" locked="0" layoutInCell="1" allowOverlap="1" wp14:anchorId="6CBC9826" wp14:editId="1A25D016">
            <wp:simplePos x="0" y="0"/>
            <wp:positionH relativeFrom="column">
              <wp:posOffset>45720</wp:posOffset>
            </wp:positionH>
            <wp:positionV relativeFrom="paragraph">
              <wp:posOffset>197485</wp:posOffset>
            </wp:positionV>
            <wp:extent cx="3298825" cy="2302510"/>
            <wp:effectExtent l="0" t="0" r="0" b="254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298825" cy="2302510"/>
                    </a:xfrm>
                    <a:prstGeom prst="rect">
                      <a:avLst/>
                    </a:prstGeom>
                    <a:noFill/>
                  </pic:spPr>
                </pic:pic>
              </a:graphicData>
            </a:graphic>
            <wp14:sizeRelH relativeFrom="margin">
              <wp14:pctWidth>0</wp14:pctWidth>
            </wp14:sizeRelH>
            <wp14:sizeRelV relativeFrom="margin">
              <wp14:pctHeight>0</wp14:pctHeight>
            </wp14:sizeRelV>
          </wp:anchor>
        </w:drawing>
      </w:r>
      <w:r w:rsidR="009033BE" w:rsidRPr="00D266DE">
        <w:rPr>
          <w:rFonts w:ascii="Calibri" w:hAnsi="Calibri"/>
          <w:b/>
        </w:rPr>
        <w:t>Prevalence of Smoking</w:t>
      </w:r>
      <w:r w:rsidR="009033BE">
        <w:rPr>
          <w:rFonts w:ascii="Calibri" w:hAnsi="Calibri"/>
          <w:b/>
        </w:rPr>
        <w:t xml:space="preserve"> </w:t>
      </w:r>
    </w:p>
    <w:p w14:paraId="6852AED0" w14:textId="77777777" w:rsidR="009033BE" w:rsidRDefault="00480490" w:rsidP="009033BE">
      <w:pPr>
        <w:spacing w:line="360" w:lineRule="auto"/>
        <w:jc w:val="both"/>
        <w:rPr>
          <w:rFonts w:asciiTheme="minorHAnsi" w:hAnsiTheme="minorHAnsi"/>
        </w:rPr>
      </w:pPr>
      <w:r>
        <w:rPr>
          <w:rFonts w:ascii="Calibri" w:hAnsi="Calibri"/>
        </w:rPr>
        <w:t xml:space="preserve">The 2018 National Health Survey found that </w:t>
      </w:r>
      <w:r w:rsidR="00CA74F4">
        <w:rPr>
          <w:rFonts w:asciiTheme="minorHAnsi" w:hAnsiTheme="minorHAnsi"/>
        </w:rPr>
        <w:t>over</w:t>
      </w:r>
      <w:r w:rsidRPr="00986827">
        <w:rPr>
          <w:rFonts w:asciiTheme="minorHAnsi" w:hAnsiTheme="minorHAnsi"/>
        </w:rPr>
        <w:t xml:space="preserve"> one in seven</w:t>
      </w:r>
      <w:r w:rsidR="000A59A2">
        <w:rPr>
          <w:rFonts w:asciiTheme="minorHAnsi" w:hAnsiTheme="minorHAnsi"/>
        </w:rPr>
        <w:t xml:space="preserve"> </w:t>
      </w:r>
      <w:r w:rsidR="000A59A2" w:rsidRPr="00986827">
        <w:rPr>
          <w:rFonts w:asciiTheme="minorHAnsi" w:hAnsiTheme="minorHAnsi"/>
        </w:rPr>
        <w:t>(15.1%)</w:t>
      </w:r>
      <w:r w:rsidRPr="00986827">
        <w:rPr>
          <w:rFonts w:asciiTheme="minorHAnsi" w:hAnsiTheme="minorHAnsi"/>
        </w:rPr>
        <w:t xml:space="preserve"> adults smoke, including about 12% of women and 18% of men.</w:t>
      </w:r>
      <w:r>
        <w:rPr>
          <w:rFonts w:asciiTheme="minorHAnsi" w:hAnsiTheme="minorHAnsi"/>
        </w:rPr>
        <w:t xml:space="preserve"> </w:t>
      </w:r>
      <w:r w:rsidR="00CA74F4">
        <w:rPr>
          <w:rFonts w:asciiTheme="minorHAnsi" w:hAnsiTheme="minorHAnsi"/>
        </w:rPr>
        <w:t>T</w:t>
      </w:r>
      <w:r w:rsidR="009033BE">
        <w:rPr>
          <w:rFonts w:asciiTheme="minorHAnsi" w:hAnsiTheme="minorHAnsi"/>
        </w:rPr>
        <w:t>he</w:t>
      </w:r>
      <w:r w:rsidR="009033BE" w:rsidRPr="00986827">
        <w:rPr>
          <w:rFonts w:asciiTheme="minorHAnsi" w:hAnsiTheme="minorHAnsi"/>
        </w:rPr>
        <w:t xml:space="preserve"> prevalence of smoking surges </w:t>
      </w:r>
      <w:r w:rsidR="00CA74F4">
        <w:rPr>
          <w:rFonts w:asciiTheme="minorHAnsi" w:hAnsiTheme="minorHAnsi"/>
        </w:rPr>
        <w:t>in late teenage years</w:t>
      </w:r>
      <w:r w:rsidR="009033BE" w:rsidRPr="00986827">
        <w:rPr>
          <w:rFonts w:asciiTheme="minorHAnsi" w:hAnsiTheme="minorHAnsi"/>
        </w:rPr>
        <w:t xml:space="preserve">, remaining relatively stable </w:t>
      </w:r>
      <w:r w:rsidR="009033BE">
        <w:rPr>
          <w:rFonts w:asciiTheme="minorHAnsi" w:hAnsiTheme="minorHAnsi"/>
        </w:rPr>
        <w:t xml:space="preserve">before subsiding </w:t>
      </w:r>
      <w:r w:rsidR="009033BE" w:rsidRPr="00986827">
        <w:rPr>
          <w:rFonts w:asciiTheme="minorHAnsi" w:hAnsiTheme="minorHAnsi"/>
        </w:rPr>
        <w:t xml:space="preserve">in </w:t>
      </w:r>
      <w:r w:rsidR="009033BE">
        <w:rPr>
          <w:rFonts w:asciiTheme="minorHAnsi" w:hAnsiTheme="minorHAnsi"/>
        </w:rPr>
        <w:t>older age.</w:t>
      </w:r>
    </w:p>
    <w:p w14:paraId="47094BBC" w14:textId="77777777" w:rsidR="009033BE" w:rsidRPr="00D2708B" w:rsidRDefault="009033BE" w:rsidP="009033BE">
      <w:pPr>
        <w:spacing w:line="360" w:lineRule="auto"/>
        <w:jc w:val="both"/>
        <w:rPr>
          <w:rFonts w:ascii="Calibri" w:hAnsi="Calibri"/>
          <w:sz w:val="10"/>
          <w:szCs w:val="10"/>
        </w:rPr>
      </w:pPr>
    </w:p>
    <w:p w14:paraId="4AAB53E5" w14:textId="77777777" w:rsidR="009033BE" w:rsidRDefault="009033BE" w:rsidP="009033BE">
      <w:pPr>
        <w:spacing w:line="360" w:lineRule="auto"/>
        <w:jc w:val="both"/>
        <w:rPr>
          <w:rFonts w:ascii="Calibri" w:hAnsi="Calibri"/>
        </w:rPr>
      </w:pPr>
      <w:r w:rsidRPr="009C2789">
        <w:rPr>
          <w:rFonts w:ascii="Calibri" w:hAnsi="Calibri"/>
          <w:color w:val="7F7F7F"/>
          <w:sz w:val="20"/>
          <w:szCs w:val="20"/>
        </w:rPr>
        <w:t xml:space="preserve">Prevalence of Daily Smoking by </w:t>
      </w:r>
      <w:r>
        <w:rPr>
          <w:rFonts w:ascii="Calibri" w:hAnsi="Calibri"/>
          <w:color w:val="7F7F7F"/>
          <w:sz w:val="20"/>
          <w:szCs w:val="20"/>
        </w:rPr>
        <w:t>Age</w:t>
      </w:r>
      <w:r w:rsidRPr="009C2789">
        <w:rPr>
          <w:rFonts w:ascii="Calibri" w:hAnsi="Calibri"/>
          <w:color w:val="7F7F7F"/>
          <w:sz w:val="20"/>
          <w:szCs w:val="20"/>
        </w:rPr>
        <w:t xml:space="preserve">: Australia, </w:t>
      </w:r>
      <w:r>
        <w:rPr>
          <w:rFonts w:ascii="Calibri" w:hAnsi="Calibri"/>
          <w:color w:val="7F7F7F"/>
          <w:sz w:val="20"/>
          <w:szCs w:val="20"/>
        </w:rPr>
        <w:t>2018</w:t>
      </w:r>
    </w:p>
    <w:p w14:paraId="29BE67E9" w14:textId="77777777" w:rsidR="009033BE" w:rsidRDefault="009033BE" w:rsidP="009033BE">
      <w:pPr>
        <w:spacing w:line="360" w:lineRule="auto"/>
        <w:jc w:val="both"/>
        <w:rPr>
          <w:rFonts w:ascii="Calibri" w:hAnsi="Calibri"/>
          <w:sz w:val="10"/>
          <w:szCs w:val="10"/>
        </w:rPr>
      </w:pPr>
    </w:p>
    <w:p w14:paraId="08A528D2" w14:textId="77777777" w:rsidR="00CA74F4" w:rsidRDefault="00CA74F4" w:rsidP="009033BE">
      <w:pPr>
        <w:spacing w:line="360" w:lineRule="auto"/>
        <w:jc w:val="both"/>
        <w:rPr>
          <w:rFonts w:ascii="Calibri" w:hAnsi="Calibri"/>
          <w:sz w:val="10"/>
          <w:szCs w:val="10"/>
        </w:rPr>
      </w:pPr>
    </w:p>
    <w:p w14:paraId="431BA53B" w14:textId="77777777" w:rsidR="00CA74F4" w:rsidRDefault="00CA74F4" w:rsidP="009033BE">
      <w:pPr>
        <w:spacing w:line="360" w:lineRule="auto"/>
        <w:jc w:val="both"/>
        <w:rPr>
          <w:rFonts w:ascii="Calibri" w:hAnsi="Calibri"/>
          <w:sz w:val="10"/>
          <w:szCs w:val="10"/>
        </w:rPr>
      </w:pPr>
    </w:p>
    <w:p w14:paraId="169E90F8" w14:textId="77777777" w:rsidR="00CA74F4" w:rsidRDefault="00CA74F4" w:rsidP="009033BE">
      <w:pPr>
        <w:spacing w:line="360" w:lineRule="auto"/>
        <w:jc w:val="both"/>
        <w:rPr>
          <w:rFonts w:ascii="Calibri" w:hAnsi="Calibri"/>
          <w:sz w:val="10"/>
          <w:szCs w:val="10"/>
        </w:rPr>
      </w:pPr>
    </w:p>
    <w:p w14:paraId="5C2C26F9" w14:textId="77777777" w:rsidR="007D76EB" w:rsidRDefault="007D76EB" w:rsidP="009033BE">
      <w:pPr>
        <w:spacing w:line="360" w:lineRule="auto"/>
        <w:jc w:val="both"/>
        <w:rPr>
          <w:rFonts w:ascii="Calibri" w:hAnsi="Calibri"/>
        </w:rPr>
      </w:pPr>
    </w:p>
    <w:p w14:paraId="24E01718" w14:textId="77777777" w:rsidR="003877D4" w:rsidRDefault="000A59A2" w:rsidP="009033BE">
      <w:pPr>
        <w:spacing w:line="360" w:lineRule="auto"/>
        <w:jc w:val="both"/>
        <w:rPr>
          <w:rFonts w:ascii="Calibri" w:hAnsi="Calibri"/>
        </w:rPr>
      </w:pPr>
      <w:r>
        <w:rPr>
          <w:rFonts w:ascii="Calibri" w:hAnsi="Calibri"/>
        </w:rPr>
        <w:t>The</w:t>
      </w:r>
      <w:r w:rsidR="009033BE">
        <w:rPr>
          <w:rFonts w:ascii="Calibri" w:hAnsi="Calibri"/>
        </w:rPr>
        <w:t xml:space="preserve"> 2017 Victorian Population Health Survey </w:t>
      </w:r>
      <w:r>
        <w:rPr>
          <w:rFonts w:ascii="Calibri" w:hAnsi="Calibri"/>
        </w:rPr>
        <w:t>found</w:t>
      </w:r>
      <w:r w:rsidR="009033BE">
        <w:rPr>
          <w:rFonts w:ascii="Calibri" w:hAnsi="Calibri"/>
        </w:rPr>
        <w:t xml:space="preserve"> that 21% of Greater Dandenong respondents smoked, compared with 17% of those across Victoria. </w:t>
      </w:r>
    </w:p>
    <w:p w14:paraId="43E2B821" w14:textId="77777777" w:rsidR="009033BE" w:rsidRPr="00DA146A" w:rsidRDefault="009033BE" w:rsidP="009033BE">
      <w:pPr>
        <w:spacing w:before="120" w:line="360" w:lineRule="auto"/>
        <w:jc w:val="both"/>
        <w:rPr>
          <w:rFonts w:ascii="Calibri" w:hAnsi="Calibri"/>
          <w:b/>
        </w:rPr>
      </w:pPr>
      <w:r w:rsidRPr="00DA146A">
        <w:rPr>
          <w:rFonts w:ascii="Calibri" w:hAnsi="Calibri"/>
          <w:b/>
        </w:rPr>
        <w:lastRenderedPageBreak/>
        <w:t xml:space="preserve">Smoking </w:t>
      </w:r>
      <w:r w:rsidR="00480490">
        <w:rPr>
          <w:rFonts w:ascii="Calibri" w:hAnsi="Calibri"/>
          <w:b/>
        </w:rPr>
        <w:t>&amp;</w:t>
      </w:r>
      <w:r w:rsidRPr="00DA146A">
        <w:rPr>
          <w:rFonts w:ascii="Calibri" w:hAnsi="Calibri"/>
          <w:b/>
        </w:rPr>
        <w:t xml:space="preserve"> Community Characteristics</w:t>
      </w:r>
    </w:p>
    <w:p w14:paraId="6BBE9D9B" w14:textId="77777777" w:rsidR="009033BE" w:rsidRDefault="009033BE" w:rsidP="009033BE">
      <w:pPr>
        <w:spacing w:line="360" w:lineRule="auto"/>
        <w:jc w:val="both"/>
        <w:rPr>
          <w:rFonts w:ascii="Calibri" w:hAnsi="Calibri"/>
        </w:rPr>
      </w:pPr>
      <w:r w:rsidRPr="00DB7CB6">
        <w:rPr>
          <w:rFonts w:ascii="Calibri" w:hAnsi="Calibri"/>
        </w:rPr>
        <w:t>The prevalence of daily smoking among Au</w:t>
      </w:r>
      <w:r>
        <w:rPr>
          <w:rFonts w:ascii="Calibri" w:hAnsi="Calibri"/>
        </w:rPr>
        <w:t>stralians aged 14 years or more</w:t>
      </w:r>
      <w:r w:rsidRPr="00DB7CB6">
        <w:rPr>
          <w:rFonts w:ascii="Calibri" w:hAnsi="Calibri"/>
        </w:rPr>
        <w:t xml:space="preserve"> also varie</w:t>
      </w:r>
      <w:r>
        <w:rPr>
          <w:rFonts w:ascii="Calibri" w:hAnsi="Calibri"/>
        </w:rPr>
        <w:t xml:space="preserve">s with employment, </w:t>
      </w:r>
      <w:r w:rsidRPr="00DB7CB6">
        <w:rPr>
          <w:rFonts w:ascii="Calibri" w:hAnsi="Calibri"/>
        </w:rPr>
        <w:t>socio-economic circumstances</w:t>
      </w:r>
      <w:r>
        <w:rPr>
          <w:rFonts w:ascii="Calibri" w:hAnsi="Calibri"/>
        </w:rPr>
        <w:t>, nationality, mental health and other circumstances.</w:t>
      </w:r>
      <w:r w:rsidRPr="00DB7CB6">
        <w:rPr>
          <w:rFonts w:ascii="Calibri" w:hAnsi="Calibri"/>
        </w:rPr>
        <w:t xml:space="preserve"> </w:t>
      </w:r>
      <w:r>
        <w:rPr>
          <w:rFonts w:ascii="Calibri" w:hAnsi="Calibri"/>
        </w:rPr>
        <w:t xml:space="preserve">The 2013 </w:t>
      </w:r>
      <w:r w:rsidRPr="00DB7CB6">
        <w:rPr>
          <w:rFonts w:ascii="Calibri" w:hAnsi="Calibri"/>
        </w:rPr>
        <w:t>National Drug</w:t>
      </w:r>
      <w:r>
        <w:rPr>
          <w:rFonts w:ascii="Calibri" w:hAnsi="Calibri"/>
        </w:rPr>
        <w:t xml:space="preserve"> Strategy Household Survey </w:t>
      </w:r>
      <w:r w:rsidRPr="00DB7CB6">
        <w:rPr>
          <w:rFonts w:ascii="Calibri" w:hAnsi="Calibri"/>
        </w:rPr>
        <w:t>found that 2</w:t>
      </w:r>
      <w:r>
        <w:rPr>
          <w:rFonts w:ascii="Calibri" w:hAnsi="Calibri"/>
        </w:rPr>
        <w:t>3</w:t>
      </w:r>
      <w:r w:rsidRPr="00DB7CB6">
        <w:rPr>
          <w:rFonts w:ascii="Calibri" w:hAnsi="Calibri"/>
        </w:rPr>
        <w:t xml:space="preserve">% of people </w:t>
      </w:r>
      <w:r>
        <w:rPr>
          <w:rFonts w:ascii="Calibri" w:hAnsi="Calibri"/>
        </w:rPr>
        <w:t xml:space="preserve">in the </w:t>
      </w:r>
      <w:r w:rsidRPr="000A59A2">
        <w:rPr>
          <w:rFonts w:ascii="Calibri" w:hAnsi="Calibri"/>
          <w:i/>
        </w:rPr>
        <w:t>most</w:t>
      </w:r>
      <w:r>
        <w:rPr>
          <w:rFonts w:ascii="Calibri" w:hAnsi="Calibri"/>
        </w:rPr>
        <w:t xml:space="preserve"> disadvantaged fifth of households</w:t>
      </w:r>
      <w:r w:rsidRPr="00DB7CB6">
        <w:rPr>
          <w:rFonts w:ascii="Calibri" w:hAnsi="Calibri"/>
        </w:rPr>
        <w:t xml:space="preserve"> </w:t>
      </w:r>
      <w:r>
        <w:rPr>
          <w:rFonts w:ascii="Calibri" w:hAnsi="Calibri"/>
        </w:rPr>
        <w:t>smoked</w:t>
      </w:r>
      <w:r w:rsidRPr="00DB7CB6">
        <w:rPr>
          <w:rFonts w:ascii="Calibri" w:hAnsi="Calibri"/>
        </w:rPr>
        <w:t xml:space="preserve"> daily, </w:t>
      </w:r>
      <w:r>
        <w:rPr>
          <w:rFonts w:ascii="Calibri" w:hAnsi="Calibri"/>
        </w:rPr>
        <w:t xml:space="preserve">compared with 10% of people in the </w:t>
      </w:r>
      <w:r w:rsidRPr="000A59A2">
        <w:rPr>
          <w:rFonts w:ascii="Calibri" w:hAnsi="Calibri"/>
          <w:i/>
        </w:rPr>
        <w:t>least</w:t>
      </w:r>
      <w:r>
        <w:rPr>
          <w:rFonts w:ascii="Calibri" w:hAnsi="Calibri"/>
        </w:rPr>
        <w:t xml:space="preserve"> disadvantaged fifth of Australian households.</w:t>
      </w:r>
      <w:r w:rsidRPr="00FF2692">
        <w:rPr>
          <w:rFonts w:ascii="Calibri" w:hAnsi="Calibri"/>
        </w:rPr>
        <w:t xml:space="preserve"> </w:t>
      </w:r>
    </w:p>
    <w:p w14:paraId="0AB1386D" w14:textId="77777777" w:rsidR="00CA74F4" w:rsidRDefault="009033BE" w:rsidP="009033BE">
      <w:pPr>
        <w:spacing w:line="360" w:lineRule="auto"/>
        <w:jc w:val="both"/>
        <w:rPr>
          <w:rFonts w:ascii="Calibri" w:hAnsi="Calibri"/>
        </w:rPr>
      </w:pPr>
      <w:r w:rsidRPr="00DB7CB6">
        <w:rPr>
          <w:rFonts w:ascii="Calibri" w:hAnsi="Calibri"/>
        </w:rPr>
        <w:t xml:space="preserve">Similarly, </w:t>
      </w:r>
      <w:r>
        <w:rPr>
          <w:rFonts w:ascii="Calibri" w:hAnsi="Calibri"/>
        </w:rPr>
        <w:t xml:space="preserve">27% of </w:t>
      </w:r>
      <w:r w:rsidRPr="00DB7CB6">
        <w:rPr>
          <w:rFonts w:ascii="Calibri" w:hAnsi="Calibri"/>
        </w:rPr>
        <w:t xml:space="preserve">people who </w:t>
      </w:r>
      <w:r>
        <w:rPr>
          <w:rFonts w:ascii="Calibri" w:hAnsi="Calibri"/>
        </w:rPr>
        <w:t>were</w:t>
      </w:r>
      <w:r w:rsidRPr="00DB7CB6">
        <w:rPr>
          <w:rFonts w:ascii="Calibri" w:hAnsi="Calibri"/>
        </w:rPr>
        <w:t xml:space="preserve"> unemployed </w:t>
      </w:r>
      <w:r>
        <w:rPr>
          <w:rFonts w:ascii="Calibri" w:hAnsi="Calibri"/>
        </w:rPr>
        <w:t>smoked, compared with 17% of those in paid work</w:t>
      </w:r>
      <w:r w:rsidRPr="00FF2692">
        <w:rPr>
          <w:rFonts w:ascii="Calibri" w:hAnsi="Calibri"/>
        </w:rPr>
        <w:t xml:space="preserve">. </w:t>
      </w:r>
      <w:r>
        <w:rPr>
          <w:rFonts w:ascii="Calibri" w:hAnsi="Calibri"/>
        </w:rPr>
        <w:t>Single parents were twice as likely to be smokers (33%) as members of couple families (14%).  These findings are illustrated below.</w:t>
      </w:r>
    </w:p>
    <w:p w14:paraId="4BCE5D7A" w14:textId="77777777" w:rsidR="00CA74F4" w:rsidRDefault="00CA74F4" w:rsidP="009033BE">
      <w:pPr>
        <w:spacing w:line="360" w:lineRule="auto"/>
        <w:jc w:val="both"/>
        <w:rPr>
          <w:rFonts w:ascii="Calibri" w:hAnsi="Calibri"/>
        </w:rPr>
      </w:pPr>
    </w:p>
    <w:p w14:paraId="46E4EDC8" w14:textId="77777777" w:rsidR="00C73F09" w:rsidRDefault="00B73698" w:rsidP="009033BE">
      <w:pPr>
        <w:spacing w:line="360" w:lineRule="auto"/>
        <w:jc w:val="both"/>
        <w:rPr>
          <w:rFonts w:ascii="Calibri" w:hAnsi="Calibri"/>
        </w:rPr>
      </w:pPr>
      <w:r>
        <w:rPr>
          <w:rFonts w:ascii="Calibri" w:hAnsi="Calibri"/>
          <w:noProof/>
        </w:rPr>
        <w:drawing>
          <wp:anchor distT="0" distB="0" distL="114300" distR="114300" simplePos="0" relativeHeight="252540928" behindDoc="0" locked="0" layoutInCell="1" allowOverlap="1" wp14:anchorId="37AC8D39" wp14:editId="71B28425">
            <wp:simplePos x="0" y="0"/>
            <wp:positionH relativeFrom="margin">
              <wp:align>left</wp:align>
            </wp:positionH>
            <wp:positionV relativeFrom="paragraph">
              <wp:posOffset>221615</wp:posOffset>
            </wp:positionV>
            <wp:extent cx="4102100" cy="2793365"/>
            <wp:effectExtent l="0" t="0" r="0" b="6985"/>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102100" cy="2793365"/>
                    </a:xfrm>
                    <a:prstGeom prst="rect">
                      <a:avLst/>
                    </a:prstGeom>
                    <a:noFill/>
                  </pic:spPr>
                </pic:pic>
              </a:graphicData>
            </a:graphic>
            <wp14:sizeRelH relativeFrom="margin">
              <wp14:pctWidth>0</wp14:pctWidth>
            </wp14:sizeRelH>
            <wp14:sizeRelV relativeFrom="margin">
              <wp14:pctHeight>0</wp14:pctHeight>
            </wp14:sizeRelV>
          </wp:anchor>
        </w:drawing>
      </w:r>
    </w:p>
    <w:p w14:paraId="5782F10A" w14:textId="77777777" w:rsidR="009033BE" w:rsidRDefault="009033BE" w:rsidP="009033BE">
      <w:pPr>
        <w:spacing w:line="360" w:lineRule="auto"/>
        <w:jc w:val="both"/>
        <w:rPr>
          <w:rFonts w:ascii="Calibri" w:hAnsi="Calibri"/>
        </w:rPr>
      </w:pPr>
    </w:p>
    <w:p w14:paraId="5565EF3D" w14:textId="77777777" w:rsidR="009033BE" w:rsidRDefault="009033BE" w:rsidP="009033BE">
      <w:pPr>
        <w:spacing w:line="360" w:lineRule="auto"/>
        <w:jc w:val="both"/>
        <w:rPr>
          <w:rFonts w:ascii="Calibri" w:hAnsi="Calibri"/>
        </w:rPr>
      </w:pPr>
    </w:p>
    <w:p w14:paraId="4297D27F" w14:textId="77777777" w:rsidR="009033BE" w:rsidRDefault="009033BE" w:rsidP="009033BE">
      <w:pPr>
        <w:spacing w:line="360" w:lineRule="auto"/>
        <w:jc w:val="both"/>
        <w:rPr>
          <w:rFonts w:ascii="Calibri" w:hAnsi="Calibri"/>
        </w:rPr>
      </w:pPr>
    </w:p>
    <w:p w14:paraId="55733C16" w14:textId="77777777" w:rsidR="009033BE" w:rsidRPr="005D41C2" w:rsidRDefault="009033BE" w:rsidP="009033BE">
      <w:pPr>
        <w:jc w:val="both"/>
        <w:rPr>
          <w:rFonts w:ascii="Calibri" w:hAnsi="Calibri"/>
          <w:color w:val="7F7F7F"/>
          <w:sz w:val="20"/>
          <w:szCs w:val="20"/>
        </w:rPr>
      </w:pPr>
      <w:r w:rsidRPr="005D41C2">
        <w:rPr>
          <w:rFonts w:ascii="Calibri" w:hAnsi="Calibri"/>
          <w:color w:val="7F7F7F"/>
          <w:sz w:val="20"/>
          <w:szCs w:val="20"/>
        </w:rPr>
        <w:t>Prevalence of Daily Smoking among Australians aged 14 years or more, by selected Characteristics, 2013</w:t>
      </w:r>
    </w:p>
    <w:p w14:paraId="40D4EBB0" w14:textId="77777777" w:rsidR="009033BE" w:rsidRDefault="009033BE" w:rsidP="009033BE">
      <w:pPr>
        <w:spacing w:line="360" w:lineRule="auto"/>
        <w:jc w:val="both"/>
        <w:rPr>
          <w:rFonts w:ascii="Calibri" w:hAnsi="Calibri"/>
        </w:rPr>
      </w:pPr>
    </w:p>
    <w:p w14:paraId="436294A8" w14:textId="77777777" w:rsidR="009033BE" w:rsidRDefault="009033BE" w:rsidP="009033BE">
      <w:pPr>
        <w:spacing w:line="360" w:lineRule="auto"/>
        <w:jc w:val="both"/>
        <w:rPr>
          <w:rFonts w:ascii="Calibri" w:hAnsi="Calibri"/>
        </w:rPr>
      </w:pPr>
    </w:p>
    <w:p w14:paraId="37EDC314" w14:textId="77777777" w:rsidR="009033BE" w:rsidRDefault="009033BE" w:rsidP="009033BE">
      <w:pPr>
        <w:spacing w:line="360" w:lineRule="auto"/>
        <w:jc w:val="both"/>
        <w:rPr>
          <w:rFonts w:ascii="Calibri" w:hAnsi="Calibri"/>
        </w:rPr>
      </w:pPr>
    </w:p>
    <w:p w14:paraId="3761AC22" w14:textId="77777777" w:rsidR="009033BE" w:rsidRDefault="009033BE" w:rsidP="009033BE">
      <w:pPr>
        <w:spacing w:line="360" w:lineRule="auto"/>
        <w:jc w:val="both"/>
        <w:rPr>
          <w:rFonts w:ascii="Calibri" w:hAnsi="Calibri"/>
        </w:rPr>
      </w:pPr>
    </w:p>
    <w:p w14:paraId="39157456" w14:textId="77777777" w:rsidR="00CA74F4" w:rsidRDefault="00CA74F4" w:rsidP="009033BE">
      <w:pPr>
        <w:spacing w:line="360" w:lineRule="auto"/>
        <w:jc w:val="both"/>
        <w:rPr>
          <w:rFonts w:ascii="Calibri" w:hAnsi="Calibri"/>
        </w:rPr>
      </w:pPr>
    </w:p>
    <w:p w14:paraId="071CD4DF" w14:textId="77777777" w:rsidR="00C13C5B" w:rsidRDefault="00C13C5B" w:rsidP="009033BE">
      <w:pPr>
        <w:spacing w:line="360" w:lineRule="auto"/>
        <w:jc w:val="both"/>
        <w:rPr>
          <w:rFonts w:ascii="Calibri" w:hAnsi="Calibri"/>
        </w:rPr>
      </w:pPr>
    </w:p>
    <w:p w14:paraId="781F2961" w14:textId="77777777" w:rsidR="00B73698" w:rsidRDefault="00B73698" w:rsidP="009033BE">
      <w:pPr>
        <w:spacing w:line="360" w:lineRule="auto"/>
        <w:jc w:val="both"/>
        <w:rPr>
          <w:rFonts w:ascii="Calibri" w:hAnsi="Calibri"/>
        </w:rPr>
      </w:pPr>
    </w:p>
    <w:p w14:paraId="5E835B2F" w14:textId="77777777" w:rsidR="00B73698" w:rsidRDefault="00B73698" w:rsidP="009033BE">
      <w:pPr>
        <w:spacing w:line="360" w:lineRule="auto"/>
        <w:jc w:val="both"/>
        <w:rPr>
          <w:rFonts w:ascii="Calibri" w:hAnsi="Calibri"/>
          <w:b/>
        </w:rPr>
      </w:pPr>
    </w:p>
    <w:p w14:paraId="704DF81B" w14:textId="77777777" w:rsidR="00CA74F4" w:rsidRDefault="009033BE" w:rsidP="009033BE">
      <w:pPr>
        <w:spacing w:line="360" w:lineRule="auto"/>
        <w:jc w:val="both"/>
        <w:rPr>
          <w:rFonts w:ascii="Calibri" w:hAnsi="Calibri"/>
          <w:b/>
        </w:rPr>
      </w:pPr>
      <w:r w:rsidRPr="009C2789">
        <w:rPr>
          <w:rFonts w:ascii="Calibri" w:hAnsi="Calibri"/>
          <w:b/>
        </w:rPr>
        <w:t>Recent Trends</w:t>
      </w:r>
      <w:r>
        <w:rPr>
          <w:rFonts w:ascii="Calibri" w:hAnsi="Calibri"/>
          <w:b/>
        </w:rPr>
        <w:t xml:space="preserve"> </w:t>
      </w:r>
    </w:p>
    <w:p w14:paraId="7A34226F" w14:textId="77777777" w:rsidR="005B4EF1" w:rsidRDefault="00C13C5B" w:rsidP="00C73F09">
      <w:pPr>
        <w:spacing w:line="360" w:lineRule="auto"/>
        <w:jc w:val="both"/>
        <w:rPr>
          <w:rFonts w:ascii="Calibri" w:hAnsi="Calibri"/>
        </w:rPr>
      </w:pPr>
      <w:r w:rsidRPr="00B909F2">
        <w:rPr>
          <w:rFonts w:ascii="Calibri" w:hAnsi="Calibri"/>
          <w:noProof/>
        </w:rPr>
        <w:drawing>
          <wp:anchor distT="0" distB="0" distL="114300" distR="114300" simplePos="0" relativeHeight="252538880" behindDoc="0" locked="0" layoutInCell="1" allowOverlap="1" wp14:anchorId="6884615F" wp14:editId="399862F0">
            <wp:simplePos x="0" y="0"/>
            <wp:positionH relativeFrom="margin">
              <wp:align>right</wp:align>
            </wp:positionH>
            <wp:positionV relativeFrom="paragraph">
              <wp:posOffset>6350</wp:posOffset>
            </wp:positionV>
            <wp:extent cx="3465195" cy="2661920"/>
            <wp:effectExtent l="0" t="0" r="1905" b="508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465195" cy="2661920"/>
                    </a:xfrm>
                    <a:prstGeom prst="rect">
                      <a:avLst/>
                    </a:prstGeom>
                    <a:noFill/>
                  </pic:spPr>
                </pic:pic>
              </a:graphicData>
            </a:graphic>
            <wp14:sizeRelH relativeFrom="margin">
              <wp14:pctWidth>0</wp14:pctWidth>
            </wp14:sizeRelH>
            <wp14:sizeRelV relativeFrom="margin">
              <wp14:pctHeight>0</wp14:pctHeight>
            </wp14:sizeRelV>
          </wp:anchor>
        </w:drawing>
      </w:r>
      <w:r w:rsidR="009033BE">
        <w:rPr>
          <w:rFonts w:ascii="Calibri" w:hAnsi="Calibri"/>
        </w:rPr>
        <w:t>T</w:t>
      </w:r>
      <w:r w:rsidR="009033BE" w:rsidRPr="00D266DE">
        <w:rPr>
          <w:rFonts w:ascii="Calibri" w:hAnsi="Calibri"/>
        </w:rPr>
        <w:t>he</w:t>
      </w:r>
      <w:r w:rsidR="009033BE">
        <w:rPr>
          <w:rFonts w:ascii="Calibri" w:hAnsi="Calibri"/>
        </w:rPr>
        <w:t xml:space="preserve"> 2016</w:t>
      </w:r>
      <w:r w:rsidR="009033BE" w:rsidRPr="00D266DE">
        <w:rPr>
          <w:rFonts w:ascii="Calibri" w:hAnsi="Calibri"/>
        </w:rPr>
        <w:t xml:space="preserve"> </w:t>
      </w:r>
      <w:r w:rsidR="009033BE" w:rsidRPr="00DB7CB6">
        <w:rPr>
          <w:rFonts w:ascii="Calibri" w:hAnsi="Calibri"/>
        </w:rPr>
        <w:t xml:space="preserve">National Drug Strategy </w:t>
      </w:r>
      <w:r w:rsidR="009033BE" w:rsidRPr="00DA146A">
        <w:rPr>
          <w:rFonts w:ascii="Calibri" w:hAnsi="Calibri"/>
        </w:rPr>
        <w:t xml:space="preserve">Household Survey reported favourable trends in the prevalence of active and passive smoking. </w:t>
      </w:r>
      <w:r w:rsidR="009033BE">
        <w:rPr>
          <w:rFonts w:ascii="Calibri" w:hAnsi="Calibri"/>
        </w:rPr>
        <w:t>During</w:t>
      </w:r>
      <w:r w:rsidR="009033BE" w:rsidRPr="00B909F2">
        <w:rPr>
          <w:rFonts w:ascii="Calibri" w:hAnsi="Calibri"/>
        </w:rPr>
        <w:t xml:space="preserve"> the </w:t>
      </w:r>
      <w:r w:rsidR="009033BE">
        <w:rPr>
          <w:rFonts w:ascii="Calibri" w:hAnsi="Calibri"/>
        </w:rPr>
        <w:t>previous</w:t>
      </w:r>
      <w:r w:rsidR="009033BE" w:rsidRPr="00B909F2">
        <w:rPr>
          <w:rFonts w:ascii="Calibri" w:hAnsi="Calibri"/>
        </w:rPr>
        <w:t xml:space="preserve"> 12 years, rates of smoking </w:t>
      </w:r>
      <w:r w:rsidR="009033BE">
        <w:rPr>
          <w:rFonts w:ascii="Calibri" w:hAnsi="Calibri"/>
        </w:rPr>
        <w:t>had</w:t>
      </w:r>
      <w:r w:rsidR="009033BE" w:rsidRPr="00B909F2">
        <w:rPr>
          <w:rFonts w:ascii="Calibri" w:hAnsi="Calibri"/>
        </w:rPr>
        <w:t xml:space="preserve"> declined</w:t>
      </w:r>
      <w:r w:rsidR="000A59A2">
        <w:rPr>
          <w:rFonts w:ascii="Calibri" w:hAnsi="Calibri"/>
        </w:rPr>
        <w:t xml:space="preserve"> </w:t>
      </w:r>
      <w:r w:rsidR="000A59A2" w:rsidRPr="00B909F2">
        <w:rPr>
          <w:rFonts w:ascii="Calibri" w:hAnsi="Calibri"/>
        </w:rPr>
        <w:t>among 12-17 year</w:t>
      </w:r>
      <w:r w:rsidR="000A59A2">
        <w:rPr>
          <w:rFonts w:ascii="Calibri" w:hAnsi="Calibri"/>
        </w:rPr>
        <w:t>-</w:t>
      </w:r>
      <w:r w:rsidR="000A59A2" w:rsidRPr="00B909F2">
        <w:rPr>
          <w:rFonts w:ascii="Calibri" w:hAnsi="Calibri"/>
        </w:rPr>
        <w:t>olds</w:t>
      </w:r>
      <w:r w:rsidR="009033BE" w:rsidRPr="00B909F2">
        <w:rPr>
          <w:rFonts w:ascii="Calibri" w:hAnsi="Calibri"/>
        </w:rPr>
        <w:t xml:space="preserve"> by over 70%, and among 27 to 41 year</w:t>
      </w:r>
      <w:r w:rsidR="00037B07">
        <w:rPr>
          <w:rFonts w:ascii="Calibri" w:hAnsi="Calibri"/>
        </w:rPr>
        <w:t>-</w:t>
      </w:r>
      <w:r w:rsidR="009033BE" w:rsidRPr="00B909F2">
        <w:rPr>
          <w:rFonts w:ascii="Calibri" w:hAnsi="Calibri"/>
        </w:rPr>
        <w:t>olds</w:t>
      </w:r>
      <w:r w:rsidR="000A59A2">
        <w:rPr>
          <w:rFonts w:ascii="Calibri" w:hAnsi="Calibri"/>
        </w:rPr>
        <w:t xml:space="preserve"> </w:t>
      </w:r>
      <w:r w:rsidR="000A59A2" w:rsidRPr="00B909F2">
        <w:rPr>
          <w:rFonts w:ascii="Calibri" w:hAnsi="Calibri"/>
        </w:rPr>
        <w:t xml:space="preserve">by </w:t>
      </w:r>
      <w:r w:rsidR="000A59A2">
        <w:rPr>
          <w:rFonts w:ascii="Calibri" w:hAnsi="Calibri"/>
        </w:rPr>
        <w:t>more than</w:t>
      </w:r>
      <w:r w:rsidR="000A59A2" w:rsidRPr="00B909F2">
        <w:rPr>
          <w:rFonts w:ascii="Calibri" w:hAnsi="Calibri"/>
        </w:rPr>
        <w:t xml:space="preserve"> 30%</w:t>
      </w:r>
      <w:r w:rsidR="009033BE">
        <w:rPr>
          <w:rFonts w:ascii="Calibri" w:hAnsi="Calibri"/>
        </w:rPr>
        <w:t xml:space="preserve">. </w:t>
      </w:r>
      <w:r w:rsidR="009033BE" w:rsidRPr="00B909F2">
        <w:rPr>
          <w:rFonts w:ascii="Calibri" w:hAnsi="Calibri"/>
        </w:rPr>
        <w:t xml:space="preserve">Among people aged over 48 years though, rates of smoking </w:t>
      </w:r>
      <w:r w:rsidR="007D76EB">
        <w:rPr>
          <w:rFonts w:ascii="Calibri" w:hAnsi="Calibri"/>
        </w:rPr>
        <w:t>had scarcely changed</w:t>
      </w:r>
      <w:r w:rsidR="009033BE" w:rsidRPr="00B909F2">
        <w:rPr>
          <w:rFonts w:ascii="Calibri" w:hAnsi="Calibri"/>
        </w:rPr>
        <w:t>.</w:t>
      </w:r>
    </w:p>
    <w:p w14:paraId="3D19FBA1" w14:textId="77777777" w:rsidR="00B73698" w:rsidRPr="00B73698" w:rsidRDefault="00B73698" w:rsidP="00B73698">
      <w:pPr>
        <w:jc w:val="both"/>
        <w:rPr>
          <w:rFonts w:ascii="Calibri" w:hAnsi="Calibri"/>
          <w:sz w:val="12"/>
          <w:szCs w:val="12"/>
        </w:rPr>
      </w:pPr>
    </w:p>
    <w:p w14:paraId="28D71A58" w14:textId="77777777" w:rsidR="00B73698" w:rsidRPr="00B73698" w:rsidRDefault="00B73698" w:rsidP="00B73698">
      <w:pPr>
        <w:jc w:val="both"/>
        <w:rPr>
          <w:rFonts w:ascii="Calibri" w:hAnsi="Calibri"/>
          <w:color w:val="7F7F7F" w:themeColor="text1" w:themeTint="80"/>
          <w:sz w:val="20"/>
          <w:szCs w:val="20"/>
        </w:rPr>
      </w:pPr>
      <w:r w:rsidRPr="00B73698">
        <w:rPr>
          <w:rFonts w:ascii="Calibri" w:hAnsi="Calibri"/>
          <w:color w:val="7F7F7F" w:themeColor="text1" w:themeTint="80"/>
          <w:sz w:val="20"/>
          <w:szCs w:val="20"/>
        </w:rPr>
        <w:t>Prevalence of daily smoking: Australia 2004 and 2016</w:t>
      </w:r>
    </w:p>
    <w:p w14:paraId="5F1A670D" w14:textId="77777777" w:rsidR="009033BE" w:rsidRDefault="009033BE">
      <w:pPr>
        <w:rPr>
          <w:rFonts w:ascii="Calibri" w:hAnsi="Calibri"/>
          <w:color w:val="000000"/>
        </w:rPr>
      </w:pPr>
      <w:r>
        <w:rPr>
          <w:rFonts w:ascii="Calibri" w:hAnsi="Calibri"/>
          <w:color w:val="000000"/>
        </w:rPr>
        <w:br w:type="page"/>
      </w:r>
    </w:p>
    <w:p w14:paraId="12F049B3" w14:textId="77777777" w:rsidR="00841FA9" w:rsidRPr="00250141" w:rsidRDefault="00841FA9" w:rsidP="00841FA9">
      <w:pPr>
        <w:pBdr>
          <w:top w:val="single" w:sz="4" w:space="0" w:color="auto"/>
          <w:bottom w:val="single" w:sz="4" w:space="1" w:color="auto"/>
        </w:pBdr>
        <w:tabs>
          <w:tab w:val="center" w:pos="4678"/>
        </w:tabs>
        <w:jc w:val="center"/>
        <w:rPr>
          <w:rFonts w:ascii="Calibri" w:hAnsi="Calibri"/>
          <w:noProof/>
          <w:sz w:val="32"/>
          <w:szCs w:val="32"/>
        </w:rPr>
      </w:pPr>
      <w:r w:rsidRPr="00250141">
        <w:rPr>
          <w:rFonts w:ascii="Calibri" w:hAnsi="Calibri"/>
          <w:noProof/>
          <w:sz w:val="32"/>
          <w:szCs w:val="32"/>
        </w:rPr>
        <w:lastRenderedPageBreak/>
        <w:t>Illicit Drug Use</w:t>
      </w:r>
    </w:p>
    <w:p w14:paraId="274801B0" w14:textId="77777777" w:rsidR="00841FA9" w:rsidRPr="00301042" w:rsidRDefault="00841FA9" w:rsidP="00841FA9">
      <w:pPr>
        <w:spacing w:line="360" w:lineRule="auto"/>
        <w:ind w:left="5103"/>
        <w:jc w:val="both"/>
        <w:rPr>
          <w:rFonts w:ascii="Calibri" w:hAnsi="Calibri"/>
          <w:b/>
          <w:sz w:val="12"/>
          <w:szCs w:val="12"/>
        </w:rPr>
      </w:pPr>
    </w:p>
    <w:p w14:paraId="1075967B" w14:textId="77777777" w:rsidR="00841FA9" w:rsidRPr="009815FD" w:rsidRDefault="00841FA9" w:rsidP="00841FA9">
      <w:pPr>
        <w:spacing w:line="360" w:lineRule="auto"/>
        <w:jc w:val="both"/>
        <w:rPr>
          <w:rFonts w:ascii="Calibri" w:hAnsi="Calibri"/>
          <w:b/>
        </w:rPr>
      </w:pPr>
      <w:r w:rsidRPr="009815FD">
        <w:rPr>
          <w:rFonts w:ascii="Calibri" w:hAnsi="Calibri"/>
          <w:b/>
        </w:rPr>
        <w:t>Prevalence and Patterns of Illicit Drug Use</w:t>
      </w:r>
    </w:p>
    <w:p w14:paraId="0A1AA27C" w14:textId="77777777" w:rsidR="00841FA9" w:rsidRPr="009815FD" w:rsidRDefault="00841FA9" w:rsidP="00841FA9">
      <w:pPr>
        <w:spacing w:line="360" w:lineRule="auto"/>
        <w:jc w:val="both"/>
        <w:rPr>
          <w:rFonts w:ascii="Calibri" w:hAnsi="Calibri"/>
        </w:rPr>
      </w:pPr>
      <w:r>
        <w:rPr>
          <w:rFonts w:ascii="Calibri" w:hAnsi="Calibri"/>
          <w:noProof/>
          <w:lang w:eastAsia="en-AU"/>
        </w:rPr>
        <w:drawing>
          <wp:anchor distT="0" distB="0" distL="114300" distR="114300" simplePos="0" relativeHeight="252542976" behindDoc="0" locked="0" layoutInCell="1" allowOverlap="1" wp14:anchorId="26185A78" wp14:editId="0F5379CD">
            <wp:simplePos x="0" y="0"/>
            <wp:positionH relativeFrom="margin">
              <wp:align>left</wp:align>
            </wp:positionH>
            <wp:positionV relativeFrom="paragraph">
              <wp:posOffset>516255</wp:posOffset>
            </wp:positionV>
            <wp:extent cx="4334510" cy="3162300"/>
            <wp:effectExtent l="0" t="0" r="889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34510" cy="3162300"/>
                    </a:xfrm>
                    <a:prstGeom prst="rect">
                      <a:avLst/>
                    </a:prstGeom>
                    <a:noFill/>
                  </pic:spPr>
                </pic:pic>
              </a:graphicData>
            </a:graphic>
            <wp14:sizeRelH relativeFrom="page">
              <wp14:pctWidth>0</wp14:pctWidth>
            </wp14:sizeRelH>
            <wp14:sizeRelV relativeFrom="page">
              <wp14:pctHeight>0</wp14:pctHeight>
            </wp14:sizeRelV>
          </wp:anchor>
        </w:drawing>
      </w:r>
      <w:r w:rsidRPr="009815FD">
        <w:rPr>
          <w:rFonts w:ascii="Calibri" w:hAnsi="Calibri"/>
        </w:rPr>
        <w:t>The 201</w:t>
      </w:r>
      <w:r>
        <w:rPr>
          <w:rFonts w:ascii="Calibri" w:hAnsi="Calibri"/>
        </w:rPr>
        <w:t>6</w:t>
      </w:r>
      <w:r w:rsidRPr="009815FD">
        <w:rPr>
          <w:rFonts w:ascii="Calibri" w:hAnsi="Calibri"/>
        </w:rPr>
        <w:t xml:space="preserve"> National Drug Strategy Household Survey </w:t>
      </w:r>
      <w:r>
        <w:rPr>
          <w:rFonts w:ascii="Calibri" w:hAnsi="Calibri"/>
        </w:rPr>
        <w:t xml:space="preserve">found that </w:t>
      </w:r>
      <w:r w:rsidR="00A9236F">
        <w:rPr>
          <w:rFonts w:ascii="Calibri" w:hAnsi="Calibri"/>
        </w:rPr>
        <w:t>43</w:t>
      </w:r>
      <w:r w:rsidRPr="008258A4">
        <w:rPr>
          <w:rFonts w:ascii="Calibri" w:hAnsi="Calibri"/>
        </w:rPr>
        <w:t xml:space="preserve">% of Australians 14 or older had used illicit drugs in their lifetimes (including abuse of pharmaceuticals), </w:t>
      </w:r>
      <w:r w:rsidR="00A9236F">
        <w:rPr>
          <w:rFonts w:ascii="Calibri" w:hAnsi="Calibri"/>
        </w:rPr>
        <w:t>1</w:t>
      </w:r>
      <w:r w:rsidRPr="008258A4">
        <w:rPr>
          <w:rFonts w:ascii="Calibri" w:hAnsi="Calibri"/>
        </w:rPr>
        <w:t>6% in the previous 12 months and 6% during the past week.</w:t>
      </w:r>
    </w:p>
    <w:p w14:paraId="3AD8328F" w14:textId="77777777" w:rsidR="00841FA9" w:rsidRDefault="00841FA9" w:rsidP="00841FA9">
      <w:pPr>
        <w:spacing w:line="360" w:lineRule="auto"/>
        <w:jc w:val="both"/>
        <w:rPr>
          <w:rFonts w:ascii="Calibri" w:hAnsi="Calibri"/>
        </w:rPr>
      </w:pPr>
      <w:r w:rsidRPr="008258A4">
        <w:rPr>
          <w:rFonts w:ascii="Calibri" w:hAnsi="Calibri"/>
        </w:rPr>
        <w:t>Ma</w:t>
      </w:r>
      <w:r>
        <w:rPr>
          <w:rFonts w:ascii="Calibri" w:hAnsi="Calibri"/>
        </w:rPr>
        <w:t>rijuana, ecstasy, hallucinogen</w:t>
      </w:r>
      <w:r w:rsidRPr="008258A4">
        <w:rPr>
          <w:rFonts w:ascii="Calibri" w:hAnsi="Calibri"/>
        </w:rPr>
        <w:t>s and cocaine</w:t>
      </w:r>
      <w:r w:rsidR="004817BC">
        <w:rPr>
          <w:rFonts w:ascii="Calibri" w:hAnsi="Calibri"/>
        </w:rPr>
        <w:t xml:space="preserve"> </w:t>
      </w:r>
      <w:r w:rsidRPr="008258A4">
        <w:rPr>
          <w:rFonts w:ascii="Calibri" w:hAnsi="Calibri"/>
        </w:rPr>
        <w:t>are the illicit drugs most widely used by Australians.</w:t>
      </w:r>
    </w:p>
    <w:p w14:paraId="131864AE" w14:textId="77777777" w:rsidR="002A6CAC" w:rsidRPr="008258A4" w:rsidRDefault="002A6CAC" w:rsidP="00841FA9">
      <w:pPr>
        <w:spacing w:line="360" w:lineRule="auto"/>
        <w:jc w:val="both"/>
        <w:rPr>
          <w:rFonts w:ascii="Calibri" w:hAnsi="Calibri"/>
        </w:rPr>
      </w:pPr>
    </w:p>
    <w:p w14:paraId="29DB1AB0" w14:textId="77777777" w:rsidR="00841FA9" w:rsidRPr="009815FD" w:rsidRDefault="00841FA9" w:rsidP="00841FA9">
      <w:pPr>
        <w:jc w:val="both"/>
        <w:rPr>
          <w:rFonts w:ascii="Calibri" w:hAnsi="Calibri"/>
        </w:rPr>
      </w:pPr>
    </w:p>
    <w:p w14:paraId="559BA39C" w14:textId="77777777" w:rsidR="00841FA9" w:rsidRPr="009815FD" w:rsidRDefault="00841FA9" w:rsidP="00841FA9">
      <w:pPr>
        <w:jc w:val="both"/>
        <w:rPr>
          <w:rFonts w:ascii="Calibri" w:hAnsi="Calibri"/>
          <w:color w:val="7F7F7F"/>
          <w:sz w:val="20"/>
          <w:szCs w:val="20"/>
        </w:rPr>
      </w:pPr>
      <w:r w:rsidRPr="009815FD">
        <w:rPr>
          <w:rFonts w:ascii="Calibri" w:hAnsi="Calibri"/>
          <w:color w:val="7F7F7F"/>
          <w:sz w:val="20"/>
          <w:szCs w:val="20"/>
        </w:rPr>
        <w:t xml:space="preserve">Prevalence of the Use of Illicit Drugs </w:t>
      </w:r>
      <w:r>
        <w:rPr>
          <w:rFonts w:ascii="Calibri" w:hAnsi="Calibri"/>
          <w:color w:val="7F7F7F"/>
          <w:sz w:val="20"/>
          <w:szCs w:val="20"/>
        </w:rPr>
        <w:t>during the Lifetime</w:t>
      </w:r>
      <w:r w:rsidRPr="009815FD">
        <w:rPr>
          <w:rFonts w:ascii="Calibri" w:hAnsi="Calibri"/>
          <w:color w:val="7F7F7F"/>
          <w:sz w:val="20"/>
          <w:szCs w:val="20"/>
        </w:rPr>
        <w:t>: Australians aged 14 or more, 201</w:t>
      </w:r>
      <w:r>
        <w:rPr>
          <w:rFonts w:ascii="Calibri" w:hAnsi="Calibri"/>
          <w:color w:val="7F7F7F"/>
          <w:sz w:val="20"/>
          <w:szCs w:val="20"/>
        </w:rPr>
        <w:t>6</w:t>
      </w:r>
    </w:p>
    <w:p w14:paraId="4EE07110" w14:textId="77777777" w:rsidR="00841FA9" w:rsidRPr="009815FD" w:rsidRDefault="00613ACD" w:rsidP="00841FA9">
      <w:pPr>
        <w:spacing w:line="360" w:lineRule="auto"/>
        <w:jc w:val="both"/>
        <w:rPr>
          <w:rFonts w:ascii="Calibri" w:hAnsi="Calibri"/>
        </w:rPr>
      </w:pPr>
      <w:r>
        <w:rPr>
          <w:rFonts w:ascii="Calibri" w:hAnsi="Calibri"/>
          <w:b/>
          <w:noProof/>
          <w:sz w:val="12"/>
          <w:szCs w:val="12"/>
          <w:lang w:eastAsia="en-AU"/>
        </w:rPr>
        <w:drawing>
          <wp:anchor distT="0" distB="0" distL="114300" distR="114300" simplePos="0" relativeHeight="252545024" behindDoc="0" locked="0" layoutInCell="1" allowOverlap="1" wp14:anchorId="10745689" wp14:editId="5A288DED">
            <wp:simplePos x="0" y="0"/>
            <wp:positionH relativeFrom="margin">
              <wp:align>right</wp:align>
            </wp:positionH>
            <wp:positionV relativeFrom="paragraph">
              <wp:posOffset>12065</wp:posOffset>
            </wp:positionV>
            <wp:extent cx="1356360" cy="1335405"/>
            <wp:effectExtent l="0" t="0" r="0" b="0"/>
            <wp:wrapNone/>
            <wp:docPr id="152" name="Picture 65" descr="illicit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llicit drugs"/>
                    <pic:cNvPicPr>
                      <a:picLocks noChangeAspect="1" noChangeArrowheads="1"/>
                    </pic:cNvPicPr>
                  </pic:nvPicPr>
                  <pic:blipFill rotWithShape="1">
                    <a:blip r:embed="rId191" cstate="print"/>
                    <a:srcRect t="8790" r="4268" b="5781"/>
                    <a:stretch/>
                  </pic:blipFill>
                  <pic:spPr bwMode="auto">
                    <a:xfrm>
                      <a:off x="0" y="0"/>
                      <a:ext cx="1356360" cy="13354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E410A" w14:textId="77777777" w:rsidR="00841FA9" w:rsidRDefault="00841FA9" w:rsidP="00841FA9">
      <w:pPr>
        <w:spacing w:line="360" w:lineRule="auto"/>
        <w:jc w:val="both"/>
        <w:rPr>
          <w:rFonts w:ascii="Calibri" w:hAnsi="Calibri"/>
        </w:rPr>
      </w:pPr>
    </w:p>
    <w:p w14:paraId="21F1E863" w14:textId="77777777" w:rsidR="00841FA9" w:rsidRDefault="00841FA9" w:rsidP="00841FA9">
      <w:pPr>
        <w:spacing w:line="360" w:lineRule="auto"/>
        <w:jc w:val="both"/>
        <w:rPr>
          <w:rFonts w:ascii="Calibri" w:hAnsi="Calibri"/>
        </w:rPr>
      </w:pPr>
    </w:p>
    <w:p w14:paraId="586CE9F1" w14:textId="77777777" w:rsidR="00841FA9" w:rsidRDefault="00841FA9" w:rsidP="00841FA9">
      <w:pPr>
        <w:spacing w:line="360" w:lineRule="auto"/>
        <w:jc w:val="both"/>
        <w:rPr>
          <w:rFonts w:ascii="Calibri" w:hAnsi="Calibri"/>
        </w:rPr>
      </w:pPr>
    </w:p>
    <w:p w14:paraId="6557A36E" w14:textId="77777777" w:rsidR="00613ACD" w:rsidRDefault="00613ACD" w:rsidP="00841FA9">
      <w:pPr>
        <w:spacing w:line="360" w:lineRule="auto"/>
        <w:jc w:val="both"/>
        <w:rPr>
          <w:rFonts w:ascii="Calibri" w:hAnsi="Calibri"/>
        </w:rPr>
      </w:pPr>
    </w:p>
    <w:p w14:paraId="6E25ADD7" w14:textId="77777777" w:rsidR="00841FA9" w:rsidRPr="00D229C0" w:rsidRDefault="00841FA9" w:rsidP="00841FA9">
      <w:pPr>
        <w:spacing w:line="360" w:lineRule="auto"/>
        <w:jc w:val="both"/>
        <w:rPr>
          <w:rFonts w:ascii="Calibri" w:hAnsi="Calibri"/>
          <w:b/>
          <w:sz w:val="10"/>
          <w:szCs w:val="10"/>
        </w:rPr>
      </w:pPr>
    </w:p>
    <w:p w14:paraId="368B0D1D" w14:textId="77777777" w:rsidR="00841FA9" w:rsidRDefault="00841FA9" w:rsidP="00841FA9">
      <w:pPr>
        <w:ind w:left="2127"/>
        <w:jc w:val="both"/>
        <w:rPr>
          <w:rFonts w:ascii="Calibri" w:hAnsi="Calibri"/>
          <w:color w:val="7F7F7F"/>
          <w:sz w:val="20"/>
          <w:szCs w:val="20"/>
        </w:rPr>
      </w:pPr>
      <w:r w:rsidRPr="009815FD">
        <w:rPr>
          <w:rFonts w:ascii="Calibri" w:hAnsi="Calibri"/>
          <w:color w:val="7F7F7F"/>
          <w:sz w:val="20"/>
          <w:szCs w:val="20"/>
        </w:rPr>
        <w:t xml:space="preserve">Prevalence of the Use of Illicit Drugs </w:t>
      </w:r>
      <w:r>
        <w:rPr>
          <w:rFonts w:ascii="Calibri" w:hAnsi="Calibri"/>
          <w:color w:val="7F7F7F"/>
          <w:sz w:val="20"/>
          <w:szCs w:val="20"/>
        </w:rPr>
        <w:t>during the Past Year</w:t>
      </w:r>
      <w:r w:rsidRPr="009815FD">
        <w:rPr>
          <w:rFonts w:ascii="Calibri" w:hAnsi="Calibri"/>
          <w:color w:val="7F7F7F"/>
          <w:sz w:val="20"/>
          <w:szCs w:val="20"/>
        </w:rPr>
        <w:t>: Australians aged 14 or more, 201</w:t>
      </w:r>
      <w:r>
        <w:rPr>
          <w:rFonts w:ascii="Calibri" w:hAnsi="Calibri"/>
          <w:color w:val="7F7F7F"/>
          <w:sz w:val="20"/>
          <w:szCs w:val="20"/>
        </w:rPr>
        <w:t>6</w:t>
      </w:r>
    </w:p>
    <w:p w14:paraId="0F82DCB1" w14:textId="77777777" w:rsidR="00841FA9" w:rsidRDefault="00841FA9" w:rsidP="00841FA9">
      <w:pPr>
        <w:jc w:val="both"/>
        <w:rPr>
          <w:rFonts w:ascii="Calibri" w:hAnsi="Calibri"/>
          <w:color w:val="7F7F7F"/>
          <w:sz w:val="10"/>
          <w:szCs w:val="10"/>
        </w:rPr>
      </w:pPr>
    </w:p>
    <w:p w14:paraId="2A592CE5" w14:textId="77777777" w:rsidR="00841FA9" w:rsidRPr="00613ACD" w:rsidRDefault="00841FA9" w:rsidP="00613ACD">
      <w:pPr>
        <w:spacing w:line="360" w:lineRule="auto"/>
        <w:jc w:val="both"/>
        <w:rPr>
          <w:rFonts w:ascii="Calibri" w:hAnsi="Calibri"/>
        </w:rPr>
      </w:pPr>
      <w:r w:rsidRPr="00613ACD">
        <w:rPr>
          <w:rFonts w:ascii="Calibri" w:hAnsi="Calibri"/>
          <w:noProof/>
        </w:rPr>
        <w:drawing>
          <wp:anchor distT="0" distB="0" distL="114300" distR="114300" simplePos="0" relativeHeight="252544000" behindDoc="0" locked="0" layoutInCell="1" allowOverlap="1" wp14:anchorId="60D993DD" wp14:editId="160A6C2A">
            <wp:simplePos x="0" y="0"/>
            <wp:positionH relativeFrom="column">
              <wp:posOffset>1558925</wp:posOffset>
            </wp:positionH>
            <wp:positionV relativeFrom="paragraph">
              <wp:posOffset>45720</wp:posOffset>
            </wp:positionV>
            <wp:extent cx="4604385" cy="3343275"/>
            <wp:effectExtent l="0" t="0" r="5715" b="9525"/>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04385" cy="33432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 xml:space="preserve">Patterns of illicit drug use in the past 12 months were similar to lifetime use, </w:t>
      </w:r>
      <w:r w:rsidR="006775C5">
        <w:rPr>
          <w:rFonts w:ascii="Calibri" w:hAnsi="Calibri"/>
        </w:rPr>
        <w:t>though</w:t>
      </w:r>
      <w:r>
        <w:rPr>
          <w:rFonts w:ascii="Calibri" w:hAnsi="Calibri"/>
        </w:rPr>
        <w:t xml:space="preserve"> with cocaine replacing ecstasy as the second most popular illicit drug.</w:t>
      </w:r>
    </w:p>
    <w:p w14:paraId="3A1C28AE" w14:textId="77777777" w:rsidR="00841FA9" w:rsidRPr="00D229C0" w:rsidRDefault="00841FA9" w:rsidP="00841FA9">
      <w:pPr>
        <w:spacing w:line="360" w:lineRule="auto"/>
        <w:jc w:val="both"/>
        <w:rPr>
          <w:rFonts w:ascii="Calibri" w:hAnsi="Calibri"/>
        </w:rPr>
      </w:pPr>
      <w:r w:rsidRPr="00D229C0">
        <w:rPr>
          <w:rFonts w:ascii="Calibri" w:hAnsi="Calibri"/>
        </w:rPr>
        <w:t xml:space="preserve">Illicit drug use during the previous year </w:t>
      </w:r>
      <w:r>
        <w:rPr>
          <w:rFonts w:ascii="Calibri" w:hAnsi="Calibri"/>
        </w:rPr>
        <w:t xml:space="preserve">was most </w:t>
      </w:r>
      <w:r w:rsidR="002A6CAC">
        <w:rPr>
          <w:rFonts w:ascii="Calibri" w:hAnsi="Calibri"/>
        </w:rPr>
        <w:t>prevalent</w:t>
      </w:r>
      <w:r>
        <w:rPr>
          <w:rFonts w:ascii="Calibri" w:hAnsi="Calibri"/>
        </w:rPr>
        <w:t xml:space="preserve"> among peopl</w:t>
      </w:r>
      <w:r w:rsidRPr="00D229C0">
        <w:rPr>
          <w:rFonts w:ascii="Calibri" w:hAnsi="Calibri"/>
        </w:rPr>
        <w:t>e who were unemployed or unable to</w:t>
      </w:r>
      <w:r>
        <w:rPr>
          <w:rFonts w:ascii="Calibri" w:hAnsi="Calibri"/>
        </w:rPr>
        <w:t xml:space="preserve"> </w:t>
      </w:r>
      <w:r w:rsidRPr="00D229C0">
        <w:rPr>
          <w:rFonts w:ascii="Calibri" w:hAnsi="Calibri"/>
        </w:rPr>
        <w:t xml:space="preserve">work, </w:t>
      </w:r>
      <w:r>
        <w:rPr>
          <w:rFonts w:ascii="Calibri" w:hAnsi="Calibri"/>
        </w:rPr>
        <w:t xml:space="preserve">and those </w:t>
      </w:r>
      <w:r w:rsidRPr="00D229C0">
        <w:rPr>
          <w:rFonts w:ascii="Calibri" w:hAnsi="Calibri"/>
        </w:rPr>
        <w:t>whose first language was English (16% compared with 8% for others</w:t>
      </w:r>
      <w:r>
        <w:rPr>
          <w:rFonts w:ascii="Calibri" w:hAnsi="Calibri"/>
        </w:rPr>
        <w:t>)</w:t>
      </w:r>
      <w:r w:rsidRPr="00D229C0">
        <w:rPr>
          <w:rFonts w:ascii="Calibri" w:hAnsi="Calibri"/>
        </w:rPr>
        <w:t>.</w:t>
      </w:r>
    </w:p>
    <w:p w14:paraId="65516CBB" w14:textId="77777777" w:rsidR="00841FA9" w:rsidRDefault="00841FA9" w:rsidP="00841FA9">
      <w:pPr>
        <w:spacing w:line="360" w:lineRule="auto"/>
        <w:jc w:val="both"/>
        <w:rPr>
          <w:rFonts w:ascii="Calibri" w:hAnsi="Calibri"/>
        </w:rPr>
      </w:pPr>
      <w:r>
        <w:rPr>
          <w:rFonts w:ascii="Calibri" w:hAnsi="Calibri"/>
          <w:noProof/>
          <w:lang w:eastAsia="en-AU"/>
        </w:rPr>
        <w:lastRenderedPageBreak/>
        <w:drawing>
          <wp:anchor distT="0" distB="0" distL="114300" distR="114300" simplePos="0" relativeHeight="252546048" behindDoc="0" locked="0" layoutInCell="1" allowOverlap="1" wp14:anchorId="28E449CC" wp14:editId="58EFD5F9">
            <wp:simplePos x="0" y="0"/>
            <wp:positionH relativeFrom="margin">
              <wp:align>left</wp:align>
            </wp:positionH>
            <wp:positionV relativeFrom="paragraph">
              <wp:posOffset>8890</wp:posOffset>
            </wp:positionV>
            <wp:extent cx="3495675" cy="2647315"/>
            <wp:effectExtent l="0" t="0" r="0" b="635"/>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04860" cy="26544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The 2016 National Drug Strategy Household Survey found that people in their 20s were</w:t>
      </w:r>
      <w:r w:rsidRPr="009815FD">
        <w:rPr>
          <w:rFonts w:ascii="Calibri" w:hAnsi="Calibri"/>
        </w:rPr>
        <w:t xml:space="preserve"> most likely to have used such drugs.</w:t>
      </w:r>
    </w:p>
    <w:p w14:paraId="7FC533BF" w14:textId="77777777" w:rsidR="009E0DC1" w:rsidRDefault="009E0DC1" w:rsidP="00841FA9">
      <w:pPr>
        <w:spacing w:line="360" w:lineRule="auto"/>
        <w:jc w:val="both"/>
        <w:rPr>
          <w:rFonts w:ascii="Calibri" w:hAnsi="Calibri"/>
        </w:rPr>
      </w:pPr>
    </w:p>
    <w:p w14:paraId="4B5F2338" w14:textId="77777777" w:rsidR="009E0DC1" w:rsidRPr="009815FD" w:rsidRDefault="009E0DC1" w:rsidP="00841FA9">
      <w:pPr>
        <w:spacing w:line="360" w:lineRule="auto"/>
        <w:jc w:val="both"/>
        <w:rPr>
          <w:rFonts w:ascii="Calibri" w:hAnsi="Calibri"/>
        </w:rPr>
      </w:pPr>
    </w:p>
    <w:p w14:paraId="1BD6E680" w14:textId="77777777" w:rsidR="00431BAB" w:rsidRDefault="00841FA9" w:rsidP="00431BAB">
      <w:pPr>
        <w:jc w:val="both"/>
        <w:rPr>
          <w:rFonts w:ascii="Calibri" w:hAnsi="Calibri"/>
          <w:color w:val="7F7F7F"/>
          <w:sz w:val="20"/>
          <w:szCs w:val="20"/>
        </w:rPr>
      </w:pPr>
      <w:r w:rsidRPr="009815FD">
        <w:rPr>
          <w:rFonts w:ascii="Calibri" w:hAnsi="Calibri"/>
          <w:color w:val="7F7F7F"/>
          <w:sz w:val="20"/>
          <w:szCs w:val="20"/>
        </w:rPr>
        <w:t>Age and Use of Selected Illicit Drugs in the Past Year: Australia, 201</w:t>
      </w:r>
      <w:r>
        <w:rPr>
          <w:rFonts w:ascii="Calibri" w:hAnsi="Calibri"/>
          <w:color w:val="7F7F7F"/>
          <w:sz w:val="20"/>
          <w:szCs w:val="20"/>
        </w:rPr>
        <w:t>6</w:t>
      </w:r>
    </w:p>
    <w:p w14:paraId="1E557719" w14:textId="77777777" w:rsidR="00431BAB" w:rsidRDefault="00431BAB" w:rsidP="00431BAB">
      <w:pPr>
        <w:jc w:val="both"/>
        <w:rPr>
          <w:rFonts w:ascii="Calibri" w:hAnsi="Calibri"/>
          <w:color w:val="7F7F7F"/>
          <w:sz w:val="20"/>
          <w:szCs w:val="20"/>
        </w:rPr>
      </w:pPr>
    </w:p>
    <w:p w14:paraId="4FC6AF35" w14:textId="77777777" w:rsidR="009E0DC1" w:rsidRDefault="009E0DC1" w:rsidP="00431BAB">
      <w:pPr>
        <w:jc w:val="both"/>
        <w:rPr>
          <w:rFonts w:ascii="Calibri" w:hAnsi="Calibri"/>
          <w:color w:val="7F7F7F"/>
          <w:sz w:val="20"/>
          <w:szCs w:val="20"/>
        </w:rPr>
      </w:pPr>
    </w:p>
    <w:p w14:paraId="143C55C7" w14:textId="77777777" w:rsidR="009E0DC1" w:rsidRDefault="009E0DC1" w:rsidP="00431BAB">
      <w:pPr>
        <w:jc w:val="both"/>
        <w:rPr>
          <w:rFonts w:ascii="Calibri" w:hAnsi="Calibri"/>
          <w:color w:val="7F7F7F"/>
          <w:sz w:val="20"/>
          <w:szCs w:val="20"/>
        </w:rPr>
      </w:pPr>
    </w:p>
    <w:p w14:paraId="69B37EBE" w14:textId="77777777" w:rsidR="009E0DC1" w:rsidRDefault="009E0DC1" w:rsidP="00431BAB">
      <w:pPr>
        <w:jc w:val="both"/>
        <w:rPr>
          <w:rFonts w:ascii="Calibri" w:hAnsi="Calibri"/>
          <w:color w:val="7F7F7F"/>
          <w:sz w:val="20"/>
          <w:szCs w:val="20"/>
        </w:rPr>
      </w:pPr>
    </w:p>
    <w:p w14:paraId="26123BDB" w14:textId="77777777" w:rsidR="009E0DC1" w:rsidRDefault="009E0DC1" w:rsidP="00431BAB">
      <w:pPr>
        <w:jc w:val="both"/>
        <w:rPr>
          <w:rFonts w:ascii="Calibri" w:hAnsi="Calibri"/>
          <w:color w:val="7F7F7F"/>
          <w:sz w:val="20"/>
          <w:szCs w:val="20"/>
        </w:rPr>
      </w:pPr>
    </w:p>
    <w:p w14:paraId="248F0B90" w14:textId="77777777" w:rsidR="009E0DC1" w:rsidRDefault="009E0DC1" w:rsidP="00431BAB">
      <w:pPr>
        <w:jc w:val="both"/>
        <w:rPr>
          <w:rFonts w:ascii="Calibri" w:hAnsi="Calibri"/>
          <w:color w:val="7F7F7F"/>
          <w:sz w:val="20"/>
          <w:szCs w:val="20"/>
        </w:rPr>
      </w:pPr>
    </w:p>
    <w:p w14:paraId="1EBB6656" w14:textId="77777777" w:rsidR="009E0DC1" w:rsidRDefault="009E0DC1" w:rsidP="00431BAB">
      <w:pPr>
        <w:jc w:val="both"/>
        <w:rPr>
          <w:rFonts w:ascii="Calibri" w:hAnsi="Calibri"/>
          <w:color w:val="7F7F7F"/>
          <w:sz w:val="20"/>
          <w:szCs w:val="20"/>
        </w:rPr>
      </w:pPr>
    </w:p>
    <w:p w14:paraId="1651AE9D" w14:textId="77777777" w:rsidR="009E0DC1" w:rsidRDefault="009E0DC1" w:rsidP="00431BAB">
      <w:pPr>
        <w:jc w:val="both"/>
        <w:rPr>
          <w:rFonts w:ascii="Calibri" w:hAnsi="Calibri"/>
          <w:color w:val="7F7F7F"/>
          <w:sz w:val="20"/>
          <w:szCs w:val="20"/>
        </w:rPr>
      </w:pPr>
    </w:p>
    <w:p w14:paraId="56A46772" w14:textId="77777777" w:rsidR="00841FA9" w:rsidRPr="00431BAB" w:rsidRDefault="00841FA9" w:rsidP="002A6CAC">
      <w:pPr>
        <w:spacing w:after="60"/>
        <w:jc w:val="both"/>
        <w:rPr>
          <w:rFonts w:ascii="Calibri" w:hAnsi="Calibri"/>
          <w:color w:val="7F7F7F"/>
          <w:sz w:val="20"/>
          <w:szCs w:val="20"/>
        </w:rPr>
      </w:pPr>
      <w:r w:rsidRPr="005B1E6F">
        <w:rPr>
          <w:rFonts w:ascii="Calibri" w:hAnsi="Calibri"/>
          <w:b/>
        </w:rPr>
        <w:t>Local Measures of Illicit Drug Use</w:t>
      </w:r>
    </w:p>
    <w:p w14:paraId="7C2152E8" w14:textId="77777777" w:rsidR="00841FA9" w:rsidRDefault="00841FA9" w:rsidP="00841FA9">
      <w:pPr>
        <w:spacing w:line="360" w:lineRule="auto"/>
        <w:jc w:val="both"/>
        <w:rPr>
          <w:rFonts w:ascii="Calibri" w:hAnsi="Calibri"/>
        </w:rPr>
      </w:pPr>
      <w:r>
        <w:rPr>
          <w:rFonts w:ascii="Calibri" w:hAnsi="Calibri"/>
        </w:rPr>
        <w:t>Information published by Turning Point reveals that levels of illicit drug-related ambulance attendances, hospital admissions and drug treatment episodes among Greater Dandenong residents are higher than Victorian levels.</w:t>
      </w:r>
    </w:p>
    <w:p w14:paraId="25768DF6" w14:textId="77777777" w:rsidR="00841FA9" w:rsidRPr="007E2AEA" w:rsidRDefault="00841FA9" w:rsidP="00841FA9">
      <w:pPr>
        <w:jc w:val="both"/>
        <w:rPr>
          <w:rFonts w:ascii="Calibri" w:hAnsi="Calibri"/>
          <w:color w:val="7F7F7F"/>
          <w:sz w:val="20"/>
          <w:szCs w:val="20"/>
        </w:rPr>
      </w:pPr>
      <w:r w:rsidRPr="007E2AEA">
        <w:rPr>
          <w:rFonts w:ascii="Calibri" w:hAnsi="Calibri"/>
          <w:color w:val="7F7F7F"/>
          <w:sz w:val="20"/>
          <w:szCs w:val="20"/>
        </w:rPr>
        <w:t xml:space="preserve">Rates of Illicit Drug-related Medical Interventions: Greater Dandenong &amp; </w:t>
      </w:r>
      <w:r>
        <w:rPr>
          <w:rFonts w:ascii="Calibri" w:hAnsi="Calibri"/>
          <w:color w:val="7F7F7F"/>
          <w:sz w:val="20"/>
          <w:szCs w:val="20"/>
        </w:rPr>
        <w:t>Victoria</w:t>
      </w:r>
      <w:r w:rsidR="0044257C">
        <w:rPr>
          <w:rFonts w:ascii="Calibri" w:hAnsi="Calibri"/>
          <w:color w:val="7F7F7F"/>
          <w:sz w:val="20"/>
          <w:szCs w:val="20"/>
        </w:rPr>
        <w:t>, 2016/17</w:t>
      </w:r>
    </w:p>
    <w:tbl>
      <w:tblPr>
        <w:tblW w:w="8580" w:type="dxa"/>
        <w:tblInd w:w="93" w:type="dxa"/>
        <w:tblLook w:val="04A0" w:firstRow="1" w:lastRow="0" w:firstColumn="1" w:lastColumn="0" w:noHBand="0" w:noVBand="1"/>
      </w:tblPr>
      <w:tblGrid>
        <w:gridCol w:w="5980"/>
        <w:gridCol w:w="1300"/>
        <w:gridCol w:w="1300"/>
      </w:tblGrid>
      <w:tr w:rsidR="00841FA9" w:rsidRPr="00C91752" w14:paraId="688CA26C" w14:textId="77777777" w:rsidTr="00B05CA8">
        <w:trPr>
          <w:trHeight w:val="510"/>
        </w:trPr>
        <w:tc>
          <w:tcPr>
            <w:tcW w:w="5980" w:type="dxa"/>
            <w:tcBorders>
              <w:top w:val="nil"/>
              <w:left w:val="nil"/>
              <w:bottom w:val="nil"/>
              <w:right w:val="nil"/>
            </w:tcBorders>
            <w:shd w:val="clear" w:color="auto" w:fill="auto"/>
            <w:noWrap/>
            <w:vAlign w:val="bottom"/>
            <w:hideMark/>
          </w:tcPr>
          <w:p w14:paraId="5030DDA0" w14:textId="77777777" w:rsidR="00841FA9" w:rsidRPr="00C91752" w:rsidRDefault="00841FA9" w:rsidP="00B05CA8">
            <w:pPr>
              <w:rPr>
                <w:rFonts w:ascii="Calibri" w:hAnsi="Calibri"/>
                <w:color w:val="000000"/>
                <w:sz w:val="20"/>
                <w:szCs w:val="20"/>
                <w:lang w:eastAsia="en-AU"/>
              </w:rPr>
            </w:pPr>
          </w:p>
        </w:tc>
        <w:tc>
          <w:tcPr>
            <w:tcW w:w="1300" w:type="dxa"/>
            <w:tcBorders>
              <w:top w:val="nil"/>
              <w:left w:val="nil"/>
              <w:bottom w:val="nil"/>
              <w:right w:val="nil"/>
            </w:tcBorders>
            <w:shd w:val="clear" w:color="auto" w:fill="auto"/>
            <w:vAlign w:val="center"/>
            <w:hideMark/>
          </w:tcPr>
          <w:p w14:paraId="7DB312FF" w14:textId="77777777" w:rsidR="00841FA9" w:rsidRPr="00C91752" w:rsidRDefault="00841FA9" w:rsidP="00B05CA8">
            <w:pPr>
              <w:jc w:val="center"/>
              <w:rPr>
                <w:rFonts w:ascii="Calibri" w:hAnsi="Calibri"/>
                <w:color w:val="000000"/>
                <w:sz w:val="20"/>
                <w:szCs w:val="20"/>
                <w:lang w:eastAsia="en-AU"/>
              </w:rPr>
            </w:pPr>
            <w:r w:rsidRPr="00C91752">
              <w:rPr>
                <w:rFonts w:ascii="Calibri" w:hAnsi="Calibri"/>
                <w:color w:val="000000"/>
                <w:sz w:val="20"/>
                <w:szCs w:val="20"/>
                <w:lang w:eastAsia="en-AU"/>
              </w:rPr>
              <w:t>Greater Dandenong</w:t>
            </w:r>
          </w:p>
        </w:tc>
        <w:tc>
          <w:tcPr>
            <w:tcW w:w="1300" w:type="dxa"/>
            <w:tcBorders>
              <w:top w:val="nil"/>
              <w:left w:val="nil"/>
              <w:bottom w:val="nil"/>
              <w:right w:val="nil"/>
            </w:tcBorders>
            <w:shd w:val="clear" w:color="auto" w:fill="auto"/>
            <w:vAlign w:val="center"/>
            <w:hideMark/>
          </w:tcPr>
          <w:p w14:paraId="59ECB29A" w14:textId="77777777" w:rsidR="00841FA9" w:rsidRPr="00C91752" w:rsidRDefault="00841FA9" w:rsidP="00B05CA8">
            <w:pPr>
              <w:jc w:val="center"/>
              <w:rPr>
                <w:rFonts w:ascii="Calibri" w:hAnsi="Calibri"/>
                <w:color w:val="000000"/>
                <w:sz w:val="20"/>
                <w:szCs w:val="20"/>
                <w:lang w:eastAsia="en-AU"/>
              </w:rPr>
            </w:pPr>
            <w:r>
              <w:rPr>
                <w:rFonts w:ascii="Calibri" w:hAnsi="Calibri"/>
                <w:color w:val="000000"/>
                <w:sz w:val="20"/>
                <w:szCs w:val="20"/>
                <w:lang w:eastAsia="en-AU"/>
              </w:rPr>
              <w:t>Victoria</w:t>
            </w:r>
          </w:p>
        </w:tc>
      </w:tr>
      <w:tr w:rsidR="001745A2" w:rsidRPr="00C91752" w14:paraId="6F086F10" w14:textId="77777777" w:rsidTr="00B05CA8">
        <w:trPr>
          <w:trHeight w:val="340"/>
        </w:trPr>
        <w:tc>
          <w:tcPr>
            <w:tcW w:w="5980" w:type="dxa"/>
            <w:tcBorders>
              <w:top w:val="single" w:sz="4" w:space="0" w:color="auto"/>
              <w:left w:val="nil"/>
              <w:bottom w:val="single" w:sz="4" w:space="0" w:color="auto"/>
              <w:right w:val="nil"/>
            </w:tcBorders>
            <w:shd w:val="clear" w:color="auto" w:fill="auto"/>
            <w:vAlign w:val="center"/>
            <w:hideMark/>
          </w:tcPr>
          <w:p w14:paraId="763FF953" w14:textId="77777777" w:rsidR="001745A2" w:rsidRPr="00C91752" w:rsidRDefault="001745A2" w:rsidP="001745A2">
            <w:pPr>
              <w:rPr>
                <w:rFonts w:ascii="Calibri" w:hAnsi="Calibri"/>
                <w:color w:val="000000"/>
                <w:sz w:val="20"/>
                <w:szCs w:val="20"/>
                <w:lang w:eastAsia="en-AU"/>
              </w:rPr>
            </w:pPr>
            <w:r w:rsidRPr="00C91752">
              <w:rPr>
                <w:rFonts w:ascii="Calibri" w:hAnsi="Calibri"/>
                <w:color w:val="000000"/>
                <w:sz w:val="20"/>
                <w:szCs w:val="20"/>
                <w:lang w:eastAsia="en-AU"/>
              </w:rPr>
              <w:t>Illicit: Ambulance attendances per 10,000 pop., 201</w:t>
            </w:r>
            <w:r>
              <w:rPr>
                <w:rFonts w:ascii="Calibri" w:hAnsi="Calibri"/>
                <w:color w:val="000000"/>
                <w:sz w:val="20"/>
                <w:szCs w:val="20"/>
                <w:lang w:eastAsia="en-AU"/>
              </w:rPr>
              <w:t>6</w:t>
            </w:r>
            <w:r w:rsidRPr="00C91752">
              <w:rPr>
                <w:rFonts w:ascii="Calibri" w:hAnsi="Calibri"/>
                <w:color w:val="000000"/>
                <w:sz w:val="20"/>
                <w:szCs w:val="20"/>
                <w:lang w:eastAsia="en-AU"/>
              </w:rPr>
              <w:t>/1</w:t>
            </w:r>
            <w:r>
              <w:rPr>
                <w:rFonts w:ascii="Calibri" w:hAnsi="Calibri"/>
                <w:color w:val="000000"/>
                <w:sz w:val="20"/>
                <w:szCs w:val="20"/>
                <w:lang w:eastAsia="en-AU"/>
              </w:rPr>
              <w:t>7</w:t>
            </w:r>
          </w:p>
        </w:tc>
        <w:tc>
          <w:tcPr>
            <w:tcW w:w="1300" w:type="dxa"/>
            <w:tcBorders>
              <w:top w:val="single" w:sz="4" w:space="0" w:color="auto"/>
              <w:left w:val="nil"/>
              <w:bottom w:val="single" w:sz="4" w:space="0" w:color="auto"/>
              <w:right w:val="nil"/>
            </w:tcBorders>
            <w:shd w:val="clear" w:color="auto" w:fill="auto"/>
            <w:noWrap/>
            <w:vAlign w:val="center"/>
            <w:hideMark/>
          </w:tcPr>
          <w:p w14:paraId="0F4CDB2B" w14:textId="77777777" w:rsidR="001745A2" w:rsidRPr="00C91752" w:rsidRDefault="001745A2" w:rsidP="001745A2">
            <w:pPr>
              <w:jc w:val="center"/>
              <w:rPr>
                <w:rFonts w:ascii="Calibri" w:hAnsi="Calibri"/>
                <w:color w:val="000000"/>
                <w:sz w:val="20"/>
                <w:szCs w:val="20"/>
                <w:lang w:eastAsia="en-AU"/>
              </w:rPr>
            </w:pPr>
            <w:r>
              <w:rPr>
                <w:rFonts w:ascii="Calibri" w:hAnsi="Calibri"/>
                <w:color w:val="000000"/>
                <w:sz w:val="20"/>
                <w:szCs w:val="20"/>
                <w:lang w:eastAsia="en-AU"/>
              </w:rPr>
              <w:t>2</w:t>
            </w:r>
            <w:r w:rsidR="00DB1384">
              <w:rPr>
                <w:rFonts w:ascii="Calibri" w:hAnsi="Calibri"/>
                <w:color w:val="000000"/>
                <w:sz w:val="20"/>
                <w:szCs w:val="20"/>
                <w:lang w:eastAsia="en-AU"/>
              </w:rPr>
              <w:t>2</w:t>
            </w:r>
          </w:p>
        </w:tc>
        <w:tc>
          <w:tcPr>
            <w:tcW w:w="1300" w:type="dxa"/>
            <w:tcBorders>
              <w:top w:val="single" w:sz="4" w:space="0" w:color="auto"/>
              <w:left w:val="nil"/>
              <w:bottom w:val="single" w:sz="4" w:space="0" w:color="auto"/>
              <w:right w:val="nil"/>
            </w:tcBorders>
            <w:shd w:val="clear" w:color="auto" w:fill="auto"/>
            <w:noWrap/>
            <w:vAlign w:val="center"/>
            <w:hideMark/>
          </w:tcPr>
          <w:p w14:paraId="1280B766" w14:textId="77777777" w:rsidR="001745A2" w:rsidRPr="00C91752" w:rsidRDefault="001745A2" w:rsidP="001745A2">
            <w:pPr>
              <w:jc w:val="center"/>
              <w:rPr>
                <w:rFonts w:ascii="Calibri" w:hAnsi="Calibri"/>
                <w:color w:val="000000"/>
                <w:sz w:val="20"/>
                <w:szCs w:val="20"/>
                <w:lang w:eastAsia="en-AU"/>
              </w:rPr>
            </w:pPr>
            <w:r>
              <w:rPr>
                <w:rFonts w:ascii="Calibri" w:hAnsi="Calibri"/>
                <w:color w:val="000000"/>
                <w:sz w:val="20"/>
                <w:szCs w:val="20"/>
                <w:lang w:eastAsia="en-AU"/>
              </w:rPr>
              <w:t>14</w:t>
            </w:r>
          </w:p>
        </w:tc>
      </w:tr>
      <w:tr w:rsidR="001745A2" w:rsidRPr="00C91752" w14:paraId="249CF5ED" w14:textId="77777777" w:rsidTr="00B05CA8">
        <w:trPr>
          <w:trHeight w:val="340"/>
        </w:trPr>
        <w:tc>
          <w:tcPr>
            <w:tcW w:w="5980" w:type="dxa"/>
            <w:tcBorders>
              <w:top w:val="nil"/>
              <w:left w:val="nil"/>
              <w:bottom w:val="single" w:sz="4" w:space="0" w:color="auto"/>
              <w:right w:val="nil"/>
            </w:tcBorders>
            <w:shd w:val="clear" w:color="auto" w:fill="auto"/>
            <w:vAlign w:val="center"/>
            <w:hideMark/>
          </w:tcPr>
          <w:p w14:paraId="31999CB1" w14:textId="77777777" w:rsidR="001745A2" w:rsidRPr="00C91752" w:rsidRDefault="001745A2" w:rsidP="001745A2">
            <w:pPr>
              <w:rPr>
                <w:rFonts w:ascii="Calibri" w:hAnsi="Calibri"/>
                <w:color w:val="000000"/>
                <w:sz w:val="20"/>
                <w:szCs w:val="20"/>
                <w:lang w:eastAsia="en-AU"/>
              </w:rPr>
            </w:pPr>
            <w:r w:rsidRPr="00C91752">
              <w:rPr>
                <w:rFonts w:ascii="Calibri" w:hAnsi="Calibri"/>
                <w:color w:val="000000"/>
                <w:sz w:val="20"/>
                <w:szCs w:val="20"/>
                <w:lang w:eastAsia="en-AU"/>
              </w:rPr>
              <w:t xml:space="preserve">Illicit: </w:t>
            </w:r>
            <w:r>
              <w:rPr>
                <w:rFonts w:ascii="Calibri" w:hAnsi="Calibri"/>
                <w:color w:val="000000"/>
                <w:sz w:val="20"/>
                <w:szCs w:val="20"/>
                <w:lang w:eastAsia="en-AU"/>
              </w:rPr>
              <w:t>Hospital admissions per 10,000 pop., 2016/17</w:t>
            </w:r>
          </w:p>
        </w:tc>
        <w:tc>
          <w:tcPr>
            <w:tcW w:w="1300" w:type="dxa"/>
            <w:tcBorders>
              <w:top w:val="nil"/>
              <w:left w:val="nil"/>
              <w:bottom w:val="single" w:sz="4" w:space="0" w:color="auto"/>
              <w:right w:val="nil"/>
            </w:tcBorders>
            <w:shd w:val="clear" w:color="auto" w:fill="auto"/>
            <w:noWrap/>
            <w:vAlign w:val="center"/>
            <w:hideMark/>
          </w:tcPr>
          <w:p w14:paraId="6D1D1115" w14:textId="77777777" w:rsidR="001745A2" w:rsidRPr="00C91752" w:rsidRDefault="001745A2" w:rsidP="001745A2">
            <w:pPr>
              <w:jc w:val="center"/>
              <w:rPr>
                <w:rFonts w:ascii="Calibri" w:hAnsi="Calibri"/>
                <w:color w:val="000000"/>
                <w:sz w:val="20"/>
                <w:szCs w:val="20"/>
                <w:lang w:eastAsia="en-AU"/>
              </w:rPr>
            </w:pPr>
            <w:r>
              <w:rPr>
                <w:rFonts w:ascii="Calibri" w:hAnsi="Calibri"/>
                <w:color w:val="000000"/>
                <w:sz w:val="20"/>
                <w:szCs w:val="20"/>
                <w:lang w:eastAsia="en-AU"/>
              </w:rPr>
              <w:t>43</w:t>
            </w:r>
          </w:p>
        </w:tc>
        <w:tc>
          <w:tcPr>
            <w:tcW w:w="1300" w:type="dxa"/>
            <w:tcBorders>
              <w:top w:val="nil"/>
              <w:left w:val="nil"/>
              <w:bottom w:val="single" w:sz="4" w:space="0" w:color="auto"/>
              <w:right w:val="nil"/>
            </w:tcBorders>
            <w:shd w:val="clear" w:color="auto" w:fill="auto"/>
            <w:noWrap/>
            <w:vAlign w:val="center"/>
            <w:hideMark/>
          </w:tcPr>
          <w:p w14:paraId="0F254A38" w14:textId="77777777" w:rsidR="001745A2" w:rsidRPr="00C91752" w:rsidRDefault="001745A2" w:rsidP="001745A2">
            <w:pPr>
              <w:jc w:val="center"/>
              <w:rPr>
                <w:rFonts w:ascii="Calibri" w:hAnsi="Calibri"/>
                <w:color w:val="000000"/>
                <w:sz w:val="20"/>
                <w:szCs w:val="20"/>
                <w:lang w:eastAsia="en-AU"/>
              </w:rPr>
            </w:pPr>
            <w:r>
              <w:rPr>
                <w:rFonts w:ascii="Calibri" w:hAnsi="Calibri"/>
                <w:color w:val="000000"/>
                <w:sz w:val="20"/>
                <w:szCs w:val="20"/>
                <w:lang w:eastAsia="en-AU"/>
              </w:rPr>
              <w:t>31</w:t>
            </w:r>
          </w:p>
        </w:tc>
      </w:tr>
    </w:tbl>
    <w:p w14:paraId="349345B0" w14:textId="77777777" w:rsidR="00841FA9" w:rsidRDefault="00841FA9" w:rsidP="00841FA9">
      <w:pPr>
        <w:spacing w:line="360" w:lineRule="auto"/>
        <w:jc w:val="both"/>
        <w:rPr>
          <w:rFonts w:ascii="Calibri" w:hAnsi="Calibri"/>
          <w:i/>
          <w:sz w:val="10"/>
          <w:szCs w:val="10"/>
        </w:rPr>
      </w:pPr>
    </w:p>
    <w:p w14:paraId="10E53A72" w14:textId="77777777" w:rsidR="003628F6" w:rsidRDefault="003628F6" w:rsidP="00841FA9">
      <w:pPr>
        <w:spacing w:line="360" w:lineRule="auto"/>
        <w:jc w:val="both"/>
        <w:rPr>
          <w:rFonts w:ascii="Calibri" w:hAnsi="Calibri"/>
          <w:i/>
          <w:sz w:val="10"/>
          <w:szCs w:val="10"/>
        </w:rPr>
      </w:pPr>
    </w:p>
    <w:p w14:paraId="44FFE228" w14:textId="77777777" w:rsidR="00841FA9" w:rsidRPr="009815FD" w:rsidRDefault="00841FA9" w:rsidP="00841FA9">
      <w:pPr>
        <w:spacing w:line="360" w:lineRule="auto"/>
        <w:jc w:val="both"/>
        <w:rPr>
          <w:rFonts w:ascii="Calibri" w:hAnsi="Calibri"/>
          <w:i/>
        </w:rPr>
      </w:pPr>
      <w:r w:rsidRPr="009815FD">
        <w:rPr>
          <w:rFonts w:ascii="Calibri" w:hAnsi="Calibri"/>
          <w:i/>
        </w:rPr>
        <w:t>Amphetamines - including ‘Ice’</w:t>
      </w:r>
    </w:p>
    <w:p w14:paraId="279401F5" w14:textId="77777777" w:rsidR="00CD68A5" w:rsidRDefault="00841FA9" w:rsidP="00841FA9">
      <w:pPr>
        <w:spacing w:line="360" w:lineRule="auto"/>
        <w:jc w:val="both"/>
        <w:rPr>
          <w:rFonts w:asciiTheme="minorHAnsi" w:hAnsiTheme="minorHAnsi"/>
        </w:rPr>
      </w:pPr>
      <w:r w:rsidRPr="009815FD">
        <w:rPr>
          <w:rFonts w:ascii="Calibri" w:hAnsi="Calibri"/>
        </w:rPr>
        <w:t>The 201</w:t>
      </w:r>
      <w:r>
        <w:rPr>
          <w:rFonts w:ascii="Calibri" w:hAnsi="Calibri"/>
        </w:rPr>
        <w:t>6</w:t>
      </w:r>
      <w:r w:rsidRPr="009815FD">
        <w:rPr>
          <w:rFonts w:ascii="Calibri" w:hAnsi="Calibri"/>
        </w:rPr>
        <w:t xml:space="preserve"> National Drug Strategy Household Survey</w:t>
      </w:r>
      <w:r>
        <w:rPr>
          <w:rFonts w:ascii="Calibri" w:hAnsi="Calibri"/>
        </w:rPr>
        <w:t xml:space="preserve"> found that </w:t>
      </w:r>
      <w:r>
        <w:rPr>
          <w:rFonts w:asciiTheme="minorHAnsi" w:hAnsiTheme="minorHAnsi"/>
        </w:rPr>
        <w:t>6.3</w:t>
      </w:r>
      <w:r w:rsidRPr="007656D7">
        <w:rPr>
          <w:rFonts w:asciiTheme="minorHAnsi" w:hAnsiTheme="minorHAnsi"/>
        </w:rPr>
        <w:t>% Australians had methamphetamines</w:t>
      </w:r>
      <w:r w:rsidR="00CD68A5">
        <w:rPr>
          <w:rFonts w:asciiTheme="minorHAnsi" w:hAnsiTheme="minorHAnsi"/>
        </w:rPr>
        <w:t xml:space="preserve"> at some time in their lives</w:t>
      </w:r>
      <w:r w:rsidR="007D76EB">
        <w:rPr>
          <w:rFonts w:asciiTheme="minorHAnsi" w:hAnsiTheme="minorHAnsi"/>
        </w:rPr>
        <w:t>, and</w:t>
      </w:r>
      <w:r>
        <w:rPr>
          <w:rFonts w:asciiTheme="minorHAnsi" w:hAnsiTheme="minorHAnsi"/>
        </w:rPr>
        <w:t xml:space="preserve"> 1.4% in the past 12 months</w:t>
      </w:r>
      <w:r w:rsidR="00CD68A5">
        <w:rPr>
          <w:rFonts w:asciiTheme="minorHAnsi" w:hAnsiTheme="minorHAnsi"/>
        </w:rPr>
        <w:t>. Users were</w:t>
      </w:r>
      <w:r>
        <w:rPr>
          <w:rFonts w:asciiTheme="minorHAnsi" w:hAnsiTheme="minorHAnsi"/>
        </w:rPr>
        <w:t xml:space="preserve"> largely</w:t>
      </w:r>
      <w:r w:rsidRPr="007656D7">
        <w:rPr>
          <w:rFonts w:asciiTheme="minorHAnsi" w:hAnsiTheme="minorHAnsi"/>
        </w:rPr>
        <w:t xml:space="preserve"> young, often </w:t>
      </w:r>
      <w:r>
        <w:rPr>
          <w:rFonts w:asciiTheme="minorHAnsi" w:hAnsiTheme="minorHAnsi"/>
        </w:rPr>
        <w:t>un</w:t>
      </w:r>
      <w:r w:rsidRPr="007656D7">
        <w:rPr>
          <w:rFonts w:asciiTheme="minorHAnsi" w:hAnsiTheme="minorHAnsi"/>
        </w:rPr>
        <w:t>employed</w:t>
      </w:r>
      <w:r w:rsidR="00A9236F">
        <w:rPr>
          <w:rFonts w:asciiTheme="minorHAnsi" w:hAnsiTheme="minorHAnsi"/>
        </w:rPr>
        <w:t>,</w:t>
      </w:r>
      <w:r>
        <w:rPr>
          <w:rFonts w:asciiTheme="minorHAnsi" w:hAnsiTheme="minorHAnsi"/>
        </w:rPr>
        <w:t xml:space="preserve"> </w:t>
      </w:r>
      <w:r w:rsidR="00DE6A5C">
        <w:rPr>
          <w:rFonts w:asciiTheme="minorHAnsi" w:hAnsiTheme="minorHAnsi"/>
        </w:rPr>
        <w:t>with limited formal education</w:t>
      </w:r>
      <w:r w:rsidR="00CD68A5">
        <w:rPr>
          <w:rFonts w:asciiTheme="minorHAnsi" w:hAnsiTheme="minorHAnsi"/>
        </w:rPr>
        <w:t xml:space="preserve"> – conditions prevalent in Greater Dandenong -</w:t>
      </w:r>
      <w:r>
        <w:rPr>
          <w:rFonts w:asciiTheme="minorHAnsi" w:hAnsiTheme="minorHAnsi"/>
        </w:rPr>
        <w:t xml:space="preserve"> and a</w:t>
      </w:r>
      <w:r w:rsidRPr="007656D7">
        <w:rPr>
          <w:rFonts w:asciiTheme="minorHAnsi" w:hAnsiTheme="minorHAnsi"/>
        </w:rPr>
        <w:t xml:space="preserve">bout one in three </w:t>
      </w:r>
      <w:r>
        <w:rPr>
          <w:rFonts w:asciiTheme="minorHAnsi" w:hAnsiTheme="minorHAnsi"/>
        </w:rPr>
        <w:t>having been</w:t>
      </w:r>
      <w:r w:rsidRPr="007656D7">
        <w:rPr>
          <w:rFonts w:asciiTheme="minorHAnsi" w:hAnsiTheme="minorHAnsi"/>
        </w:rPr>
        <w:t xml:space="preserve"> diagnosed with a mental illness</w:t>
      </w:r>
      <w:r w:rsidR="004C0680">
        <w:rPr>
          <w:rStyle w:val="FootnoteReference"/>
          <w:rFonts w:asciiTheme="minorHAnsi" w:hAnsiTheme="minorHAnsi"/>
        </w:rPr>
        <w:footnoteReference w:id="22"/>
      </w:r>
      <w:r w:rsidRPr="007656D7">
        <w:rPr>
          <w:rFonts w:asciiTheme="minorHAnsi" w:hAnsiTheme="minorHAnsi"/>
        </w:rPr>
        <w:t xml:space="preserve">. </w:t>
      </w:r>
    </w:p>
    <w:p w14:paraId="741BDD48" w14:textId="77777777" w:rsidR="00841FA9" w:rsidRPr="00841FA9" w:rsidRDefault="009E0DC1" w:rsidP="00841FA9">
      <w:pPr>
        <w:spacing w:line="360" w:lineRule="auto"/>
        <w:jc w:val="both"/>
        <w:rPr>
          <w:rFonts w:asciiTheme="minorHAnsi" w:hAnsiTheme="minorHAnsi"/>
        </w:rPr>
      </w:pPr>
      <w:r>
        <w:rPr>
          <w:rFonts w:asciiTheme="minorHAnsi" w:hAnsiTheme="minorHAnsi"/>
        </w:rPr>
        <w:t>Local measures of the prevalence of methamphetamine use though, are inconclusive.</w:t>
      </w:r>
    </w:p>
    <w:p w14:paraId="6C0505B8" w14:textId="77777777" w:rsidR="009E0DC1" w:rsidRPr="003628F6" w:rsidRDefault="009E0DC1" w:rsidP="003628F6">
      <w:pPr>
        <w:jc w:val="both"/>
        <w:rPr>
          <w:rFonts w:ascii="Calibri" w:hAnsi="Calibri"/>
          <w:i/>
          <w:sz w:val="14"/>
          <w:szCs w:val="14"/>
        </w:rPr>
      </w:pPr>
    </w:p>
    <w:p w14:paraId="17B959B5" w14:textId="77777777" w:rsidR="00841FA9" w:rsidRPr="00AC0C4A" w:rsidRDefault="00841FA9" w:rsidP="00841FA9">
      <w:pPr>
        <w:spacing w:line="360" w:lineRule="auto"/>
        <w:jc w:val="both"/>
        <w:rPr>
          <w:rFonts w:ascii="Calibri" w:hAnsi="Calibri"/>
          <w:i/>
        </w:rPr>
      </w:pPr>
      <w:r w:rsidRPr="00AC0C4A">
        <w:rPr>
          <w:rFonts w:ascii="Calibri" w:hAnsi="Calibri"/>
          <w:i/>
        </w:rPr>
        <w:t>Pharmaceutical Misuse</w:t>
      </w:r>
    </w:p>
    <w:p w14:paraId="3CB343F4" w14:textId="77777777" w:rsidR="009E0DC1" w:rsidRPr="00381B74" w:rsidRDefault="009E0DC1" w:rsidP="009E0DC1">
      <w:pPr>
        <w:spacing w:line="360" w:lineRule="auto"/>
        <w:jc w:val="both"/>
        <w:rPr>
          <w:rFonts w:ascii="Calibri" w:hAnsi="Calibri"/>
        </w:rPr>
      </w:pPr>
      <w:r>
        <w:rPr>
          <w:rFonts w:ascii="Calibri" w:hAnsi="Calibri"/>
        </w:rPr>
        <w:t>Local measures of incidents involving the use of pharmaceuticals indicate that the prevalence of their misuse is similar to metropolitan levels.</w:t>
      </w:r>
    </w:p>
    <w:p w14:paraId="4442C141" w14:textId="77777777" w:rsidR="003628F6" w:rsidRPr="007B258A" w:rsidRDefault="003628F6" w:rsidP="003628F6">
      <w:pPr>
        <w:jc w:val="both"/>
        <w:rPr>
          <w:rFonts w:ascii="Calibri" w:hAnsi="Calibri"/>
          <w:color w:val="7F7F7F"/>
          <w:sz w:val="20"/>
          <w:szCs w:val="20"/>
        </w:rPr>
      </w:pPr>
      <w:r w:rsidRPr="007B258A">
        <w:rPr>
          <w:rFonts w:ascii="Calibri" w:hAnsi="Calibri"/>
          <w:color w:val="7F7F7F"/>
          <w:sz w:val="20"/>
          <w:szCs w:val="20"/>
        </w:rPr>
        <w:t xml:space="preserve">Rates of </w:t>
      </w:r>
      <w:r>
        <w:rPr>
          <w:rFonts w:ascii="Calibri" w:hAnsi="Calibri"/>
          <w:color w:val="7F7F7F"/>
          <w:sz w:val="20"/>
          <w:szCs w:val="20"/>
        </w:rPr>
        <w:t>Pharmaceutical</w:t>
      </w:r>
      <w:r w:rsidRPr="007B258A">
        <w:rPr>
          <w:rFonts w:ascii="Calibri" w:hAnsi="Calibri"/>
          <w:color w:val="7F7F7F"/>
          <w:sz w:val="20"/>
          <w:szCs w:val="20"/>
        </w:rPr>
        <w:t xml:space="preserve"> Medical Interventions and </w:t>
      </w:r>
      <w:r>
        <w:rPr>
          <w:rFonts w:ascii="Calibri" w:hAnsi="Calibri"/>
          <w:color w:val="7F7F7F"/>
          <w:sz w:val="20"/>
          <w:szCs w:val="20"/>
        </w:rPr>
        <w:t>Drug Treatment Episodes</w:t>
      </w:r>
      <w:r w:rsidRPr="007B258A">
        <w:rPr>
          <w:rFonts w:ascii="Calibri" w:hAnsi="Calibri"/>
          <w:color w:val="7F7F7F"/>
          <w:sz w:val="20"/>
          <w:szCs w:val="20"/>
        </w:rPr>
        <w:t>: Greater Dande</w:t>
      </w:r>
      <w:r>
        <w:rPr>
          <w:rFonts w:ascii="Calibri" w:hAnsi="Calibri"/>
          <w:color w:val="7F7F7F"/>
          <w:sz w:val="20"/>
          <w:szCs w:val="20"/>
        </w:rPr>
        <w:t>nong and Melbourne</w:t>
      </w:r>
    </w:p>
    <w:tbl>
      <w:tblPr>
        <w:tblW w:w="8569" w:type="dxa"/>
        <w:tblInd w:w="93" w:type="dxa"/>
        <w:tblLook w:val="04A0" w:firstRow="1" w:lastRow="0" w:firstColumn="1" w:lastColumn="0" w:noHBand="0" w:noVBand="1"/>
      </w:tblPr>
      <w:tblGrid>
        <w:gridCol w:w="5969"/>
        <w:gridCol w:w="1300"/>
        <w:gridCol w:w="1300"/>
      </w:tblGrid>
      <w:tr w:rsidR="003628F6" w:rsidRPr="00286C37" w14:paraId="17AA3B03" w14:textId="77777777" w:rsidTr="004C3C33">
        <w:trPr>
          <w:trHeight w:val="510"/>
        </w:trPr>
        <w:tc>
          <w:tcPr>
            <w:tcW w:w="5969" w:type="dxa"/>
            <w:tcBorders>
              <w:top w:val="nil"/>
              <w:left w:val="nil"/>
              <w:bottom w:val="nil"/>
              <w:right w:val="nil"/>
            </w:tcBorders>
            <w:shd w:val="clear" w:color="auto" w:fill="auto"/>
            <w:noWrap/>
            <w:vAlign w:val="bottom"/>
            <w:hideMark/>
          </w:tcPr>
          <w:p w14:paraId="4FFCBDBE" w14:textId="77777777" w:rsidR="003628F6" w:rsidRPr="00286C37" w:rsidRDefault="003628F6" w:rsidP="004C3C33">
            <w:pPr>
              <w:rPr>
                <w:rFonts w:ascii="Calibri" w:hAnsi="Calibri"/>
                <w:color w:val="000000"/>
                <w:sz w:val="18"/>
                <w:szCs w:val="18"/>
                <w:lang w:eastAsia="en-AU"/>
              </w:rPr>
            </w:pPr>
          </w:p>
        </w:tc>
        <w:tc>
          <w:tcPr>
            <w:tcW w:w="1300" w:type="dxa"/>
            <w:tcBorders>
              <w:top w:val="nil"/>
              <w:left w:val="nil"/>
              <w:bottom w:val="nil"/>
              <w:right w:val="nil"/>
            </w:tcBorders>
            <w:shd w:val="clear" w:color="auto" w:fill="auto"/>
            <w:vAlign w:val="center"/>
            <w:hideMark/>
          </w:tcPr>
          <w:p w14:paraId="2E0807C7" w14:textId="77777777" w:rsidR="003628F6" w:rsidRPr="00286C37" w:rsidRDefault="003628F6" w:rsidP="004C3C33">
            <w:pPr>
              <w:jc w:val="center"/>
              <w:rPr>
                <w:rFonts w:ascii="Calibri" w:hAnsi="Calibri"/>
                <w:color w:val="000000"/>
                <w:sz w:val="18"/>
                <w:szCs w:val="18"/>
                <w:lang w:eastAsia="en-AU"/>
              </w:rPr>
            </w:pPr>
            <w:r w:rsidRPr="00286C37">
              <w:rPr>
                <w:rFonts w:ascii="Calibri" w:hAnsi="Calibri"/>
                <w:color w:val="000000"/>
                <w:sz w:val="18"/>
                <w:szCs w:val="18"/>
                <w:lang w:eastAsia="en-AU"/>
              </w:rPr>
              <w:t>Greater Dandenong</w:t>
            </w:r>
          </w:p>
        </w:tc>
        <w:tc>
          <w:tcPr>
            <w:tcW w:w="1300" w:type="dxa"/>
            <w:tcBorders>
              <w:top w:val="nil"/>
              <w:left w:val="nil"/>
              <w:bottom w:val="nil"/>
              <w:right w:val="nil"/>
            </w:tcBorders>
            <w:shd w:val="clear" w:color="auto" w:fill="auto"/>
            <w:vAlign w:val="center"/>
            <w:hideMark/>
          </w:tcPr>
          <w:p w14:paraId="051F2A66" w14:textId="77777777" w:rsidR="003628F6" w:rsidRPr="00286C37" w:rsidRDefault="003628F6" w:rsidP="004C3C33">
            <w:pPr>
              <w:jc w:val="center"/>
              <w:rPr>
                <w:rFonts w:ascii="Calibri" w:hAnsi="Calibri"/>
                <w:color w:val="000000"/>
                <w:sz w:val="18"/>
                <w:szCs w:val="18"/>
                <w:lang w:eastAsia="en-AU"/>
              </w:rPr>
            </w:pPr>
            <w:r>
              <w:rPr>
                <w:rFonts w:ascii="Calibri" w:hAnsi="Calibri"/>
                <w:color w:val="000000"/>
                <w:sz w:val="18"/>
                <w:szCs w:val="18"/>
                <w:lang w:eastAsia="en-AU"/>
              </w:rPr>
              <w:t>Metro Melb</w:t>
            </w:r>
          </w:p>
        </w:tc>
      </w:tr>
      <w:tr w:rsidR="003628F6" w:rsidRPr="00286C37" w14:paraId="0EF84922" w14:textId="77777777" w:rsidTr="004C3C33">
        <w:trPr>
          <w:trHeight w:val="369"/>
        </w:trPr>
        <w:tc>
          <w:tcPr>
            <w:tcW w:w="5969" w:type="dxa"/>
            <w:tcBorders>
              <w:top w:val="single" w:sz="4" w:space="0" w:color="auto"/>
              <w:left w:val="nil"/>
              <w:bottom w:val="single" w:sz="4" w:space="0" w:color="auto"/>
              <w:right w:val="nil"/>
            </w:tcBorders>
            <w:shd w:val="clear" w:color="auto" w:fill="auto"/>
            <w:vAlign w:val="center"/>
            <w:hideMark/>
          </w:tcPr>
          <w:p w14:paraId="78A69F27" w14:textId="77777777" w:rsidR="003628F6" w:rsidRPr="00286C37" w:rsidRDefault="003628F6" w:rsidP="004C3C33">
            <w:pPr>
              <w:rPr>
                <w:rFonts w:ascii="Calibri" w:hAnsi="Calibri"/>
                <w:color w:val="000000"/>
                <w:sz w:val="18"/>
                <w:szCs w:val="18"/>
                <w:lang w:eastAsia="en-AU"/>
              </w:rPr>
            </w:pPr>
            <w:r w:rsidRPr="00286C37">
              <w:rPr>
                <w:rFonts w:ascii="Calibri" w:hAnsi="Calibri"/>
                <w:color w:val="000000"/>
                <w:sz w:val="18"/>
                <w:szCs w:val="18"/>
                <w:lang w:eastAsia="en-AU"/>
              </w:rPr>
              <w:t>Pharmaceutical: Ambulance attendances per 10,000 pop., 201</w:t>
            </w:r>
            <w:r>
              <w:rPr>
                <w:rFonts w:ascii="Calibri" w:hAnsi="Calibri"/>
                <w:color w:val="000000"/>
                <w:sz w:val="18"/>
                <w:szCs w:val="18"/>
                <w:lang w:eastAsia="en-AU"/>
              </w:rPr>
              <w:t>6</w:t>
            </w:r>
            <w:r w:rsidRPr="00286C37">
              <w:rPr>
                <w:rFonts w:ascii="Calibri" w:hAnsi="Calibri"/>
                <w:color w:val="000000"/>
                <w:sz w:val="18"/>
                <w:szCs w:val="18"/>
                <w:lang w:eastAsia="en-AU"/>
              </w:rPr>
              <w:t>/1</w:t>
            </w:r>
            <w:r>
              <w:rPr>
                <w:rFonts w:ascii="Calibri" w:hAnsi="Calibri"/>
                <w:color w:val="000000"/>
                <w:sz w:val="18"/>
                <w:szCs w:val="18"/>
                <w:lang w:eastAsia="en-AU"/>
              </w:rPr>
              <w:t>7</w:t>
            </w:r>
          </w:p>
        </w:tc>
        <w:tc>
          <w:tcPr>
            <w:tcW w:w="1300" w:type="dxa"/>
            <w:tcBorders>
              <w:top w:val="single" w:sz="4" w:space="0" w:color="auto"/>
              <w:left w:val="nil"/>
              <w:bottom w:val="single" w:sz="4" w:space="0" w:color="auto"/>
              <w:right w:val="nil"/>
            </w:tcBorders>
            <w:shd w:val="clear" w:color="auto" w:fill="auto"/>
            <w:noWrap/>
            <w:vAlign w:val="center"/>
            <w:hideMark/>
          </w:tcPr>
          <w:p w14:paraId="2B349CCC" w14:textId="77777777" w:rsidR="003628F6" w:rsidRPr="00286C37" w:rsidRDefault="003628F6" w:rsidP="004C3C33">
            <w:pPr>
              <w:jc w:val="center"/>
              <w:rPr>
                <w:rFonts w:ascii="Calibri" w:hAnsi="Calibri"/>
                <w:color w:val="000000"/>
                <w:sz w:val="18"/>
                <w:szCs w:val="18"/>
                <w:lang w:eastAsia="en-AU"/>
              </w:rPr>
            </w:pPr>
            <w:r>
              <w:rPr>
                <w:rFonts w:ascii="Calibri" w:hAnsi="Calibri"/>
                <w:color w:val="000000"/>
                <w:sz w:val="18"/>
                <w:szCs w:val="18"/>
                <w:lang w:eastAsia="en-AU"/>
              </w:rPr>
              <w:t>17.4</w:t>
            </w:r>
          </w:p>
        </w:tc>
        <w:tc>
          <w:tcPr>
            <w:tcW w:w="1300" w:type="dxa"/>
            <w:tcBorders>
              <w:top w:val="single" w:sz="4" w:space="0" w:color="auto"/>
              <w:left w:val="nil"/>
              <w:bottom w:val="single" w:sz="4" w:space="0" w:color="auto"/>
              <w:right w:val="nil"/>
            </w:tcBorders>
            <w:shd w:val="clear" w:color="auto" w:fill="auto"/>
            <w:noWrap/>
            <w:vAlign w:val="center"/>
            <w:hideMark/>
          </w:tcPr>
          <w:p w14:paraId="1C6FFAE1" w14:textId="77777777" w:rsidR="003628F6" w:rsidRPr="00286C37" w:rsidRDefault="003628F6" w:rsidP="004C3C33">
            <w:pPr>
              <w:jc w:val="center"/>
              <w:rPr>
                <w:rFonts w:ascii="Calibri" w:hAnsi="Calibri"/>
                <w:color w:val="000000"/>
                <w:sz w:val="18"/>
                <w:szCs w:val="18"/>
                <w:lang w:eastAsia="en-AU"/>
              </w:rPr>
            </w:pPr>
            <w:r>
              <w:rPr>
                <w:rFonts w:ascii="Calibri" w:hAnsi="Calibri"/>
                <w:color w:val="000000"/>
                <w:sz w:val="18"/>
                <w:szCs w:val="18"/>
                <w:lang w:eastAsia="en-AU"/>
              </w:rPr>
              <w:t>17.4</w:t>
            </w:r>
          </w:p>
        </w:tc>
      </w:tr>
      <w:tr w:rsidR="003628F6" w:rsidRPr="00286C37" w14:paraId="41E52D45" w14:textId="77777777" w:rsidTr="004C3C33">
        <w:trPr>
          <w:trHeight w:val="369"/>
        </w:trPr>
        <w:tc>
          <w:tcPr>
            <w:tcW w:w="5969" w:type="dxa"/>
            <w:tcBorders>
              <w:top w:val="nil"/>
              <w:left w:val="nil"/>
              <w:bottom w:val="single" w:sz="4" w:space="0" w:color="auto"/>
              <w:right w:val="nil"/>
            </w:tcBorders>
            <w:shd w:val="clear" w:color="auto" w:fill="auto"/>
            <w:vAlign w:val="center"/>
            <w:hideMark/>
          </w:tcPr>
          <w:p w14:paraId="661A4416" w14:textId="77777777" w:rsidR="003628F6" w:rsidRPr="00286C37" w:rsidRDefault="003628F6" w:rsidP="004C3C33">
            <w:pPr>
              <w:rPr>
                <w:rFonts w:ascii="Calibri" w:hAnsi="Calibri"/>
                <w:color w:val="000000"/>
                <w:sz w:val="18"/>
                <w:szCs w:val="18"/>
                <w:lang w:eastAsia="en-AU"/>
              </w:rPr>
            </w:pPr>
            <w:r w:rsidRPr="00286C37">
              <w:rPr>
                <w:rFonts w:ascii="Calibri" w:hAnsi="Calibri"/>
                <w:color w:val="000000"/>
                <w:sz w:val="18"/>
                <w:szCs w:val="18"/>
                <w:lang w:eastAsia="en-AU"/>
              </w:rPr>
              <w:t>Pharmaceutical: Hospital admissions per 10,000 pop., 201</w:t>
            </w:r>
            <w:r>
              <w:rPr>
                <w:rFonts w:ascii="Calibri" w:hAnsi="Calibri"/>
                <w:color w:val="000000"/>
                <w:sz w:val="18"/>
                <w:szCs w:val="18"/>
                <w:lang w:eastAsia="en-AU"/>
              </w:rPr>
              <w:t>6</w:t>
            </w:r>
            <w:r w:rsidRPr="00286C37">
              <w:rPr>
                <w:rFonts w:ascii="Calibri" w:hAnsi="Calibri"/>
                <w:color w:val="000000"/>
                <w:sz w:val="18"/>
                <w:szCs w:val="18"/>
                <w:lang w:eastAsia="en-AU"/>
              </w:rPr>
              <w:t>/1</w:t>
            </w:r>
            <w:r>
              <w:rPr>
                <w:rFonts w:ascii="Calibri" w:hAnsi="Calibri"/>
                <w:color w:val="000000"/>
                <w:sz w:val="18"/>
                <w:szCs w:val="18"/>
                <w:lang w:eastAsia="en-AU"/>
              </w:rPr>
              <w:t>7</w:t>
            </w:r>
          </w:p>
        </w:tc>
        <w:tc>
          <w:tcPr>
            <w:tcW w:w="1300" w:type="dxa"/>
            <w:tcBorders>
              <w:top w:val="nil"/>
              <w:left w:val="nil"/>
              <w:bottom w:val="single" w:sz="4" w:space="0" w:color="auto"/>
              <w:right w:val="nil"/>
            </w:tcBorders>
            <w:shd w:val="clear" w:color="auto" w:fill="auto"/>
            <w:noWrap/>
            <w:vAlign w:val="center"/>
            <w:hideMark/>
          </w:tcPr>
          <w:p w14:paraId="18B2FCAD" w14:textId="77777777" w:rsidR="003628F6" w:rsidRPr="00286C37" w:rsidRDefault="003628F6" w:rsidP="004C3C33">
            <w:pPr>
              <w:jc w:val="center"/>
              <w:rPr>
                <w:rFonts w:ascii="Calibri" w:hAnsi="Calibri"/>
                <w:color w:val="000000"/>
                <w:sz w:val="18"/>
                <w:szCs w:val="18"/>
                <w:lang w:eastAsia="en-AU"/>
              </w:rPr>
            </w:pPr>
            <w:r>
              <w:rPr>
                <w:rFonts w:ascii="Calibri" w:hAnsi="Calibri"/>
                <w:color w:val="000000"/>
                <w:sz w:val="18"/>
                <w:szCs w:val="18"/>
                <w:lang w:eastAsia="en-AU"/>
              </w:rPr>
              <w:t>18.1</w:t>
            </w:r>
          </w:p>
        </w:tc>
        <w:tc>
          <w:tcPr>
            <w:tcW w:w="1300" w:type="dxa"/>
            <w:tcBorders>
              <w:top w:val="nil"/>
              <w:left w:val="nil"/>
              <w:bottom w:val="single" w:sz="4" w:space="0" w:color="auto"/>
              <w:right w:val="nil"/>
            </w:tcBorders>
            <w:shd w:val="clear" w:color="auto" w:fill="auto"/>
            <w:noWrap/>
            <w:vAlign w:val="center"/>
            <w:hideMark/>
          </w:tcPr>
          <w:p w14:paraId="259435EB" w14:textId="77777777" w:rsidR="003628F6" w:rsidRPr="00286C37" w:rsidRDefault="003628F6" w:rsidP="004C3C33">
            <w:pPr>
              <w:jc w:val="center"/>
              <w:rPr>
                <w:rFonts w:ascii="Calibri" w:hAnsi="Calibri"/>
                <w:color w:val="000000"/>
                <w:sz w:val="18"/>
                <w:szCs w:val="18"/>
                <w:lang w:eastAsia="en-AU"/>
              </w:rPr>
            </w:pPr>
            <w:r>
              <w:rPr>
                <w:rFonts w:ascii="Calibri" w:hAnsi="Calibri"/>
                <w:color w:val="000000"/>
                <w:sz w:val="18"/>
                <w:szCs w:val="18"/>
                <w:lang w:eastAsia="en-AU"/>
              </w:rPr>
              <w:t>18.2</w:t>
            </w:r>
          </w:p>
        </w:tc>
      </w:tr>
      <w:tr w:rsidR="003628F6" w:rsidRPr="00286C37" w14:paraId="5EA165DE" w14:textId="77777777" w:rsidTr="004C3C33">
        <w:trPr>
          <w:trHeight w:val="369"/>
        </w:trPr>
        <w:tc>
          <w:tcPr>
            <w:tcW w:w="5969" w:type="dxa"/>
            <w:tcBorders>
              <w:top w:val="nil"/>
              <w:left w:val="nil"/>
              <w:bottom w:val="single" w:sz="4" w:space="0" w:color="auto"/>
              <w:right w:val="nil"/>
            </w:tcBorders>
            <w:shd w:val="clear" w:color="auto" w:fill="auto"/>
            <w:vAlign w:val="center"/>
            <w:hideMark/>
          </w:tcPr>
          <w:p w14:paraId="1006930D" w14:textId="77777777" w:rsidR="003628F6" w:rsidRPr="00286C37" w:rsidRDefault="003628F6" w:rsidP="004C3C33">
            <w:pPr>
              <w:rPr>
                <w:rFonts w:ascii="Calibri" w:hAnsi="Calibri"/>
                <w:color w:val="000000"/>
                <w:sz w:val="18"/>
                <w:szCs w:val="18"/>
                <w:lang w:eastAsia="en-AU"/>
              </w:rPr>
            </w:pPr>
            <w:r w:rsidRPr="00286C37">
              <w:rPr>
                <w:rFonts w:ascii="Calibri" w:hAnsi="Calibri"/>
                <w:color w:val="000000"/>
                <w:sz w:val="18"/>
                <w:szCs w:val="18"/>
                <w:lang w:eastAsia="en-AU"/>
              </w:rPr>
              <w:t>Pharmaceutical: Drug treatment episodes of care per 10,000 pop., 201</w:t>
            </w:r>
            <w:r>
              <w:rPr>
                <w:rFonts w:ascii="Calibri" w:hAnsi="Calibri"/>
                <w:color w:val="000000"/>
                <w:sz w:val="18"/>
                <w:szCs w:val="18"/>
                <w:lang w:eastAsia="en-AU"/>
              </w:rPr>
              <w:t>6</w:t>
            </w:r>
            <w:r w:rsidRPr="00286C37">
              <w:rPr>
                <w:rFonts w:ascii="Calibri" w:hAnsi="Calibri"/>
                <w:color w:val="000000"/>
                <w:sz w:val="18"/>
                <w:szCs w:val="18"/>
                <w:lang w:eastAsia="en-AU"/>
              </w:rPr>
              <w:t>/1</w:t>
            </w:r>
            <w:r>
              <w:rPr>
                <w:rFonts w:ascii="Calibri" w:hAnsi="Calibri"/>
                <w:color w:val="000000"/>
                <w:sz w:val="18"/>
                <w:szCs w:val="18"/>
                <w:lang w:eastAsia="en-AU"/>
              </w:rPr>
              <w:t>7</w:t>
            </w:r>
          </w:p>
        </w:tc>
        <w:tc>
          <w:tcPr>
            <w:tcW w:w="1300" w:type="dxa"/>
            <w:tcBorders>
              <w:top w:val="nil"/>
              <w:left w:val="nil"/>
              <w:bottom w:val="single" w:sz="4" w:space="0" w:color="auto"/>
              <w:right w:val="nil"/>
            </w:tcBorders>
            <w:shd w:val="clear" w:color="auto" w:fill="auto"/>
            <w:noWrap/>
            <w:vAlign w:val="center"/>
            <w:hideMark/>
          </w:tcPr>
          <w:p w14:paraId="67440B2C" w14:textId="77777777" w:rsidR="003628F6" w:rsidRPr="00286C37" w:rsidRDefault="003628F6" w:rsidP="004C3C33">
            <w:pPr>
              <w:jc w:val="center"/>
              <w:rPr>
                <w:rFonts w:ascii="Calibri" w:hAnsi="Calibri"/>
                <w:color w:val="000000"/>
                <w:sz w:val="18"/>
                <w:szCs w:val="18"/>
                <w:lang w:eastAsia="en-AU"/>
              </w:rPr>
            </w:pPr>
            <w:r>
              <w:rPr>
                <w:rFonts w:ascii="Calibri" w:hAnsi="Calibri"/>
                <w:color w:val="000000"/>
                <w:sz w:val="18"/>
                <w:szCs w:val="18"/>
                <w:lang w:eastAsia="en-AU"/>
              </w:rPr>
              <w:t>1.5</w:t>
            </w:r>
          </w:p>
        </w:tc>
        <w:tc>
          <w:tcPr>
            <w:tcW w:w="1300" w:type="dxa"/>
            <w:tcBorders>
              <w:top w:val="nil"/>
              <w:left w:val="nil"/>
              <w:bottom w:val="single" w:sz="4" w:space="0" w:color="auto"/>
              <w:right w:val="nil"/>
            </w:tcBorders>
            <w:shd w:val="clear" w:color="auto" w:fill="auto"/>
            <w:noWrap/>
            <w:vAlign w:val="center"/>
            <w:hideMark/>
          </w:tcPr>
          <w:p w14:paraId="386D92B1" w14:textId="77777777" w:rsidR="003628F6" w:rsidRPr="00286C37" w:rsidRDefault="003628F6" w:rsidP="004C3C33">
            <w:pPr>
              <w:jc w:val="center"/>
              <w:rPr>
                <w:rFonts w:ascii="Calibri" w:hAnsi="Calibri"/>
                <w:color w:val="000000"/>
                <w:sz w:val="18"/>
                <w:szCs w:val="18"/>
                <w:lang w:eastAsia="en-AU"/>
              </w:rPr>
            </w:pPr>
            <w:r>
              <w:rPr>
                <w:rFonts w:ascii="Calibri" w:hAnsi="Calibri"/>
                <w:color w:val="000000"/>
                <w:sz w:val="18"/>
                <w:szCs w:val="18"/>
                <w:lang w:eastAsia="en-AU"/>
              </w:rPr>
              <w:t>1.2</w:t>
            </w:r>
          </w:p>
        </w:tc>
      </w:tr>
    </w:tbl>
    <w:p w14:paraId="70CDE01E" w14:textId="77777777" w:rsidR="003628F6" w:rsidRDefault="003628F6" w:rsidP="003628F6">
      <w:pPr>
        <w:jc w:val="both"/>
        <w:rPr>
          <w:rFonts w:ascii="Calibri" w:hAnsi="Calibri"/>
          <w:sz w:val="8"/>
          <w:szCs w:val="8"/>
        </w:rPr>
      </w:pPr>
    </w:p>
    <w:p w14:paraId="251BE360" w14:textId="77777777" w:rsidR="003628F6" w:rsidRDefault="003628F6">
      <w:pPr>
        <w:rPr>
          <w:rFonts w:ascii="Calibri" w:hAnsi="Calibri"/>
          <w:sz w:val="8"/>
          <w:szCs w:val="8"/>
        </w:rPr>
      </w:pPr>
      <w:r>
        <w:rPr>
          <w:rFonts w:ascii="Calibri" w:hAnsi="Calibri"/>
          <w:sz w:val="8"/>
          <w:szCs w:val="8"/>
        </w:rPr>
        <w:br w:type="page"/>
      </w:r>
    </w:p>
    <w:p w14:paraId="39EE92BF" w14:textId="77777777" w:rsidR="00905E25" w:rsidRPr="00473311" w:rsidRDefault="00905E25" w:rsidP="00905E25">
      <w:pPr>
        <w:pBdr>
          <w:top w:val="single" w:sz="4" w:space="1" w:color="auto"/>
          <w:bottom w:val="single" w:sz="4" w:space="1" w:color="auto"/>
        </w:pBdr>
        <w:tabs>
          <w:tab w:val="center" w:pos="4678"/>
        </w:tabs>
        <w:jc w:val="center"/>
        <w:rPr>
          <w:rFonts w:ascii="Calibri" w:hAnsi="Calibri"/>
          <w:noProof/>
          <w:sz w:val="32"/>
          <w:szCs w:val="32"/>
        </w:rPr>
      </w:pPr>
      <w:r w:rsidRPr="00473311">
        <w:rPr>
          <w:rFonts w:ascii="Calibri" w:hAnsi="Calibri"/>
          <w:noProof/>
          <w:sz w:val="32"/>
          <w:szCs w:val="32"/>
        </w:rPr>
        <w:lastRenderedPageBreak/>
        <w:t>Suicide</w:t>
      </w:r>
    </w:p>
    <w:p w14:paraId="10807E0F" w14:textId="77777777" w:rsidR="00905E25" w:rsidRPr="004C134F" w:rsidRDefault="00905E25" w:rsidP="00905E25">
      <w:pPr>
        <w:jc w:val="center"/>
        <w:rPr>
          <w:rFonts w:ascii="Calibri" w:hAnsi="Calibri"/>
          <w:b/>
          <w:noProof/>
          <w:sz w:val="16"/>
          <w:szCs w:val="16"/>
        </w:rPr>
      </w:pPr>
      <w:r>
        <w:rPr>
          <w:rFonts w:ascii="Calibri" w:hAnsi="Calibri"/>
          <w:b/>
          <w:noProof/>
          <w:lang w:eastAsia="en-AU"/>
        </w:rPr>
        <w:drawing>
          <wp:anchor distT="0" distB="0" distL="114300" distR="114300" simplePos="0" relativeHeight="252548096" behindDoc="1" locked="0" layoutInCell="1" allowOverlap="1" wp14:anchorId="03F09A83" wp14:editId="40643A07">
            <wp:simplePos x="0" y="0"/>
            <wp:positionH relativeFrom="column">
              <wp:posOffset>4561205</wp:posOffset>
            </wp:positionH>
            <wp:positionV relativeFrom="paragraph">
              <wp:posOffset>81915</wp:posOffset>
            </wp:positionV>
            <wp:extent cx="1580515" cy="852805"/>
            <wp:effectExtent l="0" t="0" r="635" b="4445"/>
            <wp:wrapTight wrapText="bothSides">
              <wp:wrapPolygon edited="0">
                <wp:start x="1041" y="0"/>
                <wp:lineTo x="0" y="965"/>
                <wp:lineTo x="0" y="20748"/>
                <wp:lineTo x="1041" y="21230"/>
                <wp:lineTo x="20307" y="21230"/>
                <wp:lineTo x="21348" y="20748"/>
                <wp:lineTo x="21348" y="965"/>
                <wp:lineTo x="20307" y="0"/>
                <wp:lineTo x="1041" y="0"/>
              </wp:wrapPolygon>
            </wp:wrapTight>
            <wp:docPr id="158" name="Picture 67" descr="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uicide"/>
                    <pic:cNvPicPr>
                      <a:picLocks noChangeAspect="1" noChangeArrowheads="1"/>
                    </pic:cNvPicPr>
                  </pic:nvPicPr>
                  <pic:blipFill>
                    <a:blip r:embed="rId194" cstate="print"/>
                    <a:srcRect/>
                    <a:stretch>
                      <a:fillRect/>
                    </a:stretch>
                  </pic:blipFill>
                  <pic:spPr bwMode="auto">
                    <a:xfrm>
                      <a:off x="0" y="0"/>
                      <a:ext cx="1580515" cy="8528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C70C2AB" w14:textId="77777777" w:rsidR="00905E25" w:rsidRPr="00280AC4" w:rsidRDefault="00905E25" w:rsidP="00905E25">
      <w:pPr>
        <w:spacing w:line="360" w:lineRule="auto"/>
        <w:jc w:val="both"/>
        <w:rPr>
          <w:rFonts w:ascii="Calibri" w:hAnsi="Calibri"/>
          <w:b/>
        </w:rPr>
      </w:pPr>
      <w:r w:rsidRPr="00280AC4">
        <w:rPr>
          <w:rFonts w:ascii="Calibri" w:hAnsi="Calibri"/>
          <w:b/>
        </w:rPr>
        <w:t>Suicide Rates</w:t>
      </w:r>
    </w:p>
    <w:p w14:paraId="7CE8DCF4" w14:textId="77777777" w:rsidR="00905E25" w:rsidRPr="004C134F" w:rsidRDefault="00905E25" w:rsidP="00905E25">
      <w:pPr>
        <w:spacing w:line="360" w:lineRule="auto"/>
        <w:jc w:val="both"/>
        <w:rPr>
          <w:rFonts w:ascii="Calibri" w:hAnsi="Calibri"/>
        </w:rPr>
      </w:pPr>
      <w:r w:rsidRPr="004C134F">
        <w:rPr>
          <w:rFonts w:ascii="Calibri" w:hAnsi="Calibri"/>
        </w:rPr>
        <w:t>Each year in Australia,</w:t>
      </w:r>
      <w:r>
        <w:rPr>
          <w:rFonts w:ascii="Calibri" w:hAnsi="Calibri"/>
        </w:rPr>
        <w:t xml:space="preserve"> approximately one person in 1,</w:t>
      </w:r>
      <w:r w:rsidRPr="004C134F">
        <w:rPr>
          <w:rFonts w:ascii="Calibri" w:hAnsi="Calibri"/>
        </w:rPr>
        <w:t xml:space="preserve">000 takes </w:t>
      </w:r>
      <w:r>
        <w:rPr>
          <w:rFonts w:ascii="Calibri" w:hAnsi="Calibri"/>
        </w:rPr>
        <w:t>her or his</w:t>
      </w:r>
      <w:r w:rsidRPr="004C134F">
        <w:rPr>
          <w:rFonts w:ascii="Calibri" w:hAnsi="Calibri"/>
        </w:rPr>
        <w:t xml:space="preserve"> life. </w:t>
      </w:r>
    </w:p>
    <w:p w14:paraId="0C717DBF" w14:textId="77777777" w:rsidR="009A6525" w:rsidRDefault="009A6525" w:rsidP="00905E25">
      <w:pPr>
        <w:jc w:val="both"/>
        <w:rPr>
          <w:rFonts w:ascii="Calibri" w:hAnsi="Calibri"/>
          <w:color w:val="7F7F7F"/>
          <w:sz w:val="20"/>
          <w:szCs w:val="20"/>
        </w:rPr>
      </w:pPr>
    </w:p>
    <w:p w14:paraId="78F1BAA9" w14:textId="77777777" w:rsidR="00905E25" w:rsidRDefault="00905E25" w:rsidP="00905E25">
      <w:pPr>
        <w:jc w:val="both"/>
        <w:rPr>
          <w:rFonts w:ascii="Calibri" w:hAnsi="Calibri"/>
          <w:color w:val="7F7F7F"/>
          <w:sz w:val="20"/>
          <w:szCs w:val="20"/>
        </w:rPr>
      </w:pPr>
      <w:r>
        <w:rPr>
          <w:rFonts w:ascii="Calibri" w:hAnsi="Calibri"/>
          <w:noProof/>
          <w:lang w:eastAsia="en-AU"/>
        </w:rPr>
        <w:drawing>
          <wp:anchor distT="0" distB="0" distL="114300" distR="114300" simplePos="0" relativeHeight="252549120" behindDoc="0" locked="0" layoutInCell="1" allowOverlap="1" wp14:anchorId="6012FF59" wp14:editId="53DAED3F">
            <wp:simplePos x="0" y="0"/>
            <wp:positionH relativeFrom="margin">
              <wp:align>left</wp:align>
            </wp:positionH>
            <wp:positionV relativeFrom="paragraph">
              <wp:posOffset>17780</wp:posOffset>
            </wp:positionV>
            <wp:extent cx="3384550" cy="2305050"/>
            <wp:effectExtent l="0" t="0" r="6350" b="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84550" cy="2305050"/>
                    </a:xfrm>
                    <a:prstGeom prst="rect">
                      <a:avLst/>
                    </a:prstGeom>
                    <a:noFill/>
                  </pic:spPr>
                </pic:pic>
              </a:graphicData>
            </a:graphic>
            <wp14:sizeRelH relativeFrom="page">
              <wp14:pctWidth>0</wp14:pctWidth>
            </wp14:sizeRelH>
            <wp14:sizeRelV relativeFrom="page">
              <wp14:pctHeight>0</wp14:pctHeight>
            </wp14:sizeRelV>
          </wp:anchor>
        </w:drawing>
      </w:r>
    </w:p>
    <w:p w14:paraId="6C92E106" w14:textId="77777777" w:rsidR="00905E25" w:rsidRPr="001950CF" w:rsidRDefault="00905E25" w:rsidP="009A6525">
      <w:pPr>
        <w:spacing w:after="60"/>
        <w:jc w:val="both"/>
        <w:rPr>
          <w:rFonts w:ascii="Calibri" w:hAnsi="Calibri"/>
          <w:color w:val="7F7F7F"/>
          <w:sz w:val="20"/>
          <w:szCs w:val="20"/>
        </w:rPr>
      </w:pPr>
      <w:r w:rsidRPr="001950CF">
        <w:rPr>
          <w:rFonts w:ascii="Calibri" w:hAnsi="Calibri"/>
          <w:color w:val="7F7F7F"/>
          <w:sz w:val="20"/>
          <w:szCs w:val="20"/>
        </w:rPr>
        <w:t>Suicide Rate by Age, Australia, 201</w:t>
      </w:r>
      <w:r>
        <w:rPr>
          <w:rFonts w:ascii="Calibri" w:hAnsi="Calibri"/>
          <w:color w:val="7F7F7F"/>
          <w:sz w:val="20"/>
          <w:szCs w:val="20"/>
        </w:rPr>
        <w:t>7</w:t>
      </w:r>
    </w:p>
    <w:p w14:paraId="59CF984B" w14:textId="77777777" w:rsidR="00905E25" w:rsidRDefault="00905E25" w:rsidP="00905E25">
      <w:pPr>
        <w:spacing w:line="360" w:lineRule="auto"/>
        <w:jc w:val="both"/>
        <w:rPr>
          <w:rFonts w:ascii="Calibri" w:hAnsi="Calibri"/>
        </w:rPr>
      </w:pPr>
      <w:r>
        <w:rPr>
          <w:rFonts w:ascii="Calibri" w:hAnsi="Calibri"/>
        </w:rPr>
        <w:t>In 2017, s</w:t>
      </w:r>
      <w:r w:rsidRPr="004C134F">
        <w:rPr>
          <w:rFonts w:ascii="Calibri" w:hAnsi="Calibri"/>
        </w:rPr>
        <w:t xml:space="preserve">uicide rates </w:t>
      </w:r>
      <w:r w:rsidR="00E710B2">
        <w:rPr>
          <w:rFonts w:ascii="Calibri" w:hAnsi="Calibri"/>
        </w:rPr>
        <w:t xml:space="preserve">stood </w:t>
      </w:r>
      <w:r w:rsidRPr="004C134F">
        <w:rPr>
          <w:rFonts w:ascii="Calibri" w:hAnsi="Calibri"/>
        </w:rPr>
        <w:t xml:space="preserve">at </w:t>
      </w:r>
      <w:r>
        <w:rPr>
          <w:rFonts w:ascii="Calibri" w:hAnsi="Calibri"/>
        </w:rPr>
        <w:t>19.2</w:t>
      </w:r>
      <w:r w:rsidRPr="004C134F">
        <w:rPr>
          <w:rFonts w:ascii="Calibri" w:hAnsi="Calibri"/>
        </w:rPr>
        <w:t xml:space="preserve"> per 100,000</w:t>
      </w:r>
      <w:r>
        <w:rPr>
          <w:rFonts w:ascii="Calibri" w:hAnsi="Calibri"/>
        </w:rPr>
        <w:t xml:space="preserve"> </w:t>
      </w:r>
      <w:r w:rsidRPr="004C134F">
        <w:rPr>
          <w:rFonts w:ascii="Calibri" w:hAnsi="Calibri"/>
        </w:rPr>
        <w:t xml:space="preserve">– </w:t>
      </w:r>
      <w:r>
        <w:rPr>
          <w:rFonts w:ascii="Calibri" w:hAnsi="Calibri"/>
        </w:rPr>
        <w:t>nearly</w:t>
      </w:r>
      <w:r w:rsidRPr="004C134F">
        <w:rPr>
          <w:rFonts w:ascii="Calibri" w:hAnsi="Calibri"/>
        </w:rPr>
        <w:t xml:space="preserve"> three times higher than the</w:t>
      </w:r>
      <w:r>
        <w:rPr>
          <w:rFonts w:ascii="Calibri" w:hAnsi="Calibri"/>
        </w:rPr>
        <w:t xml:space="preserve"> corresponding</w:t>
      </w:r>
      <w:r w:rsidRPr="004C134F">
        <w:rPr>
          <w:rFonts w:ascii="Calibri" w:hAnsi="Calibri"/>
        </w:rPr>
        <w:t xml:space="preserve"> </w:t>
      </w:r>
      <w:r>
        <w:rPr>
          <w:rFonts w:ascii="Calibri" w:hAnsi="Calibri"/>
        </w:rPr>
        <w:t>female</w:t>
      </w:r>
      <w:r w:rsidRPr="004C134F">
        <w:rPr>
          <w:rFonts w:ascii="Calibri" w:hAnsi="Calibri"/>
        </w:rPr>
        <w:t xml:space="preserve"> rate of </w:t>
      </w:r>
      <w:r>
        <w:rPr>
          <w:rFonts w:ascii="Calibri" w:hAnsi="Calibri"/>
        </w:rPr>
        <w:t>6.2</w:t>
      </w:r>
      <w:r w:rsidRPr="004C134F">
        <w:rPr>
          <w:rFonts w:ascii="Calibri" w:hAnsi="Calibri"/>
        </w:rPr>
        <w:t xml:space="preserve"> per 10,000. </w:t>
      </w:r>
      <w:r>
        <w:rPr>
          <w:rFonts w:ascii="Calibri" w:hAnsi="Calibri"/>
        </w:rPr>
        <w:t>Suicide r</w:t>
      </w:r>
      <w:r w:rsidRPr="004C134F">
        <w:rPr>
          <w:rFonts w:ascii="Calibri" w:hAnsi="Calibri"/>
        </w:rPr>
        <w:t xml:space="preserve">ates also vary with age, </w:t>
      </w:r>
      <w:r>
        <w:rPr>
          <w:rFonts w:ascii="Calibri" w:hAnsi="Calibri"/>
        </w:rPr>
        <w:t>being</w:t>
      </w:r>
      <w:r w:rsidRPr="004C134F">
        <w:rPr>
          <w:rFonts w:ascii="Calibri" w:hAnsi="Calibri"/>
        </w:rPr>
        <w:t xml:space="preserve"> highest among middle-aged and elderly males.</w:t>
      </w:r>
    </w:p>
    <w:p w14:paraId="0C124B7E" w14:textId="77777777" w:rsidR="00905E25" w:rsidRDefault="00905E25" w:rsidP="00905E25">
      <w:pPr>
        <w:jc w:val="both"/>
        <w:rPr>
          <w:rFonts w:ascii="Calibri" w:hAnsi="Calibri"/>
          <w:sz w:val="16"/>
          <w:szCs w:val="16"/>
        </w:rPr>
      </w:pPr>
    </w:p>
    <w:p w14:paraId="34E6D6DF" w14:textId="77777777" w:rsidR="00037B07" w:rsidRDefault="00037B07" w:rsidP="00905E25">
      <w:pPr>
        <w:jc w:val="both"/>
        <w:rPr>
          <w:rFonts w:ascii="Calibri" w:hAnsi="Calibri"/>
          <w:sz w:val="16"/>
          <w:szCs w:val="16"/>
        </w:rPr>
      </w:pPr>
    </w:p>
    <w:p w14:paraId="16CE0866" w14:textId="77777777" w:rsidR="00037B07" w:rsidRDefault="00037B07" w:rsidP="00905E25">
      <w:pPr>
        <w:jc w:val="both"/>
        <w:rPr>
          <w:rFonts w:ascii="Calibri" w:hAnsi="Calibri"/>
          <w:sz w:val="16"/>
          <w:szCs w:val="16"/>
        </w:rPr>
      </w:pPr>
    </w:p>
    <w:p w14:paraId="7924ED4B" w14:textId="77777777" w:rsidR="00037B07" w:rsidRDefault="00037B07" w:rsidP="00905E25">
      <w:pPr>
        <w:jc w:val="both"/>
        <w:rPr>
          <w:rFonts w:ascii="Calibri" w:hAnsi="Calibri"/>
          <w:sz w:val="16"/>
          <w:szCs w:val="16"/>
        </w:rPr>
      </w:pPr>
    </w:p>
    <w:p w14:paraId="18B057F3" w14:textId="77777777" w:rsidR="007B1D84" w:rsidRDefault="007B1D84" w:rsidP="00037B07">
      <w:pPr>
        <w:jc w:val="both"/>
        <w:rPr>
          <w:rFonts w:ascii="Calibri" w:hAnsi="Calibri"/>
          <w:color w:val="808080"/>
          <w:sz w:val="20"/>
          <w:szCs w:val="20"/>
        </w:rPr>
      </w:pPr>
    </w:p>
    <w:p w14:paraId="402AC8F0" w14:textId="77777777" w:rsidR="00E710B2" w:rsidRDefault="00E710B2" w:rsidP="00037B07">
      <w:pPr>
        <w:jc w:val="both"/>
        <w:rPr>
          <w:rFonts w:ascii="Calibri" w:hAnsi="Calibri"/>
          <w:color w:val="808080"/>
          <w:sz w:val="20"/>
          <w:szCs w:val="20"/>
        </w:rPr>
      </w:pPr>
    </w:p>
    <w:p w14:paraId="446B79DA" w14:textId="77777777" w:rsidR="00FC4859" w:rsidRPr="00E710B2" w:rsidRDefault="007B1D84" w:rsidP="009A6525">
      <w:pPr>
        <w:spacing w:after="60"/>
        <w:jc w:val="both"/>
        <w:rPr>
          <w:rFonts w:ascii="Calibri" w:hAnsi="Calibri"/>
          <w:color w:val="808080"/>
          <w:sz w:val="12"/>
          <w:szCs w:val="12"/>
        </w:rPr>
      </w:pPr>
      <w:r w:rsidRPr="00E710B2">
        <w:rPr>
          <w:rFonts w:ascii="Calibri" w:hAnsi="Calibri"/>
          <w:noProof/>
          <w:sz w:val="12"/>
          <w:szCs w:val="12"/>
          <w:lang w:eastAsia="en-AU"/>
        </w:rPr>
        <w:drawing>
          <wp:anchor distT="0" distB="0" distL="114300" distR="114300" simplePos="0" relativeHeight="252550144" behindDoc="0" locked="0" layoutInCell="1" allowOverlap="1" wp14:anchorId="10CC63A7" wp14:editId="0C17C860">
            <wp:simplePos x="0" y="0"/>
            <wp:positionH relativeFrom="column">
              <wp:posOffset>2669540</wp:posOffset>
            </wp:positionH>
            <wp:positionV relativeFrom="paragraph">
              <wp:posOffset>13335</wp:posOffset>
            </wp:positionV>
            <wp:extent cx="3546475" cy="2428875"/>
            <wp:effectExtent l="0" t="0" r="0" b="9525"/>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546475" cy="2428875"/>
                    </a:xfrm>
                    <a:prstGeom prst="rect">
                      <a:avLst/>
                    </a:prstGeom>
                    <a:noFill/>
                  </pic:spPr>
                </pic:pic>
              </a:graphicData>
            </a:graphic>
            <wp14:sizeRelH relativeFrom="page">
              <wp14:pctWidth>0</wp14:pctWidth>
            </wp14:sizeRelH>
            <wp14:sizeRelV relativeFrom="page">
              <wp14:pctHeight>0</wp14:pctHeight>
            </wp14:sizeRelV>
          </wp:anchor>
        </w:drawing>
      </w:r>
    </w:p>
    <w:p w14:paraId="6A2E71CA" w14:textId="77777777" w:rsidR="00905E25" w:rsidRDefault="00905E25" w:rsidP="009A6525">
      <w:pPr>
        <w:spacing w:after="60"/>
        <w:jc w:val="both"/>
        <w:rPr>
          <w:rFonts w:ascii="Calibri" w:hAnsi="Calibri"/>
          <w:color w:val="808080"/>
          <w:sz w:val="20"/>
          <w:szCs w:val="20"/>
        </w:rPr>
      </w:pPr>
      <w:r w:rsidRPr="001950CF">
        <w:rPr>
          <w:rFonts w:ascii="Calibri" w:hAnsi="Calibri"/>
          <w:color w:val="808080"/>
          <w:sz w:val="20"/>
          <w:szCs w:val="20"/>
        </w:rPr>
        <w:t xml:space="preserve">Suicide Rate by </w:t>
      </w:r>
      <w:r w:rsidR="00E65B16">
        <w:rPr>
          <w:rFonts w:ascii="Calibri" w:hAnsi="Calibri"/>
          <w:color w:val="808080"/>
          <w:sz w:val="20"/>
          <w:szCs w:val="20"/>
        </w:rPr>
        <w:t>Gender</w:t>
      </w:r>
      <w:r w:rsidRPr="001950CF">
        <w:rPr>
          <w:rFonts w:ascii="Calibri" w:hAnsi="Calibri"/>
          <w:color w:val="808080"/>
          <w:sz w:val="20"/>
          <w:szCs w:val="20"/>
        </w:rPr>
        <w:t>: Australia, 1921 to 201</w:t>
      </w:r>
      <w:r>
        <w:rPr>
          <w:rFonts w:ascii="Calibri" w:hAnsi="Calibri"/>
          <w:color w:val="808080"/>
          <w:sz w:val="20"/>
          <w:szCs w:val="20"/>
        </w:rPr>
        <w:t>7</w:t>
      </w:r>
    </w:p>
    <w:p w14:paraId="12D04B2C" w14:textId="77777777" w:rsidR="00905E25" w:rsidRPr="00525576" w:rsidRDefault="00905E25" w:rsidP="00905E25">
      <w:pPr>
        <w:spacing w:line="360" w:lineRule="auto"/>
        <w:jc w:val="both"/>
        <w:rPr>
          <w:rFonts w:ascii="Calibri" w:hAnsi="Calibri"/>
        </w:rPr>
      </w:pPr>
      <w:r w:rsidRPr="004C134F">
        <w:rPr>
          <w:rFonts w:ascii="Calibri" w:hAnsi="Calibri"/>
        </w:rPr>
        <w:t>While the suicide rate among females has remained fairly steady throughout the past century or so</w:t>
      </w:r>
      <w:r>
        <w:rPr>
          <w:rFonts w:ascii="Calibri" w:hAnsi="Calibri"/>
        </w:rPr>
        <w:t>, aside from a rise in the late 1960s</w:t>
      </w:r>
      <w:r w:rsidRPr="004C134F">
        <w:rPr>
          <w:rFonts w:ascii="Calibri" w:hAnsi="Calibri"/>
        </w:rPr>
        <w:t xml:space="preserve">, the male suicide rate fluctuated widely, exceeding 20 per 1,000 in 1926-30 and again in the period 1986-2000, before </w:t>
      </w:r>
      <w:r>
        <w:rPr>
          <w:rFonts w:ascii="Calibri" w:hAnsi="Calibri"/>
        </w:rPr>
        <w:t>subsiding</w:t>
      </w:r>
      <w:r w:rsidRPr="004C134F">
        <w:rPr>
          <w:rFonts w:ascii="Calibri" w:hAnsi="Calibri"/>
        </w:rPr>
        <w:t xml:space="preserve"> to its present level of </w:t>
      </w:r>
      <w:r>
        <w:rPr>
          <w:rFonts w:ascii="Calibri" w:hAnsi="Calibri"/>
        </w:rPr>
        <w:t>19 deaths per 100,000 males</w:t>
      </w:r>
      <w:r w:rsidRPr="004C134F">
        <w:rPr>
          <w:rFonts w:ascii="Calibri" w:hAnsi="Calibri"/>
        </w:rPr>
        <w:t xml:space="preserve">. </w:t>
      </w:r>
    </w:p>
    <w:p w14:paraId="5BE082F7" w14:textId="77777777" w:rsidR="007B1D84" w:rsidRPr="00E710B2" w:rsidRDefault="007B1D84" w:rsidP="00E710B2">
      <w:pPr>
        <w:jc w:val="both"/>
        <w:rPr>
          <w:rFonts w:ascii="Calibri" w:hAnsi="Calibri"/>
          <w:b/>
          <w:color w:val="808080"/>
          <w:sz w:val="12"/>
          <w:szCs w:val="12"/>
        </w:rPr>
      </w:pPr>
    </w:p>
    <w:p w14:paraId="4F0D2F79" w14:textId="77777777" w:rsidR="00905E25" w:rsidRPr="001950CF" w:rsidRDefault="00905E25" w:rsidP="009A6525">
      <w:pPr>
        <w:spacing w:after="60"/>
        <w:jc w:val="both"/>
        <w:rPr>
          <w:rFonts w:ascii="Calibri" w:hAnsi="Calibri"/>
          <w:color w:val="808080"/>
          <w:sz w:val="20"/>
          <w:szCs w:val="20"/>
        </w:rPr>
      </w:pPr>
      <w:r w:rsidRPr="001950CF">
        <w:rPr>
          <w:rFonts w:ascii="Calibri" w:hAnsi="Calibri"/>
          <w:color w:val="808080"/>
          <w:sz w:val="20"/>
          <w:szCs w:val="20"/>
        </w:rPr>
        <w:t xml:space="preserve">Suicide Rate by </w:t>
      </w:r>
      <w:r w:rsidR="00E65B16">
        <w:rPr>
          <w:rFonts w:ascii="Calibri" w:hAnsi="Calibri"/>
          <w:color w:val="808080"/>
          <w:sz w:val="20"/>
          <w:szCs w:val="20"/>
        </w:rPr>
        <w:t>Gender</w:t>
      </w:r>
      <w:r w:rsidRPr="001950CF">
        <w:rPr>
          <w:rFonts w:ascii="Calibri" w:hAnsi="Calibri"/>
          <w:color w:val="808080"/>
          <w:sz w:val="20"/>
          <w:szCs w:val="20"/>
        </w:rPr>
        <w:t>: Persons aged 20 to 24, Australia, 1921 to 201</w:t>
      </w:r>
      <w:r>
        <w:rPr>
          <w:rFonts w:ascii="Calibri" w:hAnsi="Calibri"/>
          <w:color w:val="808080"/>
          <w:sz w:val="20"/>
          <w:szCs w:val="20"/>
        </w:rPr>
        <w:t>7</w:t>
      </w:r>
    </w:p>
    <w:p w14:paraId="47E30475" w14:textId="77777777" w:rsidR="00905E25" w:rsidRPr="00525576" w:rsidRDefault="007B1D84" w:rsidP="00905E25">
      <w:pPr>
        <w:spacing w:line="360" w:lineRule="auto"/>
        <w:jc w:val="both"/>
        <w:rPr>
          <w:rFonts w:ascii="Calibri" w:hAnsi="Calibri"/>
        </w:rPr>
      </w:pPr>
      <w:r>
        <w:rPr>
          <w:rFonts w:ascii="Calibri" w:hAnsi="Calibri"/>
          <w:noProof/>
          <w:color w:val="808080"/>
          <w:sz w:val="20"/>
          <w:szCs w:val="20"/>
        </w:rPr>
        <w:drawing>
          <wp:anchor distT="0" distB="0" distL="114300" distR="114300" simplePos="0" relativeHeight="252652544" behindDoc="0" locked="0" layoutInCell="1" allowOverlap="1" wp14:anchorId="076EC207" wp14:editId="3F162E08">
            <wp:simplePos x="0" y="0"/>
            <wp:positionH relativeFrom="margin">
              <wp:align>left</wp:align>
            </wp:positionH>
            <wp:positionV relativeFrom="paragraph">
              <wp:posOffset>24438</wp:posOffset>
            </wp:positionV>
            <wp:extent cx="3384550" cy="252285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84550" cy="2522855"/>
                    </a:xfrm>
                    <a:prstGeom prst="rect">
                      <a:avLst/>
                    </a:prstGeom>
                    <a:noFill/>
                  </pic:spPr>
                </pic:pic>
              </a:graphicData>
            </a:graphic>
            <wp14:sizeRelH relativeFrom="page">
              <wp14:pctWidth>0</wp14:pctWidth>
            </wp14:sizeRelH>
            <wp14:sizeRelV relativeFrom="page">
              <wp14:pctHeight>0</wp14:pctHeight>
            </wp14:sizeRelV>
          </wp:anchor>
        </w:drawing>
      </w:r>
      <w:r w:rsidR="00905E25" w:rsidRPr="004C134F">
        <w:rPr>
          <w:rFonts w:ascii="Calibri" w:hAnsi="Calibri"/>
        </w:rPr>
        <w:t xml:space="preserve">One of the notable trends </w:t>
      </w:r>
      <w:r w:rsidR="00905E25">
        <w:rPr>
          <w:rFonts w:ascii="Calibri" w:hAnsi="Calibri"/>
        </w:rPr>
        <w:t>in this period</w:t>
      </w:r>
      <w:r w:rsidR="00905E25" w:rsidRPr="004C134F">
        <w:rPr>
          <w:rFonts w:ascii="Calibri" w:hAnsi="Calibri"/>
        </w:rPr>
        <w:t xml:space="preserve"> </w:t>
      </w:r>
      <w:r w:rsidR="00905E25">
        <w:rPr>
          <w:rFonts w:ascii="Calibri" w:hAnsi="Calibri"/>
        </w:rPr>
        <w:t>was a six-fold surge</w:t>
      </w:r>
      <w:r w:rsidR="00905E25" w:rsidRPr="004C134F">
        <w:rPr>
          <w:rFonts w:ascii="Calibri" w:hAnsi="Calibri"/>
        </w:rPr>
        <w:t xml:space="preserve"> in the suicide rate among 20-24 year-old males, from </w:t>
      </w:r>
      <w:r w:rsidR="00905E25">
        <w:rPr>
          <w:rFonts w:ascii="Calibri" w:hAnsi="Calibri"/>
        </w:rPr>
        <w:t>about 5.3</w:t>
      </w:r>
      <w:r w:rsidR="00905E25" w:rsidRPr="004C134F">
        <w:rPr>
          <w:rFonts w:ascii="Calibri" w:hAnsi="Calibri"/>
        </w:rPr>
        <w:t xml:space="preserve"> per 100,000 in the </w:t>
      </w:r>
      <w:r w:rsidR="00905E25">
        <w:rPr>
          <w:rFonts w:ascii="Calibri" w:hAnsi="Calibri"/>
        </w:rPr>
        <w:t>mid-1940s</w:t>
      </w:r>
      <w:r w:rsidR="00905E25" w:rsidRPr="004C134F">
        <w:rPr>
          <w:rFonts w:ascii="Calibri" w:hAnsi="Calibri"/>
        </w:rPr>
        <w:t xml:space="preserve">, to </w:t>
      </w:r>
      <w:r w:rsidR="00905E25">
        <w:rPr>
          <w:rFonts w:ascii="Calibri" w:hAnsi="Calibri"/>
        </w:rPr>
        <w:t>34 per 100,000 in the 1990s</w:t>
      </w:r>
      <w:r w:rsidR="007D76EB">
        <w:rPr>
          <w:rFonts w:ascii="Calibri" w:hAnsi="Calibri"/>
        </w:rPr>
        <w:t xml:space="preserve">. This rise was </w:t>
      </w:r>
      <w:r w:rsidR="00905E25">
        <w:rPr>
          <w:rFonts w:ascii="Calibri" w:hAnsi="Calibri"/>
        </w:rPr>
        <w:t xml:space="preserve">followed by a decline to 22 per 100,000, by </w:t>
      </w:r>
      <w:r w:rsidR="00905E25" w:rsidRPr="004C134F">
        <w:rPr>
          <w:rFonts w:ascii="Calibri" w:hAnsi="Calibri"/>
        </w:rPr>
        <w:t>201</w:t>
      </w:r>
      <w:r w:rsidR="00905E25">
        <w:rPr>
          <w:rFonts w:ascii="Calibri" w:hAnsi="Calibri"/>
        </w:rPr>
        <w:t>7.</w:t>
      </w:r>
    </w:p>
    <w:p w14:paraId="6B2ECBA0" w14:textId="77777777" w:rsidR="00DC0834" w:rsidRDefault="00905E25" w:rsidP="00905E25">
      <w:pPr>
        <w:spacing w:line="360" w:lineRule="auto"/>
        <w:jc w:val="both"/>
        <w:rPr>
          <w:rFonts w:ascii="Calibri" w:hAnsi="Calibri"/>
        </w:rPr>
      </w:pPr>
      <w:r w:rsidRPr="004C134F">
        <w:rPr>
          <w:rFonts w:ascii="Calibri" w:hAnsi="Calibri"/>
        </w:rPr>
        <w:t xml:space="preserve">Information concerning mortality within Greater Dandenong in </w:t>
      </w:r>
      <w:r>
        <w:rPr>
          <w:rFonts w:ascii="Calibri" w:hAnsi="Calibri"/>
        </w:rPr>
        <w:t>the period 2010 to 2014</w:t>
      </w:r>
      <w:r w:rsidRPr="004C134F">
        <w:rPr>
          <w:rFonts w:ascii="Calibri" w:hAnsi="Calibri"/>
        </w:rPr>
        <w:t xml:space="preserve"> </w:t>
      </w:r>
      <w:r>
        <w:rPr>
          <w:rFonts w:ascii="Calibri" w:hAnsi="Calibri"/>
        </w:rPr>
        <w:t>shows</w:t>
      </w:r>
      <w:r w:rsidRPr="004C134F">
        <w:rPr>
          <w:rFonts w:ascii="Calibri" w:hAnsi="Calibri"/>
        </w:rPr>
        <w:t xml:space="preserve"> that the </w:t>
      </w:r>
      <w:r>
        <w:rPr>
          <w:rFonts w:ascii="Calibri" w:hAnsi="Calibri"/>
        </w:rPr>
        <w:t xml:space="preserve">average annual </w:t>
      </w:r>
      <w:r w:rsidRPr="004C134F">
        <w:rPr>
          <w:rFonts w:ascii="Calibri" w:hAnsi="Calibri"/>
        </w:rPr>
        <w:t xml:space="preserve">suicide rate was </w:t>
      </w:r>
      <w:r>
        <w:rPr>
          <w:rFonts w:ascii="Calibri" w:hAnsi="Calibri"/>
        </w:rPr>
        <w:t>8.2</w:t>
      </w:r>
      <w:r w:rsidRPr="004C134F">
        <w:rPr>
          <w:rFonts w:ascii="Calibri" w:hAnsi="Calibri"/>
        </w:rPr>
        <w:t xml:space="preserve"> per 100,000  –</w:t>
      </w:r>
      <w:r w:rsidR="002978C1">
        <w:rPr>
          <w:rFonts w:ascii="Calibri" w:hAnsi="Calibri"/>
        </w:rPr>
        <w:t xml:space="preserve"> </w:t>
      </w:r>
      <w:r>
        <w:rPr>
          <w:rFonts w:ascii="Calibri" w:hAnsi="Calibri"/>
        </w:rPr>
        <w:t>less than the average for Victorian municipalities, of 11.2</w:t>
      </w:r>
      <w:r w:rsidRPr="004C134F">
        <w:rPr>
          <w:rFonts w:ascii="Calibri" w:hAnsi="Calibri"/>
        </w:rPr>
        <w:t xml:space="preserve">. </w:t>
      </w:r>
    </w:p>
    <w:p w14:paraId="7D46B221" w14:textId="77777777" w:rsidR="00DC0834" w:rsidRDefault="00DC0834">
      <w:pPr>
        <w:rPr>
          <w:rFonts w:ascii="Calibri" w:hAnsi="Calibri"/>
        </w:rPr>
      </w:pPr>
      <w:r>
        <w:rPr>
          <w:rFonts w:ascii="Calibri" w:hAnsi="Calibri"/>
        </w:rPr>
        <w:br w:type="page"/>
      </w:r>
    </w:p>
    <w:p w14:paraId="1C2CA9AE" w14:textId="77777777" w:rsidR="0093253A" w:rsidRPr="004630B1" w:rsidRDefault="0093253A" w:rsidP="0093253A">
      <w:pPr>
        <w:pBdr>
          <w:top w:val="single" w:sz="4" w:space="0" w:color="auto"/>
          <w:bottom w:val="single" w:sz="4" w:space="1" w:color="auto"/>
        </w:pBdr>
        <w:tabs>
          <w:tab w:val="center" w:pos="4678"/>
        </w:tabs>
        <w:jc w:val="center"/>
        <w:rPr>
          <w:rFonts w:ascii="Calibri" w:hAnsi="Calibri"/>
          <w:noProof/>
          <w:sz w:val="32"/>
          <w:szCs w:val="32"/>
        </w:rPr>
      </w:pPr>
      <w:r>
        <w:rPr>
          <w:rFonts w:ascii="Calibri" w:hAnsi="Calibri"/>
          <w:noProof/>
          <w:sz w:val="32"/>
          <w:szCs w:val="32"/>
        </w:rPr>
        <w:lastRenderedPageBreak/>
        <w:t>Gender Differences in Social Conditions and Outcomes</w:t>
      </w:r>
    </w:p>
    <w:p w14:paraId="78763E44" w14:textId="77777777" w:rsidR="0093253A" w:rsidRDefault="0093253A" w:rsidP="0093253A">
      <w:pPr>
        <w:rPr>
          <w:rFonts w:asciiTheme="minorHAnsi" w:hAnsiTheme="minorHAnsi"/>
        </w:rPr>
      </w:pPr>
    </w:p>
    <w:p w14:paraId="6B3FB089" w14:textId="77777777" w:rsidR="0093253A" w:rsidRPr="005D37BE" w:rsidRDefault="00C7640D" w:rsidP="0093253A">
      <w:pPr>
        <w:rPr>
          <w:rFonts w:asciiTheme="minorHAnsi" w:hAnsiTheme="minorHAnsi"/>
          <w:b/>
          <w:color w:val="0F243E" w:themeColor="text2" w:themeShade="80"/>
          <w:sz w:val="26"/>
          <w:szCs w:val="26"/>
        </w:rPr>
      </w:pPr>
      <w:r>
        <w:rPr>
          <w:rFonts w:asciiTheme="minorHAnsi" w:hAnsiTheme="minorHAnsi"/>
          <w:noProof/>
          <w:lang w:eastAsia="en-AU"/>
        </w:rPr>
        <w:drawing>
          <wp:anchor distT="0" distB="0" distL="114300" distR="114300" simplePos="0" relativeHeight="252578816" behindDoc="0" locked="0" layoutInCell="1" allowOverlap="1" wp14:anchorId="50F0B82E" wp14:editId="3DD69D4B">
            <wp:simplePos x="0" y="0"/>
            <wp:positionH relativeFrom="column">
              <wp:posOffset>3877433</wp:posOffset>
            </wp:positionH>
            <wp:positionV relativeFrom="paragraph">
              <wp:posOffset>146306</wp:posOffset>
            </wp:positionV>
            <wp:extent cx="923925" cy="923925"/>
            <wp:effectExtent l="0" t="0" r="9525" b="952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6.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253A" w:rsidRPr="005D37BE">
        <w:rPr>
          <w:rFonts w:asciiTheme="minorHAnsi" w:hAnsiTheme="minorHAnsi"/>
          <w:b/>
          <w:color w:val="0F243E" w:themeColor="text2" w:themeShade="80"/>
          <w:sz w:val="26"/>
          <w:szCs w:val="26"/>
        </w:rPr>
        <w:t>Early Child Birth</w:t>
      </w:r>
    </w:p>
    <w:p w14:paraId="05645F19" w14:textId="77777777" w:rsidR="0093253A" w:rsidRPr="005D37BE" w:rsidRDefault="0093253A" w:rsidP="0093253A">
      <w:pPr>
        <w:rPr>
          <w:rFonts w:asciiTheme="minorHAnsi" w:hAnsiTheme="minorHAnsi"/>
          <w:color w:val="7F7F7F" w:themeColor="text1" w:themeTint="80"/>
          <w:sz w:val="20"/>
          <w:szCs w:val="20"/>
        </w:rPr>
      </w:pPr>
      <w:r>
        <w:rPr>
          <w:rFonts w:asciiTheme="minorHAnsi" w:hAnsiTheme="minorHAnsi"/>
          <w:color w:val="7F7F7F" w:themeColor="text1" w:themeTint="80"/>
          <w:sz w:val="20"/>
          <w:szCs w:val="20"/>
        </w:rPr>
        <w:t>Birth Rates (births per 1,000 women) by Age</w:t>
      </w:r>
      <w:r w:rsidRPr="005D37BE">
        <w:rPr>
          <w:rFonts w:asciiTheme="minorHAnsi" w:hAnsiTheme="minorHAnsi"/>
          <w:color w:val="7F7F7F" w:themeColor="text1" w:themeTint="80"/>
          <w:sz w:val="20"/>
          <w:szCs w:val="20"/>
        </w:rPr>
        <w:t xml:space="preserve">: </w:t>
      </w:r>
    </w:p>
    <w:p w14:paraId="76A10823" w14:textId="77777777" w:rsidR="0093253A" w:rsidRPr="005D37BE" w:rsidRDefault="0093253A" w:rsidP="0093253A">
      <w:pPr>
        <w:rPr>
          <w:rFonts w:asciiTheme="minorHAnsi" w:hAnsiTheme="minorHAnsi"/>
          <w:color w:val="7F7F7F" w:themeColor="text1" w:themeTint="80"/>
          <w:sz w:val="20"/>
          <w:szCs w:val="20"/>
        </w:rPr>
      </w:pPr>
      <w:r w:rsidRPr="005D37BE">
        <w:rPr>
          <w:rFonts w:asciiTheme="minorHAnsi" w:hAnsiTheme="minorHAnsi"/>
          <w:color w:val="7F7F7F" w:themeColor="text1" w:themeTint="80"/>
          <w:sz w:val="20"/>
          <w:szCs w:val="20"/>
        </w:rPr>
        <w:t>Metropolitan Melbourne and Greater Dandenong, 201</w:t>
      </w:r>
      <w:r>
        <w:rPr>
          <w:rFonts w:asciiTheme="minorHAnsi" w:hAnsiTheme="minorHAnsi"/>
          <w:color w:val="7F7F7F" w:themeColor="text1" w:themeTint="80"/>
          <w:sz w:val="20"/>
          <w:szCs w:val="20"/>
        </w:rPr>
        <w:t>7</w:t>
      </w:r>
    </w:p>
    <w:p w14:paraId="1AC2208D" w14:textId="77777777" w:rsidR="0093253A" w:rsidRPr="005D37BE" w:rsidRDefault="0093253A" w:rsidP="0093253A">
      <w:pPr>
        <w:rPr>
          <w:rFonts w:asciiTheme="minorHAnsi" w:hAnsiTheme="minorHAnsi"/>
        </w:rPr>
      </w:pPr>
    </w:p>
    <w:p w14:paraId="24678230" w14:textId="77777777" w:rsidR="0093253A" w:rsidRPr="005D37BE" w:rsidRDefault="00104D88" w:rsidP="0093253A">
      <w:pPr>
        <w:rPr>
          <w:rFonts w:asciiTheme="minorHAnsi" w:hAnsiTheme="minorHAnsi"/>
        </w:rPr>
      </w:pPr>
      <w:r>
        <w:rPr>
          <w:rFonts w:asciiTheme="minorHAnsi" w:hAnsiTheme="minorHAnsi"/>
          <w:noProof/>
        </w:rPr>
        <w:drawing>
          <wp:anchor distT="0" distB="0" distL="114300" distR="114300" simplePos="0" relativeHeight="252562432" behindDoc="0" locked="0" layoutInCell="1" allowOverlap="1" wp14:anchorId="6D5D2541" wp14:editId="296B14BE">
            <wp:simplePos x="0" y="0"/>
            <wp:positionH relativeFrom="column">
              <wp:posOffset>-105875</wp:posOffset>
            </wp:positionH>
            <wp:positionV relativeFrom="paragraph">
              <wp:posOffset>108111</wp:posOffset>
            </wp:positionV>
            <wp:extent cx="3434715" cy="2476500"/>
            <wp:effectExtent l="0" t="0" r="0"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34715" cy="2476500"/>
                    </a:xfrm>
                    <a:prstGeom prst="rect">
                      <a:avLst/>
                    </a:prstGeom>
                    <a:noFill/>
                  </pic:spPr>
                </pic:pic>
              </a:graphicData>
            </a:graphic>
            <wp14:sizeRelH relativeFrom="page">
              <wp14:pctWidth>0</wp14:pctWidth>
            </wp14:sizeRelH>
            <wp14:sizeRelV relativeFrom="page">
              <wp14:pctHeight>0</wp14:pctHeight>
            </wp14:sizeRelV>
          </wp:anchor>
        </w:drawing>
      </w:r>
    </w:p>
    <w:p w14:paraId="31FA316C" w14:textId="77777777" w:rsidR="0093253A" w:rsidRPr="005D37BE" w:rsidRDefault="0093253A" w:rsidP="0093253A">
      <w:pPr>
        <w:rPr>
          <w:rFonts w:asciiTheme="minorHAnsi" w:hAnsiTheme="minorHAnsi"/>
        </w:rPr>
      </w:pPr>
    </w:p>
    <w:p w14:paraId="6646C8BC" w14:textId="77777777" w:rsidR="0093253A" w:rsidRPr="005D37BE" w:rsidRDefault="0093253A" w:rsidP="0093253A">
      <w:pPr>
        <w:rPr>
          <w:rFonts w:asciiTheme="minorHAnsi" w:hAnsiTheme="minorHAnsi"/>
        </w:rPr>
      </w:pPr>
    </w:p>
    <w:p w14:paraId="448FBF98" w14:textId="77777777" w:rsidR="0093253A" w:rsidRPr="005D37BE" w:rsidRDefault="00104D88" w:rsidP="0093253A">
      <w:pPr>
        <w:rPr>
          <w:rFonts w:asciiTheme="minorHAnsi" w:hAnsiTheme="minorHAnsi"/>
        </w:rPr>
      </w:pPr>
      <w:r w:rsidRPr="005D37BE">
        <w:rPr>
          <w:rFonts w:asciiTheme="minorHAnsi" w:hAnsiTheme="minorHAnsi"/>
          <w:noProof/>
          <w:lang w:eastAsia="en-AU"/>
        </w:rPr>
        <mc:AlternateContent>
          <mc:Choice Requires="wps">
            <w:drawing>
              <wp:anchor distT="0" distB="0" distL="114300" distR="114300" simplePos="0" relativeHeight="252556288" behindDoc="0" locked="0" layoutInCell="1" allowOverlap="1" wp14:anchorId="0C0786AE" wp14:editId="17C689E5">
                <wp:simplePos x="0" y="0"/>
                <wp:positionH relativeFrom="margin">
                  <wp:posOffset>3374238</wp:posOffset>
                </wp:positionH>
                <wp:positionV relativeFrom="paragraph">
                  <wp:posOffset>16955</wp:posOffset>
                </wp:positionV>
                <wp:extent cx="2752441" cy="1047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441" cy="1047750"/>
                        </a:xfrm>
                        <a:prstGeom prst="rect">
                          <a:avLst/>
                        </a:prstGeom>
                        <a:noFill/>
                        <a:ln w="9525">
                          <a:noFill/>
                          <a:miter lim="800000"/>
                          <a:headEnd/>
                          <a:tailEnd/>
                        </a:ln>
                      </wps:spPr>
                      <wps:txbx>
                        <w:txbxContent>
                          <w:p w14:paraId="04C0F83A" w14:textId="77777777" w:rsidR="0093253A" w:rsidRDefault="0093253A" w:rsidP="0093253A">
                            <w:pPr>
                              <w:jc w:val="both"/>
                              <w:rPr>
                                <w:rFonts w:asciiTheme="minorHAnsi" w:hAnsiTheme="minorHAnsi"/>
                                <w:sz w:val="20"/>
                                <w:szCs w:val="20"/>
                              </w:rPr>
                            </w:pPr>
                            <w:r>
                              <w:rPr>
                                <w:rFonts w:asciiTheme="minorHAnsi" w:hAnsiTheme="minorHAnsi"/>
                                <w:sz w:val="20"/>
                                <w:szCs w:val="20"/>
                              </w:rPr>
                              <w:t xml:space="preserve">Birth rates among younger women are higher </w:t>
                            </w:r>
                            <w:r w:rsidRPr="009D25F7">
                              <w:rPr>
                                <w:rFonts w:asciiTheme="minorHAnsi" w:hAnsiTheme="minorHAnsi"/>
                                <w:sz w:val="20"/>
                                <w:szCs w:val="20"/>
                              </w:rPr>
                              <w:t xml:space="preserve">in </w:t>
                            </w:r>
                            <w:r>
                              <w:rPr>
                                <w:rFonts w:asciiTheme="minorHAnsi" w:hAnsiTheme="minorHAnsi"/>
                                <w:sz w:val="20"/>
                                <w:szCs w:val="20"/>
                              </w:rPr>
                              <w:t>Greater Dandenong than in Melbourne.</w:t>
                            </w:r>
                            <w:r w:rsidRPr="009D25F7">
                              <w:rPr>
                                <w:rFonts w:asciiTheme="minorHAnsi" w:hAnsiTheme="minorHAnsi"/>
                                <w:sz w:val="20"/>
                                <w:szCs w:val="20"/>
                              </w:rPr>
                              <w:t xml:space="preserve"> </w:t>
                            </w:r>
                          </w:p>
                          <w:p w14:paraId="79FF7F8A" w14:textId="77777777" w:rsidR="0093253A" w:rsidRPr="009D25F7" w:rsidRDefault="0093253A" w:rsidP="0093253A">
                            <w:pPr>
                              <w:jc w:val="both"/>
                              <w:rPr>
                                <w:rFonts w:asciiTheme="minorHAnsi" w:hAnsiTheme="minorHAnsi"/>
                                <w:sz w:val="20"/>
                                <w:szCs w:val="20"/>
                              </w:rPr>
                            </w:pPr>
                            <w:r>
                              <w:rPr>
                                <w:rFonts w:asciiTheme="minorHAnsi" w:hAnsiTheme="minorHAnsi"/>
                                <w:sz w:val="20"/>
                                <w:szCs w:val="20"/>
                              </w:rPr>
                              <w:t>For some young women, e</w:t>
                            </w:r>
                            <w:r w:rsidRPr="009D25F7">
                              <w:rPr>
                                <w:rFonts w:asciiTheme="minorHAnsi" w:hAnsiTheme="minorHAnsi"/>
                                <w:sz w:val="20"/>
                                <w:szCs w:val="20"/>
                              </w:rPr>
                              <w:t xml:space="preserve">arly child birth </w:t>
                            </w:r>
                            <w:r w:rsidR="000A59A2">
                              <w:rPr>
                                <w:rFonts w:asciiTheme="minorHAnsi" w:hAnsiTheme="minorHAnsi"/>
                                <w:sz w:val="20"/>
                                <w:szCs w:val="20"/>
                              </w:rPr>
                              <w:t>may be</w:t>
                            </w:r>
                            <w:r w:rsidRPr="009D25F7">
                              <w:rPr>
                                <w:rFonts w:asciiTheme="minorHAnsi" w:hAnsiTheme="minorHAnsi"/>
                                <w:sz w:val="20"/>
                                <w:szCs w:val="20"/>
                              </w:rPr>
                              <w:t xml:space="preserve"> </w:t>
                            </w:r>
                            <w:r>
                              <w:rPr>
                                <w:rFonts w:asciiTheme="minorHAnsi" w:hAnsiTheme="minorHAnsi"/>
                                <w:sz w:val="20"/>
                                <w:szCs w:val="20"/>
                              </w:rPr>
                              <w:t>either</w:t>
                            </w:r>
                            <w:r w:rsidRPr="009D25F7">
                              <w:rPr>
                                <w:rFonts w:asciiTheme="minorHAnsi" w:hAnsiTheme="minorHAnsi"/>
                                <w:sz w:val="20"/>
                                <w:szCs w:val="20"/>
                              </w:rPr>
                              <w:t xml:space="preserve"> a consequence </w:t>
                            </w:r>
                            <w:r>
                              <w:rPr>
                                <w:rFonts w:asciiTheme="minorHAnsi" w:hAnsiTheme="minorHAnsi"/>
                                <w:sz w:val="20"/>
                                <w:szCs w:val="20"/>
                              </w:rPr>
                              <w:t>or a</w:t>
                            </w:r>
                            <w:r w:rsidRPr="009D25F7">
                              <w:rPr>
                                <w:rFonts w:asciiTheme="minorHAnsi" w:hAnsiTheme="minorHAnsi"/>
                                <w:sz w:val="20"/>
                                <w:szCs w:val="20"/>
                              </w:rPr>
                              <w:t xml:space="preserve"> cause of limited educational and vocational </w:t>
                            </w:r>
                            <w:r>
                              <w:rPr>
                                <w:rFonts w:asciiTheme="minorHAnsi" w:hAnsiTheme="minorHAnsi"/>
                                <w:sz w:val="20"/>
                                <w:szCs w:val="20"/>
                              </w:rPr>
                              <w:t>opportunities</w:t>
                            </w:r>
                            <w:r w:rsidRPr="009D25F7">
                              <w:rPr>
                                <w:rFonts w:asciiTheme="minorHAnsi" w:hAnsi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B7C90" id="_x0000_s1027" type="#_x0000_t202" style="position:absolute;margin-left:265.7pt;margin-top:1.35pt;width:216.75pt;height:82.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" filled="f" stroked="f">
                <v:textbox>
                  <w:txbxContent>
                    <w:p w:rsidR="0093253A" w:rsidRDefault="0093253A" w:rsidP="0093253A">
                      <w:pPr>
                        <w:jc w:val="both"/>
                        <w:rPr>
                          <w:rFonts w:asciiTheme="minorHAnsi" w:hAnsiTheme="minorHAnsi"/>
                          <w:sz w:val="20"/>
                          <w:szCs w:val="20"/>
                        </w:rPr>
                      </w:pPr>
                      <w:r>
                        <w:rPr>
                          <w:rFonts w:asciiTheme="minorHAnsi" w:hAnsiTheme="minorHAnsi"/>
                          <w:sz w:val="20"/>
                          <w:szCs w:val="20"/>
                        </w:rPr>
                        <w:t xml:space="preserve">Birth rates among younger women are higher </w:t>
                      </w:r>
                      <w:r w:rsidRPr="009D25F7">
                        <w:rPr>
                          <w:rFonts w:asciiTheme="minorHAnsi" w:hAnsiTheme="minorHAnsi"/>
                          <w:sz w:val="20"/>
                          <w:szCs w:val="20"/>
                        </w:rPr>
                        <w:t xml:space="preserve">in </w:t>
                      </w:r>
                      <w:r>
                        <w:rPr>
                          <w:rFonts w:asciiTheme="minorHAnsi" w:hAnsiTheme="minorHAnsi"/>
                          <w:sz w:val="20"/>
                          <w:szCs w:val="20"/>
                        </w:rPr>
                        <w:t>Greater Dandenong than in Melbourne.</w:t>
                      </w:r>
                      <w:r w:rsidRPr="009D25F7">
                        <w:rPr>
                          <w:rFonts w:asciiTheme="minorHAnsi" w:hAnsiTheme="minorHAnsi"/>
                          <w:sz w:val="20"/>
                          <w:szCs w:val="20"/>
                        </w:rPr>
                        <w:t xml:space="preserve"> </w:t>
                      </w:r>
                    </w:p>
                    <w:p w:rsidR="0093253A" w:rsidRPr="009D25F7" w:rsidRDefault="0093253A" w:rsidP="0093253A">
                      <w:pPr>
                        <w:jc w:val="both"/>
                        <w:rPr>
                          <w:rFonts w:asciiTheme="minorHAnsi" w:hAnsiTheme="minorHAnsi"/>
                          <w:sz w:val="20"/>
                          <w:szCs w:val="20"/>
                        </w:rPr>
                      </w:pPr>
                      <w:r>
                        <w:rPr>
                          <w:rFonts w:asciiTheme="minorHAnsi" w:hAnsiTheme="minorHAnsi"/>
                          <w:sz w:val="20"/>
                          <w:szCs w:val="20"/>
                        </w:rPr>
                        <w:t>For some young women, e</w:t>
                      </w:r>
                      <w:r w:rsidRPr="009D25F7">
                        <w:rPr>
                          <w:rFonts w:asciiTheme="minorHAnsi" w:hAnsiTheme="minorHAnsi"/>
                          <w:sz w:val="20"/>
                          <w:szCs w:val="20"/>
                        </w:rPr>
                        <w:t xml:space="preserve">arly child birth </w:t>
                      </w:r>
                      <w:r w:rsidR="000A59A2">
                        <w:rPr>
                          <w:rFonts w:asciiTheme="minorHAnsi" w:hAnsiTheme="minorHAnsi"/>
                          <w:sz w:val="20"/>
                          <w:szCs w:val="20"/>
                        </w:rPr>
                        <w:t>may be</w:t>
                      </w:r>
                      <w:r w:rsidRPr="009D25F7">
                        <w:rPr>
                          <w:rFonts w:asciiTheme="minorHAnsi" w:hAnsiTheme="minorHAnsi"/>
                          <w:sz w:val="20"/>
                          <w:szCs w:val="20"/>
                        </w:rPr>
                        <w:t xml:space="preserve"> </w:t>
                      </w:r>
                      <w:r>
                        <w:rPr>
                          <w:rFonts w:asciiTheme="minorHAnsi" w:hAnsiTheme="minorHAnsi"/>
                          <w:sz w:val="20"/>
                          <w:szCs w:val="20"/>
                        </w:rPr>
                        <w:t>either</w:t>
                      </w:r>
                      <w:r w:rsidRPr="009D25F7">
                        <w:rPr>
                          <w:rFonts w:asciiTheme="minorHAnsi" w:hAnsiTheme="minorHAnsi"/>
                          <w:sz w:val="20"/>
                          <w:szCs w:val="20"/>
                        </w:rPr>
                        <w:t xml:space="preserve"> a consequence </w:t>
                      </w:r>
                      <w:r>
                        <w:rPr>
                          <w:rFonts w:asciiTheme="minorHAnsi" w:hAnsiTheme="minorHAnsi"/>
                          <w:sz w:val="20"/>
                          <w:szCs w:val="20"/>
                        </w:rPr>
                        <w:t>or a</w:t>
                      </w:r>
                      <w:r w:rsidRPr="009D25F7">
                        <w:rPr>
                          <w:rFonts w:asciiTheme="minorHAnsi" w:hAnsiTheme="minorHAnsi"/>
                          <w:sz w:val="20"/>
                          <w:szCs w:val="20"/>
                        </w:rPr>
                        <w:t xml:space="preserve"> cause of limited educational and vocational </w:t>
                      </w:r>
                      <w:r>
                        <w:rPr>
                          <w:rFonts w:asciiTheme="minorHAnsi" w:hAnsiTheme="minorHAnsi"/>
                          <w:sz w:val="20"/>
                          <w:szCs w:val="20"/>
                        </w:rPr>
                        <w:t>opportunities</w:t>
                      </w:r>
                      <w:r w:rsidRPr="009D25F7">
                        <w:rPr>
                          <w:rFonts w:asciiTheme="minorHAnsi" w:hAnsiTheme="minorHAnsi"/>
                          <w:sz w:val="20"/>
                          <w:szCs w:val="20"/>
                        </w:rPr>
                        <w:t>.</w:t>
                      </w:r>
                    </w:p>
                  </w:txbxContent>
                </v:textbox>
                <w10:wrap anchorx="margin"/>
              </v:shape>
            </w:pict>
          </mc:Fallback>
        </mc:AlternateContent>
      </w:r>
    </w:p>
    <w:p w14:paraId="59B60841" w14:textId="77777777" w:rsidR="0093253A" w:rsidRPr="005D37BE" w:rsidRDefault="0093253A" w:rsidP="0093253A">
      <w:pPr>
        <w:rPr>
          <w:rFonts w:asciiTheme="minorHAnsi" w:hAnsiTheme="minorHAnsi"/>
        </w:rPr>
      </w:pPr>
    </w:p>
    <w:p w14:paraId="37677DE1" w14:textId="77777777" w:rsidR="0093253A" w:rsidRPr="005D37BE" w:rsidRDefault="0093253A" w:rsidP="0093253A">
      <w:pPr>
        <w:rPr>
          <w:rFonts w:asciiTheme="minorHAnsi" w:hAnsiTheme="minorHAnsi"/>
        </w:rPr>
      </w:pPr>
    </w:p>
    <w:p w14:paraId="1854F988" w14:textId="77777777" w:rsidR="0093253A" w:rsidRPr="005D37BE" w:rsidRDefault="0093253A" w:rsidP="0093253A">
      <w:pPr>
        <w:rPr>
          <w:rFonts w:asciiTheme="minorHAnsi" w:hAnsiTheme="minorHAnsi"/>
        </w:rPr>
      </w:pPr>
    </w:p>
    <w:p w14:paraId="0EF59340" w14:textId="77777777" w:rsidR="0093253A" w:rsidRPr="005D37BE" w:rsidRDefault="0093253A" w:rsidP="0093253A">
      <w:pPr>
        <w:rPr>
          <w:rFonts w:asciiTheme="minorHAnsi" w:hAnsiTheme="minorHAnsi"/>
        </w:rPr>
      </w:pPr>
    </w:p>
    <w:p w14:paraId="7E1EC49B" w14:textId="77777777" w:rsidR="0093253A" w:rsidRPr="005D37BE" w:rsidRDefault="0093253A" w:rsidP="0093253A">
      <w:pPr>
        <w:rPr>
          <w:rFonts w:asciiTheme="minorHAnsi" w:hAnsiTheme="minorHAnsi"/>
        </w:rPr>
      </w:pPr>
    </w:p>
    <w:p w14:paraId="7D695DA6" w14:textId="77777777" w:rsidR="0093253A" w:rsidRPr="005D37BE" w:rsidRDefault="0093253A" w:rsidP="0093253A">
      <w:pPr>
        <w:rPr>
          <w:rFonts w:asciiTheme="minorHAnsi" w:hAnsiTheme="minorHAnsi"/>
        </w:rPr>
      </w:pPr>
    </w:p>
    <w:p w14:paraId="4E3AA682" w14:textId="77777777" w:rsidR="0093253A" w:rsidRPr="005D37BE" w:rsidRDefault="0093253A" w:rsidP="0093253A">
      <w:pPr>
        <w:rPr>
          <w:rFonts w:asciiTheme="minorHAnsi" w:hAnsiTheme="minorHAnsi"/>
        </w:rPr>
      </w:pPr>
    </w:p>
    <w:p w14:paraId="3B12B726" w14:textId="77777777" w:rsidR="0093253A" w:rsidRDefault="0093253A" w:rsidP="0093253A">
      <w:pPr>
        <w:rPr>
          <w:rFonts w:asciiTheme="minorHAnsi" w:hAnsiTheme="minorHAnsi"/>
        </w:rPr>
      </w:pPr>
    </w:p>
    <w:p w14:paraId="5808F230" w14:textId="77777777" w:rsidR="009A6525" w:rsidRDefault="009A6525" w:rsidP="0093253A">
      <w:pPr>
        <w:rPr>
          <w:rFonts w:asciiTheme="minorHAnsi" w:hAnsiTheme="minorHAnsi"/>
        </w:rPr>
      </w:pPr>
    </w:p>
    <w:p w14:paraId="6A3FFCEB" w14:textId="77777777" w:rsidR="009A6525" w:rsidRDefault="009A6525" w:rsidP="0093253A">
      <w:pPr>
        <w:rPr>
          <w:rFonts w:asciiTheme="minorHAnsi" w:hAnsiTheme="minorHAnsi"/>
        </w:rPr>
      </w:pPr>
    </w:p>
    <w:p w14:paraId="33D6A946" w14:textId="77777777" w:rsidR="0093253A" w:rsidRDefault="00C7640D" w:rsidP="0093253A">
      <w:pPr>
        <w:rPr>
          <w:rFonts w:asciiTheme="minorHAnsi" w:hAnsiTheme="minorHAnsi"/>
        </w:rPr>
      </w:pPr>
      <w:r>
        <w:rPr>
          <w:rFonts w:asciiTheme="minorHAnsi" w:hAnsiTheme="minorHAnsi"/>
          <w:b/>
          <w:noProof/>
          <w:color w:val="0F243E" w:themeColor="text2" w:themeShade="80"/>
          <w:sz w:val="26"/>
          <w:szCs w:val="26"/>
          <w:lang w:eastAsia="en-AU"/>
        </w:rPr>
        <w:drawing>
          <wp:anchor distT="0" distB="0" distL="114300" distR="114300" simplePos="0" relativeHeight="252582912" behindDoc="0" locked="0" layoutInCell="1" allowOverlap="1" wp14:anchorId="36A4D103" wp14:editId="6BF32A1E">
            <wp:simplePos x="0" y="0"/>
            <wp:positionH relativeFrom="margin">
              <wp:align>right</wp:align>
            </wp:positionH>
            <wp:positionV relativeFrom="paragraph">
              <wp:posOffset>14596</wp:posOffset>
            </wp:positionV>
            <wp:extent cx="1066800" cy="1000125"/>
            <wp:effectExtent l="0" t="0" r="0" b="952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11.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066800" cy="1000125"/>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4D28BD78" w14:textId="77777777" w:rsidR="0093253A" w:rsidRPr="005D37BE" w:rsidRDefault="0093253A" w:rsidP="0093253A">
      <w:pPr>
        <w:rPr>
          <w:rFonts w:asciiTheme="minorHAnsi" w:hAnsiTheme="minorHAnsi"/>
        </w:rPr>
      </w:pPr>
    </w:p>
    <w:p w14:paraId="2EF972AC" w14:textId="77777777" w:rsidR="0093253A" w:rsidRPr="005D37BE" w:rsidRDefault="0093253A" w:rsidP="0093253A">
      <w:pPr>
        <w:rPr>
          <w:rFonts w:asciiTheme="minorHAnsi" w:hAnsiTheme="minorHAnsi"/>
          <w:b/>
          <w:color w:val="0F243E" w:themeColor="text2" w:themeShade="80"/>
          <w:sz w:val="26"/>
          <w:szCs w:val="26"/>
        </w:rPr>
      </w:pPr>
      <w:r w:rsidRPr="005D37BE">
        <w:rPr>
          <w:rFonts w:asciiTheme="minorHAnsi" w:hAnsiTheme="minorHAnsi"/>
          <w:b/>
          <w:color w:val="0F243E" w:themeColor="text2" w:themeShade="80"/>
          <w:sz w:val="26"/>
          <w:szCs w:val="26"/>
        </w:rPr>
        <w:t>Early School Leaving</w:t>
      </w:r>
    </w:p>
    <w:p w14:paraId="32B0EE4D" w14:textId="77777777" w:rsidR="0093253A" w:rsidRPr="005D37BE" w:rsidRDefault="0093253A" w:rsidP="0093253A">
      <w:pPr>
        <w:rPr>
          <w:rFonts w:asciiTheme="minorHAnsi" w:hAnsiTheme="minorHAnsi"/>
          <w:color w:val="7F7F7F" w:themeColor="text1" w:themeTint="80"/>
          <w:sz w:val="20"/>
          <w:szCs w:val="20"/>
        </w:rPr>
      </w:pPr>
    </w:p>
    <w:p w14:paraId="48B2D431" w14:textId="77777777" w:rsidR="0093253A" w:rsidRDefault="0034065A" w:rsidP="0093253A">
      <w:pPr>
        <w:rPr>
          <w:rFonts w:asciiTheme="minorHAnsi" w:hAnsiTheme="minorHAnsi"/>
          <w:color w:val="7F7F7F" w:themeColor="text1" w:themeTint="80"/>
          <w:sz w:val="20"/>
          <w:szCs w:val="20"/>
        </w:rPr>
      </w:pPr>
      <w:r w:rsidRPr="005D37BE">
        <w:rPr>
          <w:rFonts w:asciiTheme="minorHAnsi" w:hAnsiTheme="minorHAnsi"/>
          <w:noProof/>
          <w:lang w:eastAsia="en-AU"/>
        </w:rPr>
        <mc:AlternateContent>
          <mc:Choice Requires="wps">
            <w:drawing>
              <wp:anchor distT="0" distB="0" distL="114300" distR="114300" simplePos="0" relativeHeight="252563456" behindDoc="0" locked="0" layoutInCell="1" allowOverlap="1" wp14:anchorId="6AA3AC6B" wp14:editId="241A77E3">
                <wp:simplePos x="0" y="0"/>
                <wp:positionH relativeFrom="column">
                  <wp:posOffset>-97790</wp:posOffset>
                </wp:positionH>
                <wp:positionV relativeFrom="paragraph">
                  <wp:posOffset>580390</wp:posOffset>
                </wp:positionV>
                <wp:extent cx="3209925" cy="1270000"/>
                <wp:effectExtent l="0" t="0" r="0" b="6350"/>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270000"/>
                        </a:xfrm>
                        <a:prstGeom prst="rect">
                          <a:avLst/>
                        </a:prstGeom>
                        <a:noFill/>
                        <a:ln w="9525">
                          <a:noFill/>
                          <a:miter lim="800000"/>
                          <a:headEnd/>
                          <a:tailEnd/>
                        </a:ln>
                      </wps:spPr>
                      <wps:txbx>
                        <w:txbxContent>
                          <w:p w14:paraId="21D53E93" w14:textId="77777777" w:rsidR="0093253A" w:rsidRDefault="0093253A" w:rsidP="0093253A">
                            <w:pPr>
                              <w:jc w:val="both"/>
                              <w:rPr>
                                <w:rFonts w:asciiTheme="minorHAnsi" w:hAnsiTheme="minorHAnsi"/>
                                <w:sz w:val="20"/>
                                <w:szCs w:val="20"/>
                              </w:rPr>
                            </w:pPr>
                            <w:r w:rsidRPr="001176C0">
                              <w:rPr>
                                <w:rFonts w:asciiTheme="minorHAnsi" w:hAnsiTheme="minorHAnsi"/>
                                <w:sz w:val="20"/>
                                <w:szCs w:val="20"/>
                              </w:rPr>
                              <w:t>Young men in Greater Dandenong are mo</w:t>
                            </w:r>
                            <w:r>
                              <w:rPr>
                                <w:rFonts w:asciiTheme="minorHAnsi" w:hAnsiTheme="minorHAnsi"/>
                                <w:sz w:val="20"/>
                                <w:szCs w:val="20"/>
                              </w:rPr>
                              <w:t>re likely to leave school early</w:t>
                            </w:r>
                            <w:r w:rsidR="00621ADE">
                              <w:rPr>
                                <w:rFonts w:asciiTheme="minorHAnsi" w:hAnsiTheme="minorHAnsi"/>
                                <w:sz w:val="20"/>
                                <w:szCs w:val="20"/>
                              </w:rPr>
                              <w:t xml:space="preserve"> (before completing year 11)</w:t>
                            </w:r>
                            <w:r w:rsidRPr="001176C0">
                              <w:rPr>
                                <w:rFonts w:asciiTheme="minorHAnsi" w:hAnsiTheme="minorHAnsi"/>
                                <w:sz w:val="20"/>
                                <w:szCs w:val="20"/>
                              </w:rPr>
                              <w:t xml:space="preserve"> than women of the same age. </w:t>
                            </w:r>
                          </w:p>
                          <w:p w14:paraId="0CCE5231" w14:textId="77777777" w:rsidR="0093253A" w:rsidRPr="001176C0" w:rsidRDefault="0093253A" w:rsidP="0093253A">
                            <w:pPr>
                              <w:jc w:val="both"/>
                              <w:rPr>
                                <w:rFonts w:asciiTheme="minorHAnsi" w:hAnsiTheme="minorHAnsi"/>
                                <w:sz w:val="20"/>
                                <w:szCs w:val="20"/>
                              </w:rPr>
                            </w:pPr>
                            <w:r w:rsidRPr="001176C0">
                              <w:rPr>
                                <w:rFonts w:asciiTheme="minorHAnsi" w:hAnsiTheme="minorHAnsi"/>
                                <w:sz w:val="20"/>
                                <w:szCs w:val="20"/>
                              </w:rPr>
                              <w:t>Early school leaving rates in Greater Dandenong</w:t>
                            </w:r>
                            <w:r w:rsidR="000A59A2">
                              <w:rPr>
                                <w:rFonts w:asciiTheme="minorHAnsi" w:hAnsiTheme="minorHAnsi"/>
                                <w:sz w:val="20"/>
                                <w:szCs w:val="20"/>
                              </w:rPr>
                              <w:t xml:space="preserve"> also</w:t>
                            </w:r>
                            <w:r w:rsidRPr="001176C0">
                              <w:rPr>
                                <w:rFonts w:asciiTheme="minorHAnsi" w:hAnsiTheme="minorHAnsi"/>
                                <w:sz w:val="20"/>
                                <w:szCs w:val="20"/>
                              </w:rPr>
                              <w:t xml:space="preserve"> vary with birthplace, with women from Somalia, Macedonia, Turkey, Afghanistan and Cambodia </w:t>
                            </w:r>
                            <w:r>
                              <w:rPr>
                                <w:rFonts w:asciiTheme="minorHAnsi" w:hAnsiTheme="minorHAnsi"/>
                                <w:sz w:val="20"/>
                                <w:szCs w:val="20"/>
                              </w:rPr>
                              <w:t>recording</w:t>
                            </w:r>
                            <w:r w:rsidRPr="001176C0">
                              <w:rPr>
                                <w:rFonts w:asciiTheme="minorHAnsi" w:hAnsiTheme="minorHAnsi"/>
                                <w:sz w:val="20"/>
                                <w:szCs w:val="20"/>
                              </w:rPr>
                              <w:t xml:space="preserve"> early leaving rates in excess of 80% in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C1DC0" id="_x0000_s1028" type="#_x0000_t202" style="position:absolute;margin-left:-7.7pt;margin-top:45.7pt;width:252.75pt;height:100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" filled="f" stroked="f">
                <v:textbox>
                  <w:txbxContent>
                    <w:p w:rsidR="0093253A" w:rsidRDefault="0093253A" w:rsidP="0093253A">
                      <w:pPr>
                        <w:jc w:val="both"/>
                        <w:rPr>
                          <w:rFonts w:asciiTheme="minorHAnsi" w:hAnsiTheme="minorHAnsi"/>
                          <w:sz w:val="20"/>
                          <w:szCs w:val="20"/>
                        </w:rPr>
                      </w:pPr>
                      <w:r w:rsidRPr="001176C0">
                        <w:rPr>
                          <w:rFonts w:asciiTheme="minorHAnsi" w:hAnsiTheme="minorHAnsi"/>
                          <w:sz w:val="20"/>
                          <w:szCs w:val="20"/>
                        </w:rPr>
                        <w:t>Young men in Greater Dandenong are mo</w:t>
                      </w:r>
                      <w:r>
                        <w:rPr>
                          <w:rFonts w:asciiTheme="minorHAnsi" w:hAnsiTheme="minorHAnsi"/>
                          <w:sz w:val="20"/>
                          <w:szCs w:val="20"/>
                        </w:rPr>
                        <w:t>re likely to leave school early</w:t>
                      </w:r>
                      <w:r w:rsidR="00621ADE">
                        <w:rPr>
                          <w:rFonts w:asciiTheme="minorHAnsi" w:hAnsiTheme="minorHAnsi"/>
                          <w:sz w:val="20"/>
                          <w:szCs w:val="20"/>
                        </w:rPr>
                        <w:t xml:space="preserve"> (before completing year 11)</w:t>
                      </w:r>
                      <w:r w:rsidRPr="001176C0">
                        <w:rPr>
                          <w:rFonts w:asciiTheme="minorHAnsi" w:hAnsiTheme="minorHAnsi"/>
                          <w:sz w:val="20"/>
                          <w:szCs w:val="20"/>
                        </w:rPr>
                        <w:t xml:space="preserve"> than women of the same age. </w:t>
                      </w:r>
                    </w:p>
                    <w:p w:rsidR="0093253A" w:rsidRPr="001176C0" w:rsidRDefault="0093253A" w:rsidP="0093253A">
                      <w:pPr>
                        <w:jc w:val="both"/>
                        <w:rPr>
                          <w:rFonts w:asciiTheme="minorHAnsi" w:hAnsiTheme="minorHAnsi"/>
                          <w:sz w:val="20"/>
                          <w:szCs w:val="20"/>
                        </w:rPr>
                      </w:pPr>
                      <w:r w:rsidRPr="001176C0">
                        <w:rPr>
                          <w:rFonts w:asciiTheme="minorHAnsi" w:hAnsiTheme="minorHAnsi"/>
                          <w:sz w:val="20"/>
                          <w:szCs w:val="20"/>
                        </w:rPr>
                        <w:t>Early school leaving rates in Greater Dandenong</w:t>
                      </w:r>
                      <w:r w:rsidR="000A59A2">
                        <w:rPr>
                          <w:rFonts w:asciiTheme="minorHAnsi" w:hAnsiTheme="minorHAnsi"/>
                          <w:sz w:val="20"/>
                          <w:szCs w:val="20"/>
                        </w:rPr>
                        <w:t xml:space="preserve"> also</w:t>
                      </w:r>
                      <w:r w:rsidRPr="001176C0">
                        <w:rPr>
                          <w:rFonts w:asciiTheme="minorHAnsi" w:hAnsiTheme="minorHAnsi"/>
                          <w:sz w:val="20"/>
                          <w:szCs w:val="20"/>
                        </w:rPr>
                        <w:t xml:space="preserve"> vary with birthplace, with women from Somalia, Macedonia, Turkey, Afghanistan and Cambodia </w:t>
                      </w:r>
                      <w:r>
                        <w:rPr>
                          <w:rFonts w:asciiTheme="minorHAnsi" w:hAnsiTheme="minorHAnsi"/>
                          <w:sz w:val="20"/>
                          <w:szCs w:val="20"/>
                        </w:rPr>
                        <w:t>recording</w:t>
                      </w:r>
                      <w:r w:rsidRPr="001176C0">
                        <w:rPr>
                          <w:rFonts w:asciiTheme="minorHAnsi" w:hAnsiTheme="minorHAnsi"/>
                          <w:sz w:val="20"/>
                          <w:szCs w:val="20"/>
                        </w:rPr>
                        <w:t xml:space="preserve"> early leaving rates in excess of 80% in 2016.</w:t>
                      </w:r>
                    </w:p>
                  </w:txbxContent>
                </v:textbox>
              </v:shape>
            </w:pict>
          </mc:Fallback>
        </mc:AlternateContent>
      </w:r>
      <w:r w:rsidR="0093253A">
        <w:rPr>
          <w:rFonts w:asciiTheme="minorHAnsi" w:hAnsiTheme="minorHAnsi"/>
          <w:noProof/>
          <w:lang w:eastAsia="en-AU"/>
        </w:rPr>
        <w:drawing>
          <wp:anchor distT="0" distB="0" distL="114300" distR="114300" simplePos="0" relativeHeight="252557312" behindDoc="0" locked="0" layoutInCell="1" allowOverlap="1" wp14:anchorId="26761256" wp14:editId="1AAA430A">
            <wp:simplePos x="0" y="0"/>
            <wp:positionH relativeFrom="column">
              <wp:posOffset>3115310</wp:posOffset>
            </wp:positionH>
            <wp:positionV relativeFrom="paragraph">
              <wp:posOffset>1270</wp:posOffset>
            </wp:positionV>
            <wp:extent cx="3060065" cy="2114550"/>
            <wp:effectExtent l="0" t="0" r="6985"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060065" cy="2114550"/>
                    </a:xfrm>
                    <a:prstGeom prst="rect">
                      <a:avLst/>
                    </a:prstGeom>
                    <a:noFill/>
                  </pic:spPr>
                </pic:pic>
              </a:graphicData>
            </a:graphic>
            <wp14:sizeRelH relativeFrom="page">
              <wp14:pctWidth>0</wp14:pctWidth>
            </wp14:sizeRelH>
            <wp14:sizeRelV relativeFrom="page">
              <wp14:pctHeight>0</wp14:pctHeight>
            </wp14:sizeRelV>
          </wp:anchor>
        </w:drawing>
      </w:r>
      <w:r w:rsidR="0093253A" w:rsidRPr="005D37BE">
        <w:rPr>
          <w:rFonts w:asciiTheme="minorHAnsi" w:hAnsiTheme="minorHAnsi"/>
          <w:color w:val="7F7F7F" w:themeColor="text1" w:themeTint="80"/>
          <w:sz w:val="20"/>
          <w:szCs w:val="20"/>
        </w:rPr>
        <w:t>Per cent of persons aged 20 to 24 years, who had left school before completing year 11, by gender: Greater Dandenong, 2016</w:t>
      </w:r>
    </w:p>
    <w:p w14:paraId="0F833BF0" w14:textId="77777777" w:rsidR="009A6525" w:rsidRPr="009A6525" w:rsidRDefault="009A6525" w:rsidP="009A6525">
      <w:pPr>
        <w:ind w:left="4962"/>
        <w:rPr>
          <w:rFonts w:asciiTheme="minorHAnsi" w:hAnsiTheme="minorHAnsi"/>
          <w:color w:val="7F7F7F" w:themeColor="text1" w:themeTint="80"/>
          <w:sz w:val="20"/>
          <w:szCs w:val="20"/>
        </w:rPr>
      </w:pPr>
    </w:p>
    <w:p w14:paraId="389F1B63" w14:textId="77777777" w:rsidR="0093253A" w:rsidRPr="005D37BE" w:rsidRDefault="0093253A" w:rsidP="0093253A">
      <w:pPr>
        <w:rPr>
          <w:rFonts w:asciiTheme="minorHAnsi" w:hAnsiTheme="minorHAnsi"/>
          <w:b/>
          <w:color w:val="0F243E" w:themeColor="text2" w:themeShade="80"/>
          <w:sz w:val="26"/>
          <w:szCs w:val="26"/>
        </w:rPr>
      </w:pPr>
      <w:r>
        <w:rPr>
          <w:rFonts w:asciiTheme="minorHAnsi" w:hAnsiTheme="minorHAnsi"/>
          <w:b/>
          <w:color w:val="0F243E" w:themeColor="text2" w:themeShade="80"/>
          <w:sz w:val="26"/>
          <w:szCs w:val="26"/>
        </w:rPr>
        <w:t>English Literacy</w:t>
      </w:r>
    </w:p>
    <w:p w14:paraId="4AEA7D74" w14:textId="77777777" w:rsidR="0093253A" w:rsidRDefault="0093253A" w:rsidP="0093253A">
      <w:pPr>
        <w:rPr>
          <w:rFonts w:asciiTheme="minorHAnsi" w:hAnsiTheme="minorHAnsi"/>
        </w:rPr>
      </w:pPr>
      <w:r>
        <w:rPr>
          <w:rFonts w:ascii="Calibri" w:hAnsi="Calibri"/>
          <w:noProof/>
          <w:lang w:eastAsia="en-AU"/>
        </w:rPr>
        <w:drawing>
          <wp:anchor distT="0" distB="0" distL="114300" distR="114300" simplePos="0" relativeHeight="252621824" behindDoc="0" locked="0" layoutInCell="1" allowOverlap="1" wp14:anchorId="10DA894A" wp14:editId="2AD18745">
            <wp:simplePos x="0" y="0"/>
            <wp:positionH relativeFrom="column">
              <wp:posOffset>1558290</wp:posOffset>
            </wp:positionH>
            <wp:positionV relativeFrom="paragraph">
              <wp:posOffset>13970</wp:posOffset>
            </wp:positionV>
            <wp:extent cx="1149350" cy="85725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3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49350" cy="857250"/>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20DBB8D6" w14:textId="77777777" w:rsidR="0093253A" w:rsidRDefault="00104D88" w:rsidP="0093253A">
      <w:pPr>
        <w:rPr>
          <w:rFonts w:asciiTheme="minorHAnsi" w:hAnsiTheme="minorHAnsi"/>
        </w:rPr>
      </w:pPr>
      <w:r>
        <w:rPr>
          <w:rFonts w:asciiTheme="minorHAnsi" w:hAnsiTheme="minorHAnsi"/>
          <w:noProof/>
          <w:lang w:eastAsia="en-AU"/>
        </w:rPr>
        <w:drawing>
          <wp:anchor distT="0" distB="0" distL="114300" distR="114300" simplePos="0" relativeHeight="252597248" behindDoc="0" locked="0" layoutInCell="1" allowOverlap="1" wp14:anchorId="433F1C10" wp14:editId="67245BEA">
            <wp:simplePos x="0" y="0"/>
            <wp:positionH relativeFrom="column">
              <wp:posOffset>69850</wp:posOffset>
            </wp:positionH>
            <wp:positionV relativeFrom="paragraph">
              <wp:posOffset>15875</wp:posOffset>
            </wp:positionV>
            <wp:extent cx="3095625" cy="2128520"/>
            <wp:effectExtent l="0" t="0" r="9525" b="508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095625" cy="2128520"/>
                    </a:xfrm>
                    <a:prstGeom prst="rect">
                      <a:avLst/>
                    </a:prstGeom>
                    <a:noFill/>
                  </pic:spPr>
                </pic:pic>
              </a:graphicData>
            </a:graphic>
            <wp14:sizeRelH relativeFrom="page">
              <wp14:pctWidth>0</wp14:pctWidth>
            </wp14:sizeRelH>
            <wp14:sizeRelV relativeFrom="page">
              <wp14:pctHeight>0</wp14:pctHeight>
            </wp14:sizeRelV>
          </wp:anchor>
        </w:drawing>
      </w:r>
    </w:p>
    <w:p w14:paraId="284EC096" w14:textId="77777777" w:rsidR="0093253A" w:rsidRDefault="0093253A" w:rsidP="0093253A">
      <w:pPr>
        <w:rPr>
          <w:rFonts w:asciiTheme="minorHAnsi" w:hAnsiTheme="minorHAnsi"/>
        </w:rPr>
      </w:pPr>
    </w:p>
    <w:p w14:paraId="703F01F9" w14:textId="77777777" w:rsidR="0093253A" w:rsidRPr="005D37BE" w:rsidRDefault="0093253A" w:rsidP="0093253A">
      <w:pPr>
        <w:rPr>
          <w:rFonts w:asciiTheme="minorHAnsi" w:hAnsiTheme="minorHAnsi"/>
          <w:color w:val="7F7F7F" w:themeColor="text1" w:themeTint="80"/>
          <w:sz w:val="20"/>
          <w:szCs w:val="20"/>
        </w:rPr>
      </w:pPr>
      <w:r w:rsidRPr="005D37BE">
        <w:rPr>
          <w:rFonts w:asciiTheme="minorHAnsi" w:hAnsiTheme="minorHAnsi"/>
          <w:color w:val="7F7F7F" w:themeColor="text1" w:themeTint="80"/>
          <w:sz w:val="20"/>
          <w:szCs w:val="20"/>
        </w:rPr>
        <w:t xml:space="preserve">Per cent of persons aged 20 to 24 years, </w:t>
      </w:r>
      <w:r>
        <w:rPr>
          <w:rFonts w:asciiTheme="minorHAnsi" w:hAnsiTheme="minorHAnsi"/>
          <w:color w:val="7F7F7F" w:themeColor="text1" w:themeTint="80"/>
          <w:sz w:val="20"/>
          <w:szCs w:val="20"/>
        </w:rPr>
        <w:t>with limited English literacy: Australia, 2011</w:t>
      </w:r>
    </w:p>
    <w:p w14:paraId="3C3B923C" w14:textId="77777777" w:rsidR="0093253A" w:rsidRPr="005D37BE" w:rsidRDefault="0093253A" w:rsidP="0093253A">
      <w:pPr>
        <w:ind w:left="4962"/>
        <w:rPr>
          <w:rFonts w:asciiTheme="minorHAnsi" w:hAnsiTheme="minorHAnsi"/>
          <w:color w:val="7F7F7F" w:themeColor="text1" w:themeTint="80"/>
          <w:sz w:val="20"/>
          <w:szCs w:val="20"/>
        </w:rPr>
      </w:pPr>
    </w:p>
    <w:p w14:paraId="5465ED79" w14:textId="77777777" w:rsidR="0093253A" w:rsidRPr="005D37BE" w:rsidRDefault="0093253A" w:rsidP="0093253A">
      <w:pPr>
        <w:ind w:left="4962"/>
        <w:rPr>
          <w:rFonts w:asciiTheme="minorHAnsi" w:hAnsiTheme="minorHAnsi"/>
          <w:color w:val="7F7F7F" w:themeColor="text1" w:themeTint="80"/>
          <w:sz w:val="20"/>
          <w:szCs w:val="20"/>
        </w:rPr>
      </w:pPr>
    </w:p>
    <w:p w14:paraId="65542774" w14:textId="77777777" w:rsidR="0093253A" w:rsidRPr="005D37BE" w:rsidRDefault="00104D88" w:rsidP="0093253A">
      <w:pPr>
        <w:rPr>
          <w:rFonts w:asciiTheme="minorHAnsi" w:hAnsiTheme="minorHAnsi"/>
        </w:rPr>
      </w:pPr>
      <w:r w:rsidRPr="005D37BE">
        <w:rPr>
          <w:rFonts w:asciiTheme="minorHAnsi" w:hAnsiTheme="minorHAnsi"/>
          <w:noProof/>
          <w:lang w:eastAsia="en-AU"/>
        </w:rPr>
        <mc:AlternateContent>
          <mc:Choice Requires="wps">
            <w:drawing>
              <wp:anchor distT="0" distB="0" distL="114300" distR="114300" simplePos="0" relativeHeight="252559360" behindDoc="0" locked="0" layoutInCell="1" allowOverlap="1" wp14:anchorId="78E7127F" wp14:editId="53BD80F4">
                <wp:simplePos x="0" y="0"/>
                <wp:positionH relativeFrom="column">
                  <wp:posOffset>3101283</wp:posOffset>
                </wp:positionH>
                <wp:positionV relativeFrom="paragraph">
                  <wp:posOffset>7829</wp:posOffset>
                </wp:positionV>
                <wp:extent cx="3073448"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48" cy="1403985"/>
                        </a:xfrm>
                        <a:prstGeom prst="rect">
                          <a:avLst/>
                        </a:prstGeom>
                        <a:noFill/>
                        <a:ln w="9525">
                          <a:noFill/>
                          <a:miter lim="800000"/>
                          <a:headEnd/>
                          <a:tailEnd/>
                        </a:ln>
                      </wps:spPr>
                      <wps:txbx>
                        <w:txbxContent>
                          <w:p w14:paraId="78142746" w14:textId="77777777" w:rsidR="0093253A" w:rsidRPr="002757AB" w:rsidRDefault="0093253A" w:rsidP="0093253A">
                            <w:pPr>
                              <w:jc w:val="both"/>
                              <w:rPr>
                                <w:rFonts w:asciiTheme="minorHAnsi" w:hAnsiTheme="minorHAnsi"/>
                                <w:sz w:val="20"/>
                                <w:szCs w:val="20"/>
                              </w:rPr>
                            </w:pPr>
                            <w:r w:rsidRPr="002757AB">
                              <w:rPr>
                                <w:rFonts w:ascii="Calibri" w:hAnsi="Calibri"/>
                                <w:sz w:val="20"/>
                                <w:szCs w:val="20"/>
                                <w:lang w:val="en-US"/>
                              </w:rPr>
                              <w:t>The 2011–12 Programme for the International Assessment of Adult Competencies,</w:t>
                            </w:r>
                            <w:r>
                              <w:rPr>
                                <w:rFonts w:ascii="Calibri" w:hAnsi="Calibri"/>
                                <w:sz w:val="20"/>
                                <w:szCs w:val="20"/>
                                <w:lang w:val="en-US"/>
                              </w:rPr>
                              <w:t xml:space="preserve"> found that among Australians aged 20-24 years, 12.8% of males and 7.5% of females were rated as having an English literacy level  below </w:t>
                            </w:r>
                            <w:r w:rsidR="000A59A2">
                              <w:rPr>
                                <w:rFonts w:ascii="Calibri" w:hAnsi="Calibri"/>
                                <w:sz w:val="20"/>
                                <w:szCs w:val="20"/>
                                <w:lang w:val="en-US"/>
                              </w:rPr>
                              <w:t>‘</w:t>
                            </w:r>
                            <w:r>
                              <w:rPr>
                                <w:rFonts w:ascii="Calibri" w:hAnsi="Calibri"/>
                                <w:sz w:val="20"/>
                                <w:szCs w:val="20"/>
                                <w:lang w:val="en-US"/>
                              </w:rPr>
                              <w:t>Level One</w:t>
                            </w:r>
                            <w:r w:rsidR="000A59A2">
                              <w:rPr>
                                <w:rFonts w:ascii="Calibri" w:hAnsi="Calibri"/>
                                <w:sz w:val="20"/>
                                <w:szCs w:val="20"/>
                                <w:lang w:val="en-US"/>
                              </w:rPr>
                              <w:t>’</w:t>
                            </w:r>
                            <w:r>
                              <w:rPr>
                                <w:rFonts w:ascii="Calibri" w:hAnsi="Calibri"/>
                                <w:sz w:val="20"/>
                                <w:szCs w:val="20"/>
                                <w:lang w:val="en-US"/>
                              </w:rPr>
                              <w:t xml:space="preserve"> Literacy, the lowest level on the scale of literacy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D282E" id="_x0000_s1029" type="#_x0000_t202" style="position:absolute;margin-left:244.2pt;margin-top:.6pt;width:242pt;height:110.55pt;z-index:25255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" filled="f" stroked="f">
                <v:textbox style="mso-fit-shape-to-text:t">
                  <w:txbxContent>
                    <w:p w:rsidR="0093253A" w:rsidRPr="002757AB" w:rsidRDefault="0093253A" w:rsidP="0093253A">
                      <w:pPr>
                        <w:jc w:val="both"/>
                        <w:rPr>
                          <w:rFonts w:asciiTheme="minorHAnsi" w:hAnsiTheme="minorHAnsi"/>
                          <w:sz w:val="20"/>
                          <w:szCs w:val="20"/>
                        </w:rPr>
                      </w:pPr>
                      <w:r w:rsidRPr="002757AB">
                        <w:rPr>
                          <w:rFonts w:ascii="Calibri" w:hAnsi="Calibri"/>
                          <w:sz w:val="20"/>
                          <w:szCs w:val="20"/>
                          <w:lang w:val="en-US"/>
                        </w:rPr>
                        <w:t>The 2011–12 Programme for the International Assessment of Adult Competencies,</w:t>
                      </w:r>
                      <w:r>
                        <w:rPr>
                          <w:rFonts w:ascii="Calibri" w:hAnsi="Calibri"/>
                          <w:sz w:val="20"/>
                          <w:szCs w:val="20"/>
                          <w:lang w:val="en-US"/>
                        </w:rPr>
                        <w:t xml:space="preserve"> found that among Australians aged 20-24 years, 12.8% of males and 7.5% of females were rated as having an English literacy level  below </w:t>
                      </w:r>
                      <w:r w:rsidR="000A59A2">
                        <w:rPr>
                          <w:rFonts w:ascii="Calibri" w:hAnsi="Calibri"/>
                          <w:sz w:val="20"/>
                          <w:szCs w:val="20"/>
                          <w:lang w:val="en-US"/>
                        </w:rPr>
                        <w:t>‘</w:t>
                      </w:r>
                      <w:r>
                        <w:rPr>
                          <w:rFonts w:ascii="Calibri" w:hAnsi="Calibri"/>
                          <w:sz w:val="20"/>
                          <w:szCs w:val="20"/>
                          <w:lang w:val="en-US"/>
                        </w:rPr>
                        <w:t>Level One</w:t>
                      </w:r>
                      <w:r w:rsidR="000A59A2">
                        <w:rPr>
                          <w:rFonts w:ascii="Calibri" w:hAnsi="Calibri"/>
                          <w:sz w:val="20"/>
                          <w:szCs w:val="20"/>
                          <w:lang w:val="en-US"/>
                        </w:rPr>
                        <w:t>’</w:t>
                      </w:r>
                      <w:r>
                        <w:rPr>
                          <w:rFonts w:ascii="Calibri" w:hAnsi="Calibri"/>
                          <w:sz w:val="20"/>
                          <w:szCs w:val="20"/>
                          <w:lang w:val="en-US"/>
                        </w:rPr>
                        <w:t xml:space="preserve"> Literacy, the lowest level on the scale of literacy</w:t>
                      </w:r>
                    </w:p>
                  </w:txbxContent>
                </v:textbox>
              </v:shape>
            </w:pict>
          </mc:Fallback>
        </mc:AlternateContent>
      </w:r>
    </w:p>
    <w:p w14:paraId="687A6794" w14:textId="77777777" w:rsidR="0093253A" w:rsidRPr="005D37BE" w:rsidRDefault="0093253A" w:rsidP="0093253A">
      <w:pPr>
        <w:rPr>
          <w:rFonts w:asciiTheme="minorHAnsi" w:hAnsiTheme="minorHAnsi"/>
        </w:rPr>
      </w:pPr>
    </w:p>
    <w:p w14:paraId="3AE47BD2" w14:textId="77777777" w:rsidR="0093253A" w:rsidRPr="005D37BE" w:rsidRDefault="0093253A" w:rsidP="0093253A">
      <w:pPr>
        <w:rPr>
          <w:rFonts w:asciiTheme="minorHAnsi" w:hAnsiTheme="minorHAnsi"/>
        </w:rPr>
      </w:pPr>
    </w:p>
    <w:p w14:paraId="6A6F0612" w14:textId="77777777" w:rsidR="0093253A" w:rsidRDefault="0093253A" w:rsidP="0093253A">
      <w:pPr>
        <w:rPr>
          <w:rFonts w:asciiTheme="minorHAnsi" w:hAnsiTheme="minorHAnsi"/>
        </w:rPr>
      </w:pPr>
    </w:p>
    <w:p w14:paraId="4048D820" w14:textId="77777777" w:rsidR="0093253A" w:rsidRDefault="0093253A" w:rsidP="0093253A">
      <w:pPr>
        <w:rPr>
          <w:rFonts w:asciiTheme="minorHAnsi" w:hAnsiTheme="minorHAnsi"/>
        </w:rPr>
      </w:pPr>
    </w:p>
    <w:p w14:paraId="45981991" w14:textId="77777777" w:rsidR="0093253A" w:rsidRDefault="0093253A" w:rsidP="0093253A">
      <w:pPr>
        <w:rPr>
          <w:rFonts w:asciiTheme="minorHAnsi" w:hAnsiTheme="minorHAnsi"/>
        </w:rPr>
      </w:pPr>
    </w:p>
    <w:p w14:paraId="7719B6A0" w14:textId="77777777" w:rsidR="0093253A" w:rsidRDefault="0093253A" w:rsidP="0093253A">
      <w:pPr>
        <w:rPr>
          <w:rFonts w:asciiTheme="minorHAnsi" w:hAnsiTheme="minorHAnsi"/>
        </w:rPr>
      </w:pPr>
    </w:p>
    <w:p w14:paraId="308007FF" w14:textId="77777777" w:rsidR="0093253A" w:rsidRDefault="0093253A" w:rsidP="0093253A">
      <w:pPr>
        <w:rPr>
          <w:rFonts w:asciiTheme="minorHAnsi" w:hAnsiTheme="minorHAnsi"/>
        </w:rPr>
      </w:pPr>
    </w:p>
    <w:p w14:paraId="3ABF7C75" w14:textId="77777777" w:rsidR="0093253A" w:rsidRPr="005D37BE" w:rsidRDefault="0093253A" w:rsidP="0093253A">
      <w:pPr>
        <w:rPr>
          <w:rFonts w:asciiTheme="minorHAnsi" w:hAnsiTheme="minorHAnsi"/>
          <w:b/>
          <w:color w:val="0F243E" w:themeColor="text2" w:themeShade="80"/>
          <w:sz w:val="26"/>
          <w:szCs w:val="26"/>
        </w:rPr>
      </w:pPr>
      <w:r w:rsidRPr="005D37BE">
        <w:rPr>
          <w:rFonts w:asciiTheme="minorHAnsi" w:hAnsiTheme="minorHAnsi"/>
          <w:b/>
          <w:color w:val="0F243E" w:themeColor="text2" w:themeShade="80"/>
          <w:sz w:val="26"/>
          <w:szCs w:val="26"/>
        </w:rPr>
        <w:lastRenderedPageBreak/>
        <w:t xml:space="preserve">Tertiary Qualifications </w:t>
      </w:r>
    </w:p>
    <w:p w14:paraId="5F165E88" w14:textId="77777777" w:rsidR="002A7DE1" w:rsidRDefault="002A7DE1" w:rsidP="0093253A">
      <w:pPr>
        <w:jc w:val="both"/>
        <w:rPr>
          <w:rFonts w:asciiTheme="minorHAnsi" w:hAnsiTheme="minorHAnsi"/>
          <w:sz w:val="20"/>
          <w:szCs w:val="20"/>
        </w:rPr>
      </w:pPr>
    </w:p>
    <w:p w14:paraId="783572ED" w14:textId="77777777" w:rsidR="0093253A" w:rsidRPr="005D37BE" w:rsidRDefault="0093253A" w:rsidP="0093253A">
      <w:pPr>
        <w:jc w:val="both"/>
        <w:rPr>
          <w:rFonts w:asciiTheme="minorHAnsi" w:hAnsiTheme="minorHAnsi"/>
          <w:sz w:val="20"/>
          <w:szCs w:val="20"/>
        </w:rPr>
      </w:pPr>
      <w:r w:rsidRPr="005D37BE">
        <w:rPr>
          <w:rFonts w:asciiTheme="minorHAnsi" w:hAnsiTheme="minorHAnsi"/>
          <w:sz w:val="20"/>
          <w:szCs w:val="20"/>
        </w:rPr>
        <w:t>The 201</w:t>
      </w:r>
      <w:r>
        <w:rPr>
          <w:rFonts w:asciiTheme="minorHAnsi" w:hAnsiTheme="minorHAnsi"/>
          <w:sz w:val="20"/>
          <w:szCs w:val="20"/>
        </w:rPr>
        <w:t xml:space="preserve">6 </w:t>
      </w:r>
      <w:r w:rsidRPr="005D37BE">
        <w:rPr>
          <w:rFonts w:asciiTheme="minorHAnsi" w:hAnsiTheme="minorHAnsi"/>
          <w:sz w:val="20"/>
          <w:szCs w:val="20"/>
        </w:rPr>
        <w:t xml:space="preserve">Census found that, among 25-44 year-old residents, </w:t>
      </w:r>
      <w:r>
        <w:rPr>
          <w:rFonts w:asciiTheme="minorHAnsi" w:hAnsiTheme="minorHAnsi"/>
          <w:sz w:val="20"/>
          <w:szCs w:val="20"/>
        </w:rPr>
        <w:t>30</w:t>
      </w:r>
      <w:r w:rsidRPr="005D37BE">
        <w:rPr>
          <w:rFonts w:asciiTheme="minorHAnsi" w:hAnsiTheme="minorHAnsi"/>
          <w:sz w:val="20"/>
          <w:szCs w:val="20"/>
        </w:rPr>
        <w:t xml:space="preserve">% of </w:t>
      </w:r>
      <w:r>
        <w:rPr>
          <w:rFonts w:asciiTheme="minorHAnsi" w:hAnsiTheme="minorHAnsi"/>
          <w:sz w:val="20"/>
          <w:szCs w:val="20"/>
        </w:rPr>
        <w:t>men</w:t>
      </w:r>
      <w:r w:rsidRPr="005D37BE">
        <w:rPr>
          <w:rFonts w:asciiTheme="minorHAnsi" w:hAnsiTheme="minorHAnsi"/>
          <w:sz w:val="20"/>
          <w:szCs w:val="20"/>
        </w:rPr>
        <w:t xml:space="preserve"> and </w:t>
      </w:r>
      <w:r>
        <w:rPr>
          <w:rFonts w:asciiTheme="minorHAnsi" w:hAnsiTheme="minorHAnsi"/>
          <w:sz w:val="20"/>
          <w:szCs w:val="20"/>
        </w:rPr>
        <w:t>37</w:t>
      </w:r>
      <w:r w:rsidRPr="005D37BE">
        <w:rPr>
          <w:rFonts w:asciiTheme="minorHAnsi" w:hAnsiTheme="minorHAnsi"/>
          <w:sz w:val="20"/>
          <w:szCs w:val="20"/>
        </w:rPr>
        <w:t>% of women had attained a university degree.</w:t>
      </w:r>
    </w:p>
    <w:p w14:paraId="3586E10A" w14:textId="77777777" w:rsidR="0093253A" w:rsidRPr="005D37BE" w:rsidRDefault="002A7DE1" w:rsidP="0093253A">
      <w:pPr>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eastAsia="en-AU"/>
        </w:rPr>
        <w:drawing>
          <wp:anchor distT="0" distB="0" distL="114300" distR="114300" simplePos="0" relativeHeight="252601344" behindDoc="0" locked="0" layoutInCell="1" allowOverlap="1" wp14:anchorId="2809035C" wp14:editId="7CD2976A">
            <wp:simplePos x="0" y="0"/>
            <wp:positionH relativeFrom="margin">
              <wp:posOffset>12065</wp:posOffset>
            </wp:positionH>
            <wp:positionV relativeFrom="paragraph">
              <wp:posOffset>5080</wp:posOffset>
            </wp:positionV>
            <wp:extent cx="4131310" cy="2905125"/>
            <wp:effectExtent l="0" t="0" r="2540" b="952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131310" cy="2905125"/>
                    </a:xfrm>
                    <a:prstGeom prst="rect">
                      <a:avLst/>
                    </a:prstGeom>
                    <a:noFill/>
                  </pic:spPr>
                </pic:pic>
              </a:graphicData>
            </a:graphic>
            <wp14:sizeRelH relativeFrom="page">
              <wp14:pctWidth>0</wp14:pctWidth>
            </wp14:sizeRelH>
            <wp14:sizeRelV relativeFrom="page">
              <wp14:pctHeight>0</wp14:pctHeight>
            </wp14:sizeRelV>
          </wp:anchor>
        </w:drawing>
      </w:r>
    </w:p>
    <w:p w14:paraId="127408B0" w14:textId="77777777" w:rsidR="0093253A" w:rsidRPr="005D37BE" w:rsidRDefault="0093253A" w:rsidP="0093253A">
      <w:pPr>
        <w:rPr>
          <w:rFonts w:asciiTheme="minorHAnsi" w:hAnsiTheme="minorHAnsi"/>
          <w:color w:val="7F7F7F" w:themeColor="text1" w:themeTint="80"/>
          <w:sz w:val="20"/>
          <w:szCs w:val="20"/>
        </w:rPr>
      </w:pPr>
    </w:p>
    <w:p w14:paraId="087E096E" w14:textId="77777777" w:rsidR="0093253A" w:rsidRPr="005D37BE" w:rsidRDefault="0093253A" w:rsidP="0093253A">
      <w:pPr>
        <w:rPr>
          <w:rFonts w:asciiTheme="minorHAnsi" w:hAnsiTheme="minorHAnsi"/>
          <w:color w:val="7F7F7F" w:themeColor="text1" w:themeTint="80"/>
          <w:sz w:val="20"/>
          <w:szCs w:val="20"/>
        </w:rPr>
      </w:pPr>
      <w:r>
        <w:rPr>
          <w:rFonts w:asciiTheme="minorHAnsi" w:hAnsiTheme="minorHAnsi"/>
          <w:noProof/>
          <w:lang w:eastAsia="en-AU"/>
        </w:rPr>
        <w:drawing>
          <wp:anchor distT="0" distB="0" distL="114300" distR="114300" simplePos="0" relativeHeight="252579840" behindDoc="0" locked="0" layoutInCell="1" allowOverlap="1" wp14:anchorId="3607CA26" wp14:editId="63E2EB65">
            <wp:simplePos x="0" y="0"/>
            <wp:positionH relativeFrom="column">
              <wp:posOffset>-3648075</wp:posOffset>
            </wp:positionH>
            <wp:positionV relativeFrom="paragraph">
              <wp:posOffset>27940</wp:posOffset>
            </wp:positionV>
            <wp:extent cx="1038225" cy="103822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3.jpg"/>
                    <pic:cNvPicPr/>
                  </pic:nvPicPr>
                  <pic:blipFill>
                    <a:blip r:embed="rId204">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r w:rsidRPr="005D37BE">
        <w:rPr>
          <w:rFonts w:asciiTheme="minorHAnsi" w:hAnsiTheme="minorHAnsi"/>
          <w:color w:val="7F7F7F" w:themeColor="text1" w:themeTint="80"/>
          <w:sz w:val="20"/>
          <w:szCs w:val="20"/>
        </w:rPr>
        <w:t xml:space="preserve">Per cent of persons who hold a tertiary qualification, by gender and year of birth: </w:t>
      </w:r>
      <w:r>
        <w:rPr>
          <w:rFonts w:asciiTheme="minorHAnsi" w:hAnsiTheme="minorHAnsi"/>
          <w:color w:val="7F7F7F" w:themeColor="text1" w:themeTint="80"/>
          <w:sz w:val="20"/>
          <w:szCs w:val="20"/>
        </w:rPr>
        <w:t>Greater Dandenong</w:t>
      </w:r>
      <w:r w:rsidRPr="005D37BE">
        <w:rPr>
          <w:rFonts w:asciiTheme="minorHAnsi" w:hAnsiTheme="minorHAnsi"/>
          <w:color w:val="7F7F7F" w:themeColor="text1" w:themeTint="80"/>
          <w:sz w:val="20"/>
          <w:szCs w:val="20"/>
        </w:rPr>
        <w:t>, 201</w:t>
      </w:r>
      <w:r>
        <w:rPr>
          <w:rFonts w:asciiTheme="minorHAnsi" w:hAnsiTheme="minorHAnsi"/>
          <w:color w:val="7F7F7F" w:themeColor="text1" w:themeTint="80"/>
          <w:sz w:val="20"/>
          <w:szCs w:val="20"/>
        </w:rPr>
        <w:t>6</w:t>
      </w:r>
    </w:p>
    <w:p w14:paraId="663C6AFE" w14:textId="77777777" w:rsidR="0093253A" w:rsidRPr="005D37BE" w:rsidRDefault="002A7DE1" w:rsidP="0093253A">
      <w:pPr>
        <w:rPr>
          <w:rFonts w:asciiTheme="minorHAnsi" w:hAnsiTheme="minorHAnsi"/>
          <w:sz w:val="20"/>
          <w:szCs w:val="20"/>
        </w:rPr>
      </w:pPr>
      <w:r w:rsidRPr="005D37BE">
        <w:rPr>
          <w:rFonts w:asciiTheme="minorHAnsi" w:hAnsiTheme="minorHAnsi"/>
          <w:noProof/>
          <w:lang w:eastAsia="en-AU"/>
        </w:rPr>
        <mc:AlternateContent>
          <mc:Choice Requires="wps">
            <w:drawing>
              <wp:anchor distT="0" distB="0" distL="114300" distR="114300" simplePos="0" relativeHeight="252566528" behindDoc="0" locked="0" layoutInCell="1" allowOverlap="1" wp14:anchorId="136D687F" wp14:editId="674E8BB4">
                <wp:simplePos x="0" y="0"/>
                <wp:positionH relativeFrom="column">
                  <wp:posOffset>4222613</wp:posOffset>
                </wp:positionH>
                <wp:positionV relativeFrom="paragraph">
                  <wp:posOffset>5955</wp:posOffset>
                </wp:positionV>
                <wp:extent cx="2094470" cy="1962150"/>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470" cy="1962150"/>
                        </a:xfrm>
                        <a:prstGeom prst="rect">
                          <a:avLst/>
                        </a:prstGeom>
                        <a:noFill/>
                        <a:ln w="9525">
                          <a:noFill/>
                          <a:miter lim="800000"/>
                          <a:headEnd/>
                          <a:tailEnd/>
                        </a:ln>
                      </wps:spPr>
                      <wps:txbx>
                        <w:txbxContent>
                          <w:p w14:paraId="309423B4" w14:textId="77777777" w:rsidR="0093253A" w:rsidRPr="001176C0" w:rsidRDefault="0093253A" w:rsidP="0093253A">
                            <w:pPr>
                              <w:jc w:val="both"/>
                              <w:rPr>
                                <w:rFonts w:asciiTheme="minorHAnsi" w:hAnsiTheme="minorHAnsi"/>
                                <w:sz w:val="20"/>
                                <w:szCs w:val="20"/>
                              </w:rPr>
                            </w:pPr>
                            <w:r w:rsidRPr="001176C0">
                              <w:rPr>
                                <w:rFonts w:asciiTheme="minorHAnsi" w:hAnsiTheme="minorHAnsi"/>
                                <w:sz w:val="20"/>
                                <w:szCs w:val="20"/>
                              </w:rPr>
                              <w:t>The 201</w:t>
                            </w:r>
                            <w:r>
                              <w:rPr>
                                <w:rFonts w:asciiTheme="minorHAnsi" w:hAnsiTheme="minorHAnsi"/>
                                <w:sz w:val="20"/>
                                <w:szCs w:val="20"/>
                              </w:rPr>
                              <w:t>6</w:t>
                            </w:r>
                            <w:r w:rsidRPr="001176C0">
                              <w:rPr>
                                <w:rFonts w:asciiTheme="minorHAnsi" w:hAnsiTheme="minorHAnsi"/>
                                <w:sz w:val="20"/>
                                <w:szCs w:val="20"/>
                              </w:rPr>
                              <w:t xml:space="preserve"> Census revealed that </w:t>
                            </w:r>
                            <w:r>
                              <w:rPr>
                                <w:rFonts w:asciiTheme="minorHAnsi" w:hAnsiTheme="minorHAnsi"/>
                                <w:sz w:val="20"/>
                                <w:szCs w:val="20"/>
                              </w:rPr>
                              <w:t>younger women</w:t>
                            </w:r>
                            <w:r w:rsidRPr="001176C0">
                              <w:rPr>
                                <w:rFonts w:asciiTheme="minorHAnsi" w:hAnsiTheme="minorHAnsi"/>
                                <w:sz w:val="20"/>
                                <w:szCs w:val="20"/>
                              </w:rPr>
                              <w:t xml:space="preserve"> were more likely than </w:t>
                            </w:r>
                            <w:r>
                              <w:rPr>
                                <w:rFonts w:asciiTheme="minorHAnsi" w:hAnsiTheme="minorHAnsi"/>
                                <w:sz w:val="20"/>
                                <w:szCs w:val="20"/>
                              </w:rPr>
                              <w:t>older women</w:t>
                            </w:r>
                            <w:r w:rsidRPr="001176C0">
                              <w:rPr>
                                <w:rFonts w:asciiTheme="minorHAnsi" w:hAnsiTheme="minorHAnsi"/>
                                <w:sz w:val="20"/>
                                <w:szCs w:val="20"/>
                              </w:rPr>
                              <w:t xml:space="preserve"> to hold a tertiary qualification. </w:t>
                            </w:r>
                            <w:r>
                              <w:rPr>
                                <w:rFonts w:asciiTheme="minorHAnsi" w:hAnsiTheme="minorHAnsi"/>
                                <w:sz w:val="20"/>
                                <w:szCs w:val="20"/>
                              </w:rPr>
                              <w:t>For example,</w:t>
                            </w:r>
                            <w:r w:rsidRPr="001176C0">
                              <w:rPr>
                                <w:rFonts w:asciiTheme="minorHAnsi" w:hAnsiTheme="minorHAnsi"/>
                                <w:sz w:val="20"/>
                                <w:szCs w:val="20"/>
                              </w:rPr>
                              <w:t xml:space="preserve"> women </w:t>
                            </w:r>
                            <w:r>
                              <w:rPr>
                                <w:rFonts w:asciiTheme="minorHAnsi" w:hAnsiTheme="minorHAnsi"/>
                                <w:sz w:val="20"/>
                                <w:szCs w:val="20"/>
                              </w:rPr>
                              <w:t xml:space="preserve">aged 25-29 years </w:t>
                            </w:r>
                            <w:r w:rsidRPr="001176C0">
                              <w:rPr>
                                <w:rFonts w:asciiTheme="minorHAnsi" w:hAnsiTheme="minorHAnsi"/>
                                <w:sz w:val="20"/>
                                <w:szCs w:val="20"/>
                              </w:rPr>
                              <w:t xml:space="preserve">were </w:t>
                            </w:r>
                            <w:r>
                              <w:rPr>
                                <w:rFonts w:asciiTheme="minorHAnsi" w:hAnsiTheme="minorHAnsi"/>
                                <w:sz w:val="20"/>
                                <w:szCs w:val="20"/>
                              </w:rPr>
                              <w:t>more than</w:t>
                            </w:r>
                            <w:r w:rsidRPr="001176C0">
                              <w:rPr>
                                <w:rFonts w:asciiTheme="minorHAnsi" w:hAnsiTheme="minorHAnsi"/>
                                <w:sz w:val="20"/>
                                <w:szCs w:val="20"/>
                              </w:rPr>
                              <w:t xml:space="preserve"> ten times more likely to hold a tertiary qualification than those born </w:t>
                            </w:r>
                            <w:r>
                              <w:rPr>
                                <w:rFonts w:asciiTheme="minorHAnsi" w:hAnsiTheme="minorHAnsi"/>
                                <w:sz w:val="20"/>
                                <w:szCs w:val="20"/>
                              </w:rPr>
                              <w:t>sixty</w:t>
                            </w:r>
                            <w:r w:rsidRPr="001176C0">
                              <w:rPr>
                                <w:rFonts w:asciiTheme="minorHAnsi" w:hAnsiTheme="minorHAnsi"/>
                                <w:sz w:val="20"/>
                                <w:szCs w:val="20"/>
                              </w:rPr>
                              <w:t xml:space="preserve"> years earlier</w:t>
                            </w:r>
                            <w:r>
                              <w:rPr>
                                <w:rFonts w:asciiTheme="minorHAnsi" w:hAnsiTheme="minorHAnsi"/>
                                <w:sz w:val="20"/>
                                <w:szCs w:val="20"/>
                              </w:rPr>
                              <w:t>. These younger women were also decisively</w:t>
                            </w:r>
                            <w:r w:rsidRPr="001176C0">
                              <w:rPr>
                                <w:rFonts w:asciiTheme="minorHAnsi" w:hAnsiTheme="minorHAnsi"/>
                                <w:sz w:val="20"/>
                                <w:szCs w:val="20"/>
                              </w:rPr>
                              <w:t xml:space="preserve"> more likely to hold such qualifications than their male contemporaries</w:t>
                            </w:r>
                            <w:r>
                              <w:rPr>
                                <w:rFonts w:asciiTheme="minorHAnsi" w:hAnsi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6418D" id="_x0000_s1030" type="#_x0000_t202" style="position:absolute;margin-left:332.5pt;margin-top:.45pt;width:164.9pt;height:154.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" filled="f" stroked="f">
                <v:textbox>
                  <w:txbxContent>
                    <w:p w:rsidR="0093253A" w:rsidRPr="001176C0" w:rsidRDefault="0093253A" w:rsidP="0093253A">
                      <w:pPr>
                        <w:jc w:val="both"/>
                        <w:rPr>
                          <w:rFonts w:asciiTheme="minorHAnsi" w:hAnsiTheme="minorHAnsi"/>
                          <w:sz w:val="20"/>
                          <w:szCs w:val="20"/>
                        </w:rPr>
                      </w:pPr>
                      <w:r w:rsidRPr="001176C0">
                        <w:rPr>
                          <w:rFonts w:asciiTheme="minorHAnsi" w:hAnsiTheme="minorHAnsi"/>
                          <w:sz w:val="20"/>
                          <w:szCs w:val="20"/>
                        </w:rPr>
                        <w:t>The 201</w:t>
                      </w:r>
                      <w:r>
                        <w:rPr>
                          <w:rFonts w:asciiTheme="minorHAnsi" w:hAnsiTheme="minorHAnsi"/>
                          <w:sz w:val="20"/>
                          <w:szCs w:val="20"/>
                        </w:rPr>
                        <w:t>6</w:t>
                      </w:r>
                      <w:r w:rsidRPr="001176C0">
                        <w:rPr>
                          <w:rFonts w:asciiTheme="minorHAnsi" w:hAnsiTheme="minorHAnsi"/>
                          <w:sz w:val="20"/>
                          <w:szCs w:val="20"/>
                        </w:rPr>
                        <w:t xml:space="preserve"> Census revealed that </w:t>
                      </w:r>
                      <w:r>
                        <w:rPr>
                          <w:rFonts w:asciiTheme="minorHAnsi" w:hAnsiTheme="minorHAnsi"/>
                          <w:sz w:val="20"/>
                          <w:szCs w:val="20"/>
                        </w:rPr>
                        <w:t>younger women</w:t>
                      </w:r>
                      <w:r w:rsidRPr="001176C0">
                        <w:rPr>
                          <w:rFonts w:asciiTheme="minorHAnsi" w:hAnsiTheme="minorHAnsi"/>
                          <w:sz w:val="20"/>
                          <w:szCs w:val="20"/>
                        </w:rPr>
                        <w:t xml:space="preserve"> were more likely than </w:t>
                      </w:r>
                      <w:r>
                        <w:rPr>
                          <w:rFonts w:asciiTheme="minorHAnsi" w:hAnsiTheme="minorHAnsi"/>
                          <w:sz w:val="20"/>
                          <w:szCs w:val="20"/>
                        </w:rPr>
                        <w:t>older women</w:t>
                      </w:r>
                      <w:r w:rsidRPr="001176C0">
                        <w:rPr>
                          <w:rFonts w:asciiTheme="minorHAnsi" w:hAnsiTheme="minorHAnsi"/>
                          <w:sz w:val="20"/>
                          <w:szCs w:val="20"/>
                        </w:rPr>
                        <w:t xml:space="preserve"> to hold a tertiary qualification. </w:t>
                      </w:r>
                      <w:r>
                        <w:rPr>
                          <w:rFonts w:asciiTheme="minorHAnsi" w:hAnsiTheme="minorHAnsi"/>
                          <w:sz w:val="20"/>
                          <w:szCs w:val="20"/>
                        </w:rPr>
                        <w:t>For example,</w:t>
                      </w:r>
                      <w:r w:rsidRPr="001176C0">
                        <w:rPr>
                          <w:rFonts w:asciiTheme="minorHAnsi" w:hAnsiTheme="minorHAnsi"/>
                          <w:sz w:val="20"/>
                          <w:szCs w:val="20"/>
                        </w:rPr>
                        <w:t xml:space="preserve"> women </w:t>
                      </w:r>
                      <w:r>
                        <w:rPr>
                          <w:rFonts w:asciiTheme="minorHAnsi" w:hAnsiTheme="minorHAnsi"/>
                          <w:sz w:val="20"/>
                          <w:szCs w:val="20"/>
                        </w:rPr>
                        <w:t xml:space="preserve">aged 25-29 years </w:t>
                      </w:r>
                      <w:r w:rsidRPr="001176C0">
                        <w:rPr>
                          <w:rFonts w:asciiTheme="minorHAnsi" w:hAnsiTheme="minorHAnsi"/>
                          <w:sz w:val="20"/>
                          <w:szCs w:val="20"/>
                        </w:rPr>
                        <w:t xml:space="preserve">were </w:t>
                      </w:r>
                      <w:r>
                        <w:rPr>
                          <w:rFonts w:asciiTheme="minorHAnsi" w:hAnsiTheme="minorHAnsi"/>
                          <w:sz w:val="20"/>
                          <w:szCs w:val="20"/>
                        </w:rPr>
                        <w:t>more than</w:t>
                      </w:r>
                      <w:r w:rsidRPr="001176C0">
                        <w:rPr>
                          <w:rFonts w:asciiTheme="minorHAnsi" w:hAnsiTheme="minorHAnsi"/>
                          <w:sz w:val="20"/>
                          <w:szCs w:val="20"/>
                        </w:rPr>
                        <w:t xml:space="preserve"> ten times more likely to hold a tertiary qualification than those born </w:t>
                      </w:r>
                      <w:r>
                        <w:rPr>
                          <w:rFonts w:asciiTheme="minorHAnsi" w:hAnsiTheme="minorHAnsi"/>
                          <w:sz w:val="20"/>
                          <w:szCs w:val="20"/>
                        </w:rPr>
                        <w:t>sixty</w:t>
                      </w:r>
                      <w:r w:rsidRPr="001176C0">
                        <w:rPr>
                          <w:rFonts w:asciiTheme="minorHAnsi" w:hAnsiTheme="minorHAnsi"/>
                          <w:sz w:val="20"/>
                          <w:szCs w:val="20"/>
                        </w:rPr>
                        <w:t xml:space="preserve"> years earlier</w:t>
                      </w:r>
                      <w:r>
                        <w:rPr>
                          <w:rFonts w:asciiTheme="minorHAnsi" w:hAnsiTheme="minorHAnsi"/>
                          <w:sz w:val="20"/>
                          <w:szCs w:val="20"/>
                        </w:rPr>
                        <w:t>. These younger women were also decisively</w:t>
                      </w:r>
                      <w:r w:rsidRPr="001176C0">
                        <w:rPr>
                          <w:rFonts w:asciiTheme="minorHAnsi" w:hAnsiTheme="minorHAnsi"/>
                          <w:sz w:val="20"/>
                          <w:szCs w:val="20"/>
                        </w:rPr>
                        <w:t xml:space="preserve"> more likely to hold such qualifications than their male contemporaries</w:t>
                      </w:r>
                      <w:r>
                        <w:rPr>
                          <w:rFonts w:asciiTheme="minorHAnsi" w:hAnsiTheme="minorHAnsi"/>
                          <w:sz w:val="20"/>
                          <w:szCs w:val="20"/>
                        </w:rPr>
                        <w:t>.</w:t>
                      </w:r>
                    </w:p>
                  </w:txbxContent>
                </v:textbox>
              </v:shape>
            </w:pict>
          </mc:Fallback>
        </mc:AlternateContent>
      </w:r>
    </w:p>
    <w:p w14:paraId="36E18EA8" w14:textId="77777777" w:rsidR="0093253A" w:rsidRPr="005D37BE" w:rsidRDefault="0093253A" w:rsidP="0093253A">
      <w:pPr>
        <w:rPr>
          <w:rFonts w:asciiTheme="minorHAnsi" w:hAnsiTheme="minorHAnsi"/>
          <w:sz w:val="20"/>
          <w:szCs w:val="20"/>
        </w:rPr>
      </w:pPr>
    </w:p>
    <w:p w14:paraId="062A8A97" w14:textId="77777777" w:rsidR="0093253A" w:rsidRPr="005D37BE" w:rsidRDefault="0093253A" w:rsidP="0093253A">
      <w:pPr>
        <w:rPr>
          <w:rFonts w:asciiTheme="minorHAnsi" w:hAnsiTheme="minorHAnsi"/>
          <w:sz w:val="20"/>
          <w:szCs w:val="20"/>
        </w:rPr>
      </w:pPr>
    </w:p>
    <w:p w14:paraId="2913883E" w14:textId="77777777" w:rsidR="0093253A" w:rsidRPr="005D37BE" w:rsidRDefault="0093253A" w:rsidP="0093253A">
      <w:pPr>
        <w:rPr>
          <w:rFonts w:asciiTheme="minorHAnsi" w:hAnsiTheme="minorHAnsi"/>
          <w:sz w:val="20"/>
          <w:szCs w:val="20"/>
        </w:rPr>
      </w:pPr>
    </w:p>
    <w:p w14:paraId="6D5E6DA4" w14:textId="77777777" w:rsidR="0093253A" w:rsidRPr="005D37BE" w:rsidRDefault="0093253A" w:rsidP="0093253A">
      <w:pPr>
        <w:rPr>
          <w:rFonts w:asciiTheme="minorHAnsi" w:hAnsiTheme="minorHAnsi"/>
          <w:sz w:val="20"/>
          <w:szCs w:val="20"/>
        </w:rPr>
      </w:pPr>
    </w:p>
    <w:p w14:paraId="5AA1127B" w14:textId="77777777" w:rsidR="0093253A" w:rsidRPr="005D37BE" w:rsidRDefault="0093253A" w:rsidP="0093253A">
      <w:pPr>
        <w:rPr>
          <w:rFonts w:asciiTheme="minorHAnsi" w:hAnsiTheme="minorHAnsi"/>
          <w:sz w:val="20"/>
          <w:szCs w:val="20"/>
        </w:rPr>
      </w:pPr>
    </w:p>
    <w:p w14:paraId="704ED3B8" w14:textId="77777777" w:rsidR="0093253A" w:rsidRPr="005D37BE" w:rsidRDefault="0093253A" w:rsidP="0093253A">
      <w:pPr>
        <w:rPr>
          <w:rFonts w:asciiTheme="minorHAnsi" w:hAnsiTheme="minorHAnsi"/>
          <w:sz w:val="20"/>
          <w:szCs w:val="20"/>
        </w:rPr>
      </w:pPr>
    </w:p>
    <w:p w14:paraId="1B1D2E49" w14:textId="77777777" w:rsidR="0093253A" w:rsidRPr="005D37BE" w:rsidRDefault="0093253A" w:rsidP="0093253A">
      <w:pPr>
        <w:rPr>
          <w:rFonts w:asciiTheme="minorHAnsi" w:hAnsiTheme="minorHAnsi"/>
          <w:sz w:val="20"/>
          <w:szCs w:val="20"/>
        </w:rPr>
      </w:pPr>
    </w:p>
    <w:p w14:paraId="4985647C" w14:textId="77777777" w:rsidR="0093253A" w:rsidRPr="005D37BE" w:rsidRDefault="0093253A" w:rsidP="0093253A">
      <w:pPr>
        <w:rPr>
          <w:rFonts w:asciiTheme="minorHAnsi" w:hAnsiTheme="minorHAnsi"/>
          <w:sz w:val="20"/>
          <w:szCs w:val="20"/>
        </w:rPr>
      </w:pPr>
    </w:p>
    <w:p w14:paraId="1D6CCB35" w14:textId="77777777" w:rsidR="0093253A" w:rsidRPr="005D37BE" w:rsidRDefault="0093253A" w:rsidP="0093253A">
      <w:pPr>
        <w:rPr>
          <w:rFonts w:asciiTheme="minorHAnsi" w:hAnsiTheme="minorHAnsi"/>
          <w:sz w:val="20"/>
          <w:szCs w:val="20"/>
        </w:rPr>
      </w:pPr>
    </w:p>
    <w:p w14:paraId="71BC61C7" w14:textId="77777777" w:rsidR="0093253A" w:rsidRPr="005D37BE" w:rsidRDefault="0093253A" w:rsidP="0093253A">
      <w:pPr>
        <w:rPr>
          <w:rFonts w:asciiTheme="minorHAnsi" w:hAnsiTheme="minorHAnsi"/>
        </w:rPr>
      </w:pPr>
      <w:r w:rsidRPr="005D37BE">
        <w:rPr>
          <w:rFonts w:asciiTheme="minorHAnsi" w:hAnsiTheme="minorHAnsi"/>
        </w:rPr>
        <w:t>.</w:t>
      </w:r>
    </w:p>
    <w:p w14:paraId="630011F7" w14:textId="77777777" w:rsidR="0093253A" w:rsidRPr="005D37BE" w:rsidRDefault="0093253A" w:rsidP="0093253A">
      <w:pPr>
        <w:rPr>
          <w:rFonts w:asciiTheme="minorHAnsi" w:hAnsiTheme="minorHAnsi"/>
        </w:rPr>
      </w:pPr>
    </w:p>
    <w:p w14:paraId="14BE288B" w14:textId="77777777" w:rsidR="0093253A" w:rsidRPr="005D37BE" w:rsidRDefault="0093253A" w:rsidP="0093253A">
      <w:pPr>
        <w:rPr>
          <w:rFonts w:asciiTheme="minorHAnsi" w:hAnsiTheme="minorHAnsi"/>
          <w:color w:val="7F7F7F" w:themeColor="text1" w:themeTint="80"/>
          <w:sz w:val="20"/>
          <w:szCs w:val="20"/>
        </w:rPr>
      </w:pPr>
    </w:p>
    <w:p w14:paraId="5E2620FB" w14:textId="77777777" w:rsidR="0093253A" w:rsidRPr="002A7DE1" w:rsidRDefault="0093253A" w:rsidP="0093253A">
      <w:pPr>
        <w:rPr>
          <w:rFonts w:asciiTheme="minorHAnsi" w:hAnsiTheme="minorHAnsi"/>
          <w:b/>
          <w:color w:val="0F243E" w:themeColor="text2" w:themeShade="80"/>
          <w:sz w:val="10"/>
          <w:szCs w:val="10"/>
        </w:rPr>
      </w:pPr>
    </w:p>
    <w:p w14:paraId="77CC17C5" w14:textId="77777777" w:rsidR="0093253A" w:rsidRPr="005D37BE" w:rsidRDefault="0093253A" w:rsidP="0093253A">
      <w:pPr>
        <w:rPr>
          <w:rFonts w:asciiTheme="minorHAnsi" w:hAnsiTheme="minorHAnsi"/>
          <w:b/>
          <w:color w:val="0F243E" w:themeColor="text2" w:themeShade="80"/>
          <w:sz w:val="26"/>
          <w:szCs w:val="26"/>
        </w:rPr>
      </w:pPr>
      <w:r>
        <w:rPr>
          <w:rFonts w:asciiTheme="minorHAnsi" w:hAnsiTheme="minorHAnsi"/>
          <w:b/>
          <w:noProof/>
          <w:color w:val="0F243E" w:themeColor="text2" w:themeShade="80"/>
          <w:sz w:val="26"/>
          <w:szCs w:val="26"/>
          <w:lang w:eastAsia="en-AU"/>
        </w:rPr>
        <w:drawing>
          <wp:anchor distT="0" distB="0" distL="114300" distR="114300" simplePos="0" relativeHeight="252602368" behindDoc="0" locked="0" layoutInCell="1" allowOverlap="1" wp14:anchorId="4B5261BD" wp14:editId="327C7856">
            <wp:simplePos x="0" y="0"/>
            <wp:positionH relativeFrom="column">
              <wp:posOffset>2903855</wp:posOffset>
            </wp:positionH>
            <wp:positionV relativeFrom="paragraph">
              <wp:posOffset>-1905</wp:posOffset>
            </wp:positionV>
            <wp:extent cx="3138170" cy="2219325"/>
            <wp:effectExtent l="0" t="0" r="5080" b="952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38170" cy="2219325"/>
                    </a:xfrm>
                    <a:prstGeom prst="rect">
                      <a:avLst/>
                    </a:prstGeom>
                    <a:noFill/>
                  </pic:spPr>
                </pic:pic>
              </a:graphicData>
            </a:graphic>
            <wp14:sizeRelH relativeFrom="page">
              <wp14:pctWidth>0</wp14:pctWidth>
            </wp14:sizeRelH>
            <wp14:sizeRelV relativeFrom="page">
              <wp14:pctHeight>0</wp14:pctHeight>
            </wp14:sizeRelV>
          </wp:anchor>
        </w:drawing>
      </w:r>
      <w:r w:rsidRPr="005D37BE">
        <w:rPr>
          <w:rFonts w:asciiTheme="minorHAnsi" w:hAnsiTheme="minorHAnsi"/>
          <w:b/>
          <w:color w:val="0F243E" w:themeColor="text2" w:themeShade="80"/>
          <w:sz w:val="26"/>
          <w:szCs w:val="26"/>
        </w:rPr>
        <w:t>Youth Disengagement</w:t>
      </w:r>
    </w:p>
    <w:p w14:paraId="6BB8D18E" w14:textId="77777777" w:rsidR="0093253A" w:rsidRPr="002A7DE1" w:rsidRDefault="0093253A" w:rsidP="0093253A">
      <w:pPr>
        <w:rPr>
          <w:rFonts w:asciiTheme="minorHAnsi" w:hAnsiTheme="minorHAnsi"/>
          <w:sz w:val="10"/>
          <w:szCs w:val="10"/>
        </w:rPr>
      </w:pPr>
    </w:p>
    <w:p w14:paraId="2C4C317E" w14:textId="77777777" w:rsidR="0093253A" w:rsidRPr="005D37BE" w:rsidRDefault="0093253A" w:rsidP="0093253A">
      <w:pPr>
        <w:rPr>
          <w:rFonts w:asciiTheme="minorHAnsi" w:hAnsiTheme="minorHAnsi"/>
          <w:color w:val="7F7F7F" w:themeColor="text1" w:themeTint="80"/>
          <w:sz w:val="20"/>
          <w:szCs w:val="20"/>
        </w:rPr>
      </w:pPr>
      <w:r w:rsidRPr="005D37BE">
        <w:rPr>
          <w:rFonts w:asciiTheme="minorHAnsi" w:hAnsiTheme="minorHAnsi"/>
          <w:color w:val="7F7F7F" w:themeColor="text1" w:themeTint="80"/>
          <w:sz w:val="20"/>
          <w:szCs w:val="20"/>
        </w:rPr>
        <w:t>Per cent of persons aged 20-24 years, who were neither in paid employment nor enrolled in education or job training, by gender: Greater Dandenong, 201</w:t>
      </w:r>
      <w:r>
        <w:rPr>
          <w:rFonts w:asciiTheme="minorHAnsi" w:hAnsiTheme="minorHAnsi"/>
          <w:color w:val="7F7F7F" w:themeColor="text1" w:themeTint="80"/>
          <w:sz w:val="20"/>
          <w:szCs w:val="20"/>
        </w:rPr>
        <w:t>6</w:t>
      </w:r>
    </w:p>
    <w:p w14:paraId="021380D3" w14:textId="77777777" w:rsidR="0093253A" w:rsidRPr="005D37BE" w:rsidRDefault="0093253A" w:rsidP="0093253A">
      <w:pPr>
        <w:rPr>
          <w:rFonts w:asciiTheme="minorHAnsi" w:hAnsiTheme="minorHAnsi"/>
        </w:rPr>
      </w:pPr>
      <w:r w:rsidRPr="005D37BE">
        <w:rPr>
          <w:rFonts w:asciiTheme="minorHAnsi" w:hAnsiTheme="minorHAnsi"/>
          <w:noProof/>
          <w:lang w:eastAsia="en-AU"/>
        </w:rPr>
        <mc:AlternateContent>
          <mc:Choice Requires="wps">
            <w:drawing>
              <wp:anchor distT="0" distB="0" distL="114300" distR="114300" simplePos="0" relativeHeight="252567552" behindDoc="0" locked="0" layoutInCell="1" allowOverlap="1" wp14:anchorId="6C214B90" wp14:editId="545CC8B9">
                <wp:simplePos x="0" y="0"/>
                <wp:positionH relativeFrom="column">
                  <wp:posOffset>-100965</wp:posOffset>
                </wp:positionH>
                <wp:positionV relativeFrom="paragraph">
                  <wp:posOffset>69215</wp:posOffset>
                </wp:positionV>
                <wp:extent cx="3000375" cy="1403985"/>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3985"/>
                        </a:xfrm>
                        <a:prstGeom prst="rect">
                          <a:avLst/>
                        </a:prstGeom>
                        <a:noFill/>
                        <a:ln w="9525">
                          <a:noFill/>
                          <a:miter lim="800000"/>
                          <a:headEnd/>
                          <a:tailEnd/>
                        </a:ln>
                      </wps:spPr>
                      <wps:txbx>
                        <w:txbxContent>
                          <w:p w14:paraId="7F92FBC9" w14:textId="77777777" w:rsidR="0093253A" w:rsidRPr="009D25F7" w:rsidRDefault="0093253A" w:rsidP="0093253A">
                            <w:pPr>
                              <w:jc w:val="both"/>
                              <w:rPr>
                                <w:rFonts w:asciiTheme="minorHAnsi" w:hAnsiTheme="minorHAnsi"/>
                                <w:sz w:val="20"/>
                                <w:szCs w:val="20"/>
                              </w:rPr>
                            </w:pPr>
                            <w:r>
                              <w:rPr>
                                <w:rFonts w:asciiTheme="minorHAnsi" w:hAnsiTheme="minorHAnsi"/>
                                <w:sz w:val="20"/>
                                <w:szCs w:val="20"/>
                              </w:rPr>
                              <w:t xml:space="preserve">Despite their higher school retention levels, disengagement levels among young women in Greater Dandenong are substantially higher than for males, due to the fact that </w:t>
                            </w:r>
                            <w:r w:rsidR="002B4D35">
                              <w:rPr>
                                <w:rFonts w:asciiTheme="minorHAnsi" w:hAnsiTheme="minorHAnsi"/>
                                <w:sz w:val="20"/>
                                <w:szCs w:val="20"/>
                              </w:rPr>
                              <w:t>many</w:t>
                            </w:r>
                            <w:r>
                              <w:rPr>
                                <w:rFonts w:asciiTheme="minorHAnsi" w:hAnsiTheme="minorHAnsi"/>
                                <w:sz w:val="20"/>
                                <w:szCs w:val="20"/>
                              </w:rPr>
                              <w:t xml:space="preserve"> young women with children are not in paid employment or enrolled in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0CE9F" id="_x0000_s1031" type="#_x0000_t202" style="position:absolute;margin-left:-7.95pt;margin-top:5.45pt;width:236.25pt;height:110.55pt;z-index:25256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" filled="f" stroked="f">
                <v:textbox style="mso-fit-shape-to-text:t">
                  <w:txbxContent>
                    <w:p w:rsidR="0093253A" w:rsidRPr="009D25F7" w:rsidRDefault="0093253A" w:rsidP="0093253A">
                      <w:pPr>
                        <w:jc w:val="both"/>
                        <w:rPr>
                          <w:rFonts w:asciiTheme="minorHAnsi" w:hAnsiTheme="minorHAnsi"/>
                          <w:sz w:val="20"/>
                          <w:szCs w:val="20"/>
                        </w:rPr>
                      </w:pPr>
                      <w:r>
                        <w:rPr>
                          <w:rFonts w:asciiTheme="minorHAnsi" w:hAnsiTheme="minorHAnsi"/>
                          <w:sz w:val="20"/>
                          <w:szCs w:val="20"/>
                        </w:rPr>
                        <w:t xml:space="preserve">Despite their higher school retention levels, disengagement levels among young women in Greater Dandenong are substantially higher than for males, due to the fact that </w:t>
                      </w:r>
                      <w:r w:rsidR="002B4D35">
                        <w:rPr>
                          <w:rFonts w:asciiTheme="minorHAnsi" w:hAnsiTheme="minorHAnsi"/>
                          <w:sz w:val="20"/>
                          <w:szCs w:val="20"/>
                        </w:rPr>
                        <w:t>many</w:t>
                      </w:r>
                      <w:r>
                        <w:rPr>
                          <w:rFonts w:asciiTheme="minorHAnsi" w:hAnsiTheme="minorHAnsi"/>
                          <w:sz w:val="20"/>
                          <w:szCs w:val="20"/>
                        </w:rPr>
                        <w:t xml:space="preserve"> young women with children are not in paid employment or enrolled in education.</w:t>
                      </w:r>
                    </w:p>
                  </w:txbxContent>
                </v:textbox>
              </v:shape>
            </w:pict>
          </mc:Fallback>
        </mc:AlternateContent>
      </w:r>
    </w:p>
    <w:p w14:paraId="4141CE28" w14:textId="77777777" w:rsidR="0093253A" w:rsidRPr="005D37BE" w:rsidRDefault="0093253A" w:rsidP="0093253A">
      <w:pPr>
        <w:rPr>
          <w:rFonts w:asciiTheme="minorHAnsi" w:hAnsiTheme="minorHAnsi"/>
        </w:rPr>
      </w:pPr>
    </w:p>
    <w:p w14:paraId="148EB485" w14:textId="77777777" w:rsidR="0093253A" w:rsidRPr="005D37BE" w:rsidRDefault="0093253A" w:rsidP="0093253A">
      <w:pPr>
        <w:rPr>
          <w:rFonts w:asciiTheme="minorHAnsi" w:hAnsiTheme="minorHAnsi"/>
        </w:rPr>
      </w:pPr>
    </w:p>
    <w:p w14:paraId="41B01095" w14:textId="77777777" w:rsidR="0093253A" w:rsidRPr="005D37BE" w:rsidRDefault="0093253A" w:rsidP="0093253A">
      <w:pPr>
        <w:rPr>
          <w:rFonts w:asciiTheme="minorHAnsi" w:hAnsiTheme="minorHAnsi"/>
        </w:rPr>
      </w:pPr>
    </w:p>
    <w:p w14:paraId="1A78FBCC" w14:textId="77777777" w:rsidR="0093253A" w:rsidRPr="005D37BE" w:rsidRDefault="0093253A" w:rsidP="0093253A">
      <w:pPr>
        <w:rPr>
          <w:rFonts w:asciiTheme="minorHAnsi" w:hAnsiTheme="minorHAnsi"/>
        </w:rPr>
      </w:pPr>
    </w:p>
    <w:p w14:paraId="2E608884" w14:textId="77777777" w:rsidR="0093253A" w:rsidRPr="005D37BE" w:rsidRDefault="0093253A" w:rsidP="0093253A">
      <w:pPr>
        <w:rPr>
          <w:rFonts w:asciiTheme="minorHAnsi" w:hAnsiTheme="minorHAnsi"/>
        </w:rPr>
      </w:pPr>
      <w:r>
        <w:rPr>
          <w:rFonts w:asciiTheme="minorHAnsi" w:hAnsiTheme="minorHAnsi"/>
          <w:noProof/>
          <w:lang w:eastAsia="en-AU"/>
        </w:rPr>
        <w:drawing>
          <wp:anchor distT="0" distB="0" distL="114300" distR="114300" simplePos="0" relativeHeight="252583936" behindDoc="0" locked="0" layoutInCell="1" allowOverlap="1" wp14:anchorId="068D5354" wp14:editId="76C26320">
            <wp:simplePos x="0" y="0"/>
            <wp:positionH relativeFrom="column">
              <wp:posOffset>1498600</wp:posOffset>
            </wp:positionH>
            <wp:positionV relativeFrom="paragraph">
              <wp:posOffset>97155</wp:posOffset>
            </wp:positionV>
            <wp:extent cx="1228725" cy="901065"/>
            <wp:effectExtent l="0" t="0" r="9525"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3.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228725" cy="901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620DC3" w14:textId="77777777" w:rsidR="0093253A" w:rsidRPr="005D37BE" w:rsidRDefault="0093253A" w:rsidP="0093253A">
      <w:pPr>
        <w:rPr>
          <w:rFonts w:asciiTheme="minorHAnsi" w:hAnsiTheme="minorHAnsi"/>
        </w:rPr>
      </w:pPr>
    </w:p>
    <w:p w14:paraId="74B6DB90" w14:textId="77777777" w:rsidR="0093253A" w:rsidRDefault="0093253A" w:rsidP="0093253A">
      <w:pPr>
        <w:rPr>
          <w:rFonts w:asciiTheme="minorHAnsi" w:hAnsiTheme="minorHAnsi"/>
        </w:rPr>
      </w:pPr>
    </w:p>
    <w:p w14:paraId="26120878" w14:textId="77777777" w:rsidR="0093253A" w:rsidRDefault="0093253A" w:rsidP="0093253A">
      <w:pPr>
        <w:rPr>
          <w:rFonts w:asciiTheme="minorHAnsi" w:hAnsiTheme="minorHAnsi"/>
        </w:rPr>
      </w:pPr>
    </w:p>
    <w:p w14:paraId="1CDB9F77" w14:textId="77777777" w:rsidR="0093253A" w:rsidRPr="005D37BE" w:rsidRDefault="0093253A" w:rsidP="0093253A">
      <w:pPr>
        <w:rPr>
          <w:rFonts w:asciiTheme="minorHAnsi" w:hAnsiTheme="minorHAnsi"/>
        </w:rPr>
      </w:pPr>
    </w:p>
    <w:p w14:paraId="308150BA" w14:textId="77777777" w:rsidR="0093253A" w:rsidRPr="005D37BE" w:rsidRDefault="0093253A" w:rsidP="0093253A">
      <w:pPr>
        <w:rPr>
          <w:rFonts w:asciiTheme="minorHAnsi" w:hAnsiTheme="minorHAnsi"/>
          <w:b/>
          <w:color w:val="0F243E" w:themeColor="text2" w:themeShade="80"/>
          <w:sz w:val="26"/>
          <w:szCs w:val="26"/>
        </w:rPr>
      </w:pPr>
      <w:r w:rsidRPr="005D37BE">
        <w:rPr>
          <w:rFonts w:asciiTheme="minorHAnsi" w:hAnsiTheme="minorHAnsi"/>
          <w:b/>
          <w:color w:val="0F243E" w:themeColor="text2" w:themeShade="80"/>
          <w:sz w:val="26"/>
          <w:szCs w:val="26"/>
        </w:rPr>
        <w:t>Paid Employment</w:t>
      </w:r>
    </w:p>
    <w:p w14:paraId="6C02C7C2" w14:textId="77777777" w:rsidR="0093253A" w:rsidRPr="005D37BE" w:rsidRDefault="0093253A" w:rsidP="0093253A">
      <w:pPr>
        <w:rPr>
          <w:rFonts w:asciiTheme="minorHAnsi" w:hAnsiTheme="minorHAnsi"/>
          <w:sz w:val="20"/>
          <w:szCs w:val="20"/>
        </w:rPr>
      </w:pPr>
      <w:r w:rsidRPr="005D37BE">
        <w:rPr>
          <w:rFonts w:asciiTheme="minorHAnsi" w:hAnsiTheme="minorHAnsi"/>
          <w:sz w:val="20"/>
          <w:szCs w:val="20"/>
        </w:rPr>
        <w:t>The 201</w:t>
      </w:r>
      <w:r>
        <w:rPr>
          <w:rFonts w:asciiTheme="minorHAnsi" w:hAnsiTheme="minorHAnsi"/>
          <w:sz w:val="20"/>
          <w:szCs w:val="20"/>
        </w:rPr>
        <w:t>6</w:t>
      </w:r>
      <w:r w:rsidRPr="005D37BE">
        <w:rPr>
          <w:rFonts w:asciiTheme="minorHAnsi" w:hAnsiTheme="minorHAnsi"/>
          <w:sz w:val="20"/>
          <w:szCs w:val="20"/>
        </w:rPr>
        <w:t xml:space="preserve"> Census found that among persons aged </w:t>
      </w:r>
      <w:r>
        <w:rPr>
          <w:rFonts w:asciiTheme="minorHAnsi" w:hAnsiTheme="minorHAnsi"/>
          <w:sz w:val="20"/>
          <w:szCs w:val="20"/>
        </w:rPr>
        <w:t>1</w:t>
      </w:r>
      <w:r w:rsidRPr="005D37BE">
        <w:rPr>
          <w:rFonts w:asciiTheme="minorHAnsi" w:hAnsiTheme="minorHAnsi"/>
          <w:sz w:val="20"/>
          <w:szCs w:val="20"/>
        </w:rPr>
        <w:t>5-64 year</w:t>
      </w:r>
      <w:r>
        <w:rPr>
          <w:rFonts w:asciiTheme="minorHAnsi" w:hAnsiTheme="minorHAnsi"/>
          <w:sz w:val="20"/>
          <w:szCs w:val="20"/>
        </w:rPr>
        <w:t>s in Greater Dandenong</w:t>
      </w:r>
      <w:r w:rsidRPr="005D37BE">
        <w:rPr>
          <w:rFonts w:asciiTheme="minorHAnsi" w:hAnsiTheme="minorHAnsi"/>
          <w:sz w:val="20"/>
          <w:szCs w:val="20"/>
        </w:rPr>
        <w:t xml:space="preserve">, </w:t>
      </w:r>
      <w:r>
        <w:rPr>
          <w:rFonts w:asciiTheme="minorHAnsi" w:hAnsiTheme="minorHAnsi"/>
          <w:sz w:val="20"/>
          <w:szCs w:val="20"/>
        </w:rPr>
        <w:t>68</w:t>
      </w:r>
      <w:r w:rsidRPr="005D37BE">
        <w:rPr>
          <w:rFonts w:asciiTheme="minorHAnsi" w:hAnsiTheme="minorHAnsi"/>
          <w:sz w:val="20"/>
          <w:szCs w:val="20"/>
        </w:rPr>
        <w:t xml:space="preserve">% of men were in paid employment, compared with </w:t>
      </w:r>
      <w:r>
        <w:rPr>
          <w:rFonts w:asciiTheme="minorHAnsi" w:hAnsiTheme="minorHAnsi"/>
          <w:sz w:val="20"/>
          <w:szCs w:val="20"/>
        </w:rPr>
        <w:t>53</w:t>
      </w:r>
      <w:r w:rsidRPr="005D37BE">
        <w:rPr>
          <w:rFonts w:asciiTheme="minorHAnsi" w:hAnsiTheme="minorHAnsi"/>
          <w:sz w:val="20"/>
          <w:szCs w:val="20"/>
        </w:rPr>
        <w:t>% of women.</w:t>
      </w:r>
    </w:p>
    <w:p w14:paraId="41B655A9" w14:textId="77777777" w:rsidR="0093253A" w:rsidRPr="005D37BE" w:rsidRDefault="00104D88" w:rsidP="0093253A">
      <w:pPr>
        <w:rPr>
          <w:rFonts w:asciiTheme="minorHAnsi" w:hAnsiTheme="minorHAnsi"/>
        </w:rPr>
      </w:pPr>
      <w:r>
        <w:rPr>
          <w:rFonts w:asciiTheme="minorHAnsi" w:hAnsiTheme="minorHAnsi"/>
          <w:noProof/>
          <w:lang w:eastAsia="en-AU"/>
        </w:rPr>
        <w:drawing>
          <wp:anchor distT="0" distB="0" distL="114300" distR="114300" simplePos="0" relativeHeight="252596224" behindDoc="0" locked="0" layoutInCell="1" allowOverlap="1" wp14:anchorId="1A61C9E0" wp14:editId="348A449B">
            <wp:simplePos x="0" y="0"/>
            <wp:positionH relativeFrom="margin">
              <wp:align>left</wp:align>
            </wp:positionH>
            <wp:positionV relativeFrom="paragraph">
              <wp:posOffset>85725</wp:posOffset>
            </wp:positionV>
            <wp:extent cx="3447415" cy="2409825"/>
            <wp:effectExtent l="0" t="0" r="635" b="952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447415" cy="2409825"/>
                    </a:xfrm>
                    <a:prstGeom prst="rect">
                      <a:avLst/>
                    </a:prstGeom>
                    <a:noFill/>
                  </pic:spPr>
                </pic:pic>
              </a:graphicData>
            </a:graphic>
            <wp14:sizeRelH relativeFrom="page">
              <wp14:pctWidth>0</wp14:pctWidth>
            </wp14:sizeRelH>
            <wp14:sizeRelV relativeFrom="page">
              <wp14:pctHeight>0</wp14:pctHeight>
            </wp14:sizeRelV>
          </wp:anchor>
        </w:drawing>
      </w:r>
      <w:r w:rsidR="0093253A" w:rsidRPr="00A60DEF">
        <w:rPr>
          <w:rFonts w:asciiTheme="minorHAnsi" w:hAnsiTheme="minorHAnsi"/>
          <w:noProof/>
          <w:lang w:eastAsia="en-AU"/>
        </w:rPr>
        <w:drawing>
          <wp:anchor distT="0" distB="0" distL="114300" distR="114300" simplePos="0" relativeHeight="252598272" behindDoc="0" locked="0" layoutInCell="1" allowOverlap="1" wp14:anchorId="3776CAEC" wp14:editId="635386B1">
            <wp:simplePos x="0" y="0"/>
            <wp:positionH relativeFrom="column">
              <wp:posOffset>-2085975</wp:posOffset>
            </wp:positionH>
            <wp:positionV relativeFrom="paragraph">
              <wp:posOffset>107315</wp:posOffset>
            </wp:positionV>
            <wp:extent cx="1133475" cy="880110"/>
            <wp:effectExtent l="0" t="0" r="9525" b="0"/>
            <wp:wrapNone/>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133475" cy="880110"/>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sidR="0093253A">
        <w:rPr>
          <w:rFonts w:asciiTheme="minorHAnsi" w:hAnsiTheme="minorHAnsi"/>
          <w:noProof/>
          <w:lang w:eastAsia="en-AU"/>
        </w:rPr>
        <w:drawing>
          <wp:anchor distT="0" distB="0" distL="114300" distR="114300" simplePos="0" relativeHeight="252580864" behindDoc="0" locked="0" layoutInCell="1" allowOverlap="1" wp14:anchorId="16630EAB" wp14:editId="71366BD8">
            <wp:simplePos x="0" y="0"/>
            <wp:positionH relativeFrom="column">
              <wp:posOffset>-3044825</wp:posOffset>
            </wp:positionH>
            <wp:positionV relativeFrom="paragraph">
              <wp:posOffset>106680</wp:posOffset>
            </wp:positionV>
            <wp:extent cx="1247775" cy="968375"/>
            <wp:effectExtent l="0" t="0" r="9525"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 Employment 2.jpg"/>
                    <pic:cNvPicPr/>
                  </pic:nvPicPr>
                  <pic:blipFill>
                    <a:blip r:embed="rId97">
                      <a:extLst>
                        <a:ext uri="{28A0092B-C50C-407E-A947-70E740481C1C}">
                          <a14:useLocalDpi xmlns:a14="http://schemas.microsoft.com/office/drawing/2010/main" val="0"/>
                        </a:ext>
                      </a:extLst>
                    </a:blip>
                    <a:stretch>
                      <a:fillRect/>
                    </a:stretch>
                  </pic:blipFill>
                  <pic:spPr>
                    <a:xfrm>
                      <a:off x="0" y="0"/>
                      <a:ext cx="1247775" cy="96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011BB9" w14:textId="77777777" w:rsidR="0093253A" w:rsidRPr="005D37BE" w:rsidRDefault="0093253A" w:rsidP="0093253A">
      <w:pPr>
        <w:rPr>
          <w:rFonts w:asciiTheme="minorHAnsi" w:hAnsiTheme="minorHAnsi"/>
          <w:color w:val="7F7F7F" w:themeColor="text1" w:themeTint="80"/>
          <w:sz w:val="20"/>
          <w:szCs w:val="20"/>
        </w:rPr>
      </w:pPr>
      <w:r w:rsidRPr="005D37BE">
        <w:rPr>
          <w:rFonts w:asciiTheme="minorHAnsi" w:hAnsiTheme="minorHAnsi"/>
          <w:color w:val="7F7F7F" w:themeColor="text1" w:themeTint="80"/>
          <w:sz w:val="20"/>
          <w:szCs w:val="20"/>
        </w:rPr>
        <w:t>Per cent of persons in paid employment who were employed as managers or professionals, by gender: Greater Dandenong, 201</w:t>
      </w:r>
      <w:r>
        <w:rPr>
          <w:rFonts w:asciiTheme="minorHAnsi" w:hAnsiTheme="minorHAnsi"/>
          <w:color w:val="7F7F7F" w:themeColor="text1" w:themeTint="80"/>
          <w:sz w:val="20"/>
          <w:szCs w:val="20"/>
        </w:rPr>
        <w:t>6</w:t>
      </w:r>
    </w:p>
    <w:p w14:paraId="44914E31" w14:textId="77777777" w:rsidR="0093253A" w:rsidRPr="005D37BE" w:rsidRDefault="0093253A" w:rsidP="0093253A">
      <w:pPr>
        <w:rPr>
          <w:rFonts w:asciiTheme="minorHAnsi" w:hAnsiTheme="minorHAnsi"/>
        </w:rPr>
      </w:pPr>
    </w:p>
    <w:p w14:paraId="15717A4E" w14:textId="77777777" w:rsidR="0093253A" w:rsidRPr="005D37BE" w:rsidRDefault="00104D88" w:rsidP="0093253A">
      <w:pPr>
        <w:rPr>
          <w:rFonts w:asciiTheme="minorHAnsi" w:hAnsiTheme="minorHAnsi"/>
        </w:rPr>
      </w:pPr>
      <w:r w:rsidRPr="005D37BE">
        <w:rPr>
          <w:rFonts w:asciiTheme="minorHAnsi" w:hAnsiTheme="minorHAnsi"/>
          <w:noProof/>
          <w:lang w:eastAsia="en-AU"/>
        </w:rPr>
        <mc:AlternateContent>
          <mc:Choice Requires="wps">
            <w:drawing>
              <wp:anchor distT="0" distB="0" distL="114300" distR="114300" simplePos="0" relativeHeight="252569600" behindDoc="0" locked="0" layoutInCell="1" allowOverlap="1" wp14:anchorId="4FD42060" wp14:editId="17EAD3BA">
                <wp:simplePos x="0" y="0"/>
                <wp:positionH relativeFrom="column">
                  <wp:posOffset>3424308</wp:posOffset>
                </wp:positionH>
                <wp:positionV relativeFrom="paragraph">
                  <wp:posOffset>11724</wp:posOffset>
                </wp:positionV>
                <wp:extent cx="2667000" cy="1514475"/>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14475"/>
                        </a:xfrm>
                        <a:prstGeom prst="rect">
                          <a:avLst/>
                        </a:prstGeom>
                        <a:noFill/>
                        <a:ln w="9525">
                          <a:noFill/>
                          <a:miter lim="800000"/>
                          <a:headEnd/>
                          <a:tailEnd/>
                        </a:ln>
                      </wps:spPr>
                      <wps:txbx>
                        <w:txbxContent>
                          <w:p w14:paraId="522C9C98" w14:textId="77777777" w:rsidR="0093253A" w:rsidRDefault="0093253A" w:rsidP="0093253A">
                            <w:pPr>
                              <w:jc w:val="both"/>
                              <w:rPr>
                                <w:rFonts w:asciiTheme="minorHAnsi" w:hAnsiTheme="minorHAnsi"/>
                                <w:sz w:val="20"/>
                                <w:szCs w:val="20"/>
                              </w:rPr>
                            </w:pPr>
                            <w:r w:rsidRPr="001176C0">
                              <w:rPr>
                                <w:rFonts w:asciiTheme="minorHAnsi" w:hAnsiTheme="minorHAnsi"/>
                                <w:sz w:val="20"/>
                                <w:szCs w:val="20"/>
                              </w:rPr>
                              <w:t>The 201</w:t>
                            </w:r>
                            <w:r>
                              <w:rPr>
                                <w:rFonts w:asciiTheme="minorHAnsi" w:hAnsiTheme="minorHAnsi"/>
                                <w:sz w:val="20"/>
                                <w:szCs w:val="20"/>
                              </w:rPr>
                              <w:t>6</w:t>
                            </w:r>
                            <w:r w:rsidRPr="001176C0">
                              <w:rPr>
                                <w:rFonts w:asciiTheme="minorHAnsi" w:hAnsiTheme="minorHAnsi"/>
                                <w:sz w:val="20"/>
                                <w:szCs w:val="20"/>
                              </w:rPr>
                              <w:t xml:space="preserve"> Census </w:t>
                            </w:r>
                            <w:r>
                              <w:rPr>
                                <w:rFonts w:asciiTheme="minorHAnsi" w:hAnsiTheme="minorHAnsi"/>
                                <w:sz w:val="20"/>
                                <w:szCs w:val="20"/>
                              </w:rPr>
                              <w:t xml:space="preserve">also revealed </w:t>
                            </w:r>
                            <w:r w:rsidRPr="001176C0">
                              <w:rPr>
                                <w:rFonts w:asciiTheme="minorHAnsi" w:hAnsiTheme="minorHAnsi"/>
                                <w:sz w:val="20"/>
                                <w:szCs w:val="20"/>
                              </w:rPr>
                              <w:t>that</w:t>
                            </w:r>
                            <w:r>
                              <w:rPr>
                                <w:rFonts w:asciiTheme="minorHAnsi" w:hAnsiTheme="minorHAnsi"/>
                                <w:sz w:val="20"/>
                                <w:szCs w:val="20"/>
                              </w:rPr>
                              <w:t>, in Greater Dandenong,</w:t>
                            </w:r>
                            <w:r w:rsidRPr="001176C0">
                              <w:rPr>
                                <w:rFonts w:asciiTheme="minorHAnsi" w:hAnsiTheme="minorHAnsi"/>
                                <w:sz w:val="20"/>
                                <w:szCs w:val="20"/>
                              </w:rPr>
                              <w:t xml:space="preserve"> </w:t>
                            </w:r>
                            <w:r>
                              <w:rPr>
                                <w:rFonts w:asciiTheme="minorHAnsi" w:hAnsiTheme="minorHAnsi"/>
                                <w:sz w:val="20"/>
                                <w:szCs w:val="20"/>
                              </w:rPr>
                              <w:t>60% of men in paid employment</w:t>
                            </w:r>
                            <w:r w:rsidRPr="001176C0">
                              <w:rPr>
                                <w:rFonts w:asciiTheme="minorHAnsi" w:hAnsiTheme="minorHAnsi"/>
                                <w:sz w:val="20"/>
                                <w:szCs w:val="20"/>
                              </w:rPr>
                              <w:t xml:space="preserve"> worked as tradespersons, labourers or machinery operators, compared with </w:t>
                            </w:r>
                            <w:r>
                              <w:rPr>
                                <w:rFonts w:asciiTheme="minorHAnsi" w:hAnsiTheme="minorHAnsi"/>
                                <w:sz w:val="20"/>
                                <w:szCs w:val="20"/>
                              </w:rPr>
                              <w:t>26</w:t>
                            </w:r>
                            <w:r w:rsidRPr="001176C0">
                              <w:rPr>
                                <w:rFonts w:asciiTheme="minorHAnsi" w:hAnsiTheme="minorHAnsi"/>
                                <w:sz w:val="20"/>
                                <w:szCs w:val="20"/>
                              </w:rPr>
                              <w:t xml:space="preserve">% of women. </w:t>
                            </w:r>
                          </w:p>
                          <w:p w14:paraId="14805F45" w14:textId="77777777" w:rsidR="0093253A" w:rsidRPr="001176C0" w:rsidRDefault="0093253A" w:rsidP="0093253A">
                            <w:pPr>
                              <w:jc w:val="both"/>
                              <w:rPr>
                                <w:rFonts w:asciiTheme="minorHAnsi" w:hAnsiTheme="minorHAnsi"/>
                                <w:sz w:val="20"/>
                                <w:szCs w:val="20"/>
                              </w:rPr>
                            </w:pPr>
                            <w:r w:rsidRPr="001176C0">
                              <w:rPr>
                                <w:rFonts w:asciiTheme="minorHAnsi" w:hAnsiTheme="minorHAnsi"/>
                                <w:sz w:val="20"/>
                                <w:szCs w:val="20"/>
                              </w:rPr>
                              <w:t xml:space="preserve">Conversely, </w:t>
                            </w:r>
                            <w:r>
                              <w:rPr>
                                <w:rFonts w:asciiTheme="minorHAnsi" w:hAnsiTheme="minorHAnsi"/>
                                <w:sz w:val="20"/>
                                <w:szCs w:val="20"/>
                              </w:rPr>
                              <w:t>23</w:t>
                            </w:r>
                            <w:r w:rsidRPr="001176C0">
                              <w:rPr>
                                <w:rFonts w:asciiTheme="minorHAnsi" w:hAnsiTheme="minorHAnsi"/>
                                <w:sz w:val="20"/>
                                <w:szCs w:val="20"/>
                              </w:rPr>
                              <w:t xml:space="preserve">% of women in paid work were employed as managers or professionals, compared with </w:t>
                            </w:r>
                            <w:r>
                              <w:rPr>
                                <w:rFonts w:asciiTheme="minorHAnsi" w:hAnsiTheme="minorHAnsi"/>
                                <w:sz w:val="20"/>
                                <w:szCs w:val="20"/>
                              </w:rPr>
                              <w:t>21</w:t>
                            </w:r>
                            <w:r w:rsidRPr="001176C0">
                              <w:rPr>
                                <w:rFonts w:asciiTheme="minorHAnsi" w:hAnsiTheme="minorHAnsi"/>
                                <w:sz w:val="20"/>
                                <w:szCs w:val="20"/>
                              </w:rPr>
                              <w:t>% of employed men.</w:t>
                            </w:r>
                            <w:r>
                              <w:rPr>
                                <w:rFonts w:asciiTheme="minorHAnsi" w:hAnsiTheme="minorHAnsi"/>
                                <w:sz w:val="20"/>
                                <w:szCs w:val="20"/>
                              </w:rPr>
                              <w:t xml:space="preserve"> (accompanying 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D14E0" id="_x0000_s1032" type="#_x0000_t202" style="position:absolute;margin-left:269.65pt;margin-top:.9pt;width:210pt;height:119.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" filled="f" stroked="f">
                <v:textbox>
                  <w:txbxContent>
                    <w:p w:rsidR="0093253A" w:rsidRDefault="0093253A" w:rsidP="0093253A">
                      <w:pPr>
                        <w:jc w:val="both"/>
                        <w:rPr>
                          <w:rFonts w:asciiTheme="minorHAnsi" w:hAnsiTheme="minorHAnsi"/>
                          <w:sz w:val="20"/>
                          <w:szCs w:val="20"/>
                        </w:rPr>
                      </w:pPr>
                      <w:r w:rsidRPr="001176C0">
                        <w:rPr>
                          <w:rFonts w:asciiTheme="minorHAnsi" w:hAnsiTheme="minorHAnsi"/>
                          <w:sz w:val="20"/>
                          <w:szCs w:val="20"/>
                        </w:rPr>
                        <w:t>The 201</w:t>
                      </w:r>
                      <w:r>
                        <w:rPr>
                          <w:rFonts w:asciiTheme="minorHAnsi" w:hAnsiTheme="minorHAnsi"/>
                          <w:sz w:val="20"/>
                          <w:szCs w:val="20"/>
                        </w:rPr>
                        <w:t>6</w:t>
                      </w:r>
                      <w:r w:rsidRPr="001176C0">
                        <w:rPr>
                          <w:rFonts w:asciiTheme="minorHAnsi" w:hAnsiTheme="minorHAnsi"/>
                          <w:sz w:val="20"/>
                          <w:szCs w:val="20"/>
                        </w:rPr>
                        <w:t xml:space="preserve"> Census </w:t>
                      </w:r>
                      <w:r>
                        <w:rPr>
                          <w:rFonts w:asciiTheme="minorHAnsi" w:hAnsiTheme="minorHAnsi"/>
                          <w:sz w:val="20"/>
                          <w:szCs w:val="20"/>
                        </w:rPr>
                        <w:t xml:space="preserve">also revealed </w:t>
                      </w:r>
                      <w:r w:rsidRPr="001176C0">
                        <w:rPr>
                          <w:rFonts w:asciiTheme="minorHAnsi" w:hAnsiTheme="minorHAnsi"/>
                          <w:sz w:val="20"/>
                          <w:szCs w:val="20"/>
                        </w:rPr>
                        <w:t>that</w:t>
                      </w:r>
                      <w:r>
                        <w:rPr>
                          <w:rFonts w:asciiTheme="minorHAnsi" w:hAnsiTheme="minorHAnsi"/>
                          <w:sz w:val="20"/>
                          <w:szCs w:val="20"/>
                        </w:rPr>
                        <w:t>, in Greater Dandenong,</w:t>
                      </w:r>
                      <w:r w:rsidRPr="001176C0">
                        <w:rPr>
                          <w:rFonts w:asciiTheme="minorHAnsi" w:hAnsiTheme="minorHAnsi"/>
                          <w:sz w:val="20"/>
                          <w:szCs w:val="20"/>
                        </w:rPr>
                        <w:t xml:space="preserve"> </w:t>
                      </w:r>
                      <w:r>
                        <w:rPr>
                          <w:rFonts w:asciiTheme="minorHAnsi" w:hAnsiTheme="minorHAnsi"/>
                          <w:sz w:val="20"/>
                          <w:szCs w:val="20"/>
                        </w:rPr>
                        <w:t>60% of men in paid employment</w:t>
                      </w:r>
                      <w:r w:rsidRPr="001176C0">
                        <w:rPr>
                          <w:rFonts w:asciiTheme="minorHAnsi" w:hAnsiTheme="minorHAnsi"/>
                          <w:sz w:val="20"/>
                          <w:szCs w:val="20"/>
                        </w:rPr>
                        <w:t xml:space="preserve"> worked as tradespersons, labourers or machinery operators, compared with </w:t>
                      </w:r>
                      <w:r>
                        <w:rPr>
                          <w:rFonts w:asciiTheme="minorHAnsi" w:hAnsiTheme="minorHAnsi"/>
                          <w:sz w:val="20"/>
                          <w:szCs w:val="20"/>
                        </w:rPr>
                        <w:t>26</w:t>
                      </w:r>
                      <w:r w:rsidRPr="001176C0">
                        <w:rPr>
                          <w:rFonts w:asciiTheme="minorHAnsi" w:hAnsiTheme="minorHAnsi"/>
                          <w:sz w:val="20"/>
                          <w:szCs w:val="20"/>
                        </w:rPr>
                        <w:t xml:space="preserve">% of women. </w:t>
                      </w:r>
                    </w:p>
                    <w:p w:rsidR="0093253A" w:rsidRPr="001176C0" w:rsidRDefault="0093253A" w:rsidP="0093253A">
                      <w:pPr>
                        <w:jc w:val="both"/>
                        <w:rPr>
                          <w:rFonts w:asciiTheme="minorHAnsi" w:hAnsiTheme="minorHAnsi"/>
                          <w:sz w:val="20"/>
                          <w:szCs w:val="20"/>
                        </w:rPr>
                      </w:pPr>
                      <w:r w:rsidRPr="001176C0">
                        <w:rPr>
                          <w:rFonts w:asciiTheme="minorHAnsi" w:hAnsiTheme="minorHAnsi"/>
                          <w:sz w:val="20"/>
                          <w:szCs w:val="20"/>
                        </w:rPr>
                        <w:t xml:space="preserve">Conversely, </w:t>
                      </w:r>
                      <w:r>
                        <w:rPr>
                          <w:rFonts w:asciiTheme="minorHAnsi" w:hAnsiTheme="minorHAnsi"/>
                          <w:sz w:val="20"/>
                          <w:szCs w:val="20"/>
                        </w:rPr>
                        <w:t>23</w:t>
                      </w:r>
                      <w:r w:rsidRPr="001176C0">
                        <w:rPr>
                          <w:rFonts w:asciiTheme="minorHAnsi" w:hAnsiTheme="minorHAnsi"/>
                          <w:sz w:val="20"/>
                          <w:szCs w:val="20"/>
                        </w:rPr>
                        <w:t xml:space="preserve">% of women in paid work were employed as managers or professionals, compared with </w:t>
                      </w:r>
                      <w:r>
                        <w:rPr>
                          <w:rFonts w:asciiTheme="minorHAnsi" w:hAnsiTheme="minorHAnsi"/>
                          <w:sz w:val="20"/>
                          <w:szCs w:val="20"/>
                        </w:rPr>
                        <w:t>21</w:t>
                      </w:r>
                      <w:r w:rsidRPr="001176C0">
                        <w:rPr>
                          <w:rFonts w:asciiTheme="minorHAnsi" w:hAnsiTheme="minorHAnsi"/>
                          <w:sz w:val="20"/>
                          <w:szCs w:val="20"/>
                        </w:rPr>
                        <w:t>% of employed men.</w:t>
                      </w:r>
                      <w:r>
                        <w:rPr>
                          <w:rFonts w:asciiTheme="minorHAnsi" w:hAnsiTheme="minorHAnsi"/>
                          <w:sz w:val="20"/>
                          <w:szCs w:val="20"/>
                        </w:rPr>
                        <w:t xml:space="preserve"> (accompanying diagram)</w:t>
                      </w:r>
                    </w:p>
                  </w:txbxContent>
                </v:textbox>
              </v:shape>
            </w:pict>
          </mc:Fallback>
        </mc:AlternateContent>
      </w:r>
    </w:p>
    <w:p w14:paraId="3D6DC745" w14:textId="77777777" w:rsidR="0093253A" w:rsidRPr="005D37BE" w:rsidRDefault="0093253A" w:rsidP="0093253A">
      <w:pPr>
        <w:rPr>
          <w:rFonts w:asciiTheme="minorHAnsi" w:hAnsiTheme="minorHAnsi"/>
        </w:rPr>
      </w:pPr>
    </w:p>
    <w:p w14:paraId="3782801A" w14:textId="77777777" w:rsidR="0093253A" w:rsidRPr="005D37BE" w:rsidRDefault="0093253A" w:rsidP="0093253A">
      <w:pPr>
        <w:rPr>
          <w:rFonts w:asciiTheme="minorHAnsi" w:hAnsiTheme="minorHAnsi"/>
        </w:rPr>
      </w:pPr>
    </w:p>
    <w:p w14:paraId="24793DB6" w14:textId="77777777" w:rsidR="0093253A" w:rsidRPr="005D37BE" w:rsidRDefault="0093253A" w:rsidP="0093253A">
      <w:pPr>
        <w:rPr>
          <w:rFonts w:asciiTheme="minorHAnsi" w:hAnsiTheme="minorHAnsi"/>
        </w:rPr>
      </w:pPr>
    </w:p>
    <w:p w14:paraId="5A4147E8" w14:textId="77777777" w:rsidR="0093253A" w:rsidRPr="005D37BE" w:rsidRDefault="0093253A" w:rsidP="0093253A">
      <w:pPr>
        <w:rPr>
          <w:rFonts w:asciiTheme="minorHAnsi" w:hAnsiTheme="minorHAnsi"/>
        </w:rPr>
      </w:pPr>
    </w:p>
    <w:p w14:paraId="1570727D" w14:textId="77777777" w:rsidR="0093253A" w:rsidRPr="005D37BE" w:rsidRDefault="0093253A" w:rsidP="0093253A">
      <w:pPr>
        <w:rPr>
          <w:rFonts w:asciiTheme="minorHAnsi" w:hAnsiTheme="minorHAnsi"/>
        </w:rPr>
      </w:pPr>
    </w:p>
    <w:p w14:paraId="15E4EBC5" w14:textId="77777777" w:rsidR="0093253A" w:rsidRDefault="0093253A" w:rsidP="0093253A">
      <w:pPr>
        <w:rPr>
          <w:rFonts w:asciiTheme="minorHAnsi" w:hAnsiTheme="minorHAnsi"/>
        </w:rPr>
      </w:pPr>
    </w:p>
    <w:p w14:paraId="0A35AD8D" w14:textId="77777777" w:rsidR="009A6525" w:rsidRDefault="009A6525" w:rsidP="0093253A">
      <w:pPr>
        <w:rPr>
          <w:rFonts w:asciiTheme="minorHAnsi" w:hAnsiTheme="minorHAnsi"/>
        </w:rPr>
      </w:pPr>
    </w:p>
    <w:p w14:paraId="484FAA8D" w14:textId="77777777" w:rsidR="009A6525" w:rsidRPr="005D37BE" w:rsidRDefault="009A6525" w:rsidP="0093253A">
      <w:pPr>
        <w:rPr>
          <w:rFonts w:asciiTheme="minorHAnsi" w:hAnsiTheme="minorHAnsi"/>
        </w:rPr>
      </w:pPr>
    </w:p>
    <w:p w14:paraId="334EC322" w14:textId="77777777" w:rsidR="002B4D35" w:rsidRDefault="002B4D35" w:rsidP="0093253A">
      <w:pPr>
        <w:rPr>
          <w:rFonts w:asciiTheme="minorHAnsi" w:hAnsiTheme="minorHAnsi"/>
          <w:b/>
          <w:color w:val="0F243E" w:themeColor="text2" w:themeShade="80"/>
          <w:sz w:val="26"/>
          <w:szCs w:val="26"/>
        </w:rPr>
      </w:pPr>
    </w:p>
    <w:p w14:paraId="6FA0B602" w14:textId="77777777" w:rsidR="0093253A" w:rsidRPr="005D37BE" w:rsidRDefault="0093253A" w:rsidP="0093253A">
      <w:pPr>
        <w:rPr>
          <w:rFonts w:asciiTheme="minorHAnsi" w:hAnsiTheme="minorHAnsi"/>
          <w:b/>
          <w:color w:val="0F243E" w:themeColor="text2" w:themeShade="80"/>
          <w:sz w:val="26"/>
          <w:szCs w:val="26"/>
        </w:rPr>
      </w:pPr>
      <w:r>
        <w:rPr>
          <w:rFonts w:asciiTheme="minorHAnsi" w:hAnsiTheme="minorHAnsi"/>
          <w:b/>
          <w:color w:val="0F243E" w:themeColor="text2" w:themeShade="80"/>
          <w:sz w:val="26"/>
          <w:szCs w:val="26"/>
        </w:rPr>
        <w:lastRenderedPageBreak/>
        <w:t>Fields of Qualification</w:t>
      </w:r>
    </w:p>
    <w:p w14:paraId="03734F96" w14:textId="77777777" w:rsidR="0093253A" w:rsidRPr="005D37BE" w:rsidRDefault="0093253A" w:rsidP="0093253A">
      <w:pPr>
        <w:rPr>
          <w:rFonts w:asciiTheme="minorHAnsi" w:hAnsiTheme="minorHAnsi"/>
          <w:color w:val="7F7F7F" w:themeColor="text1" w:themeTint="80"/>
          <w:sz w:val="20"/>
          <w:szCs w:val="20"/>
        </w:rPr>
      </w:pPr>
      <w:r>
        <w:rPr>
          <w:rFonts w:asciiTheme="minorHAnsi" w:hAnsiTheme="minorHAnsi"/>
          <w:noProof/>
          <w:lang w:eastAsia="en-AU"/>
        </w:rPr>
        <w:drawing>
          <wp:anchor distT="0" distB="0" distL="114300" distR="114300" simplePos="0" relativeHeight="252603392" behindDoc="0" locked="0" layoutInCell="1" allowOverlap="1" wp14:anchorId="26C939AC" wp14:editId="10B650AE">
            <wp:simplePos x="0" y="0"/>
            <wp:positionH relativeFrom="margin">
              <wp:align>left</wp:align>
            </wp:positionH>
            <wp:positionV relativeFrom="paragraph">
              <wp:posOffset>156210</wp:posOffset>
            </wp:positionV>
            <wp:extent cx="3681095" cy="3015615"/>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84323" cy="3018665"/>
                    </a:xfrm>
                    <a:prstGeom prst="rect">
                      <a:avLst/>
                    </a:prstGeom>
                    <a:noFill/>
                  </pic:spPr>
                </pic:pic>
              </a:graphicData>
            </a:graphic>
            <wp14:sizeRelH relativeFrom="page">
              <wp14:pctWidth>0</wp14:pctWidth>
            </wp14:sizeRelH>
            <wp14:sizeRelV relativeFrom="page">
              <wp14:pctHeight>0</wp14:pctHeight>
            </wp14:sizeRelV>
          </wp:anchor>
        </w:drawing>
      </w:r>
      <w:r w:rsidRPr="005D37BE">
        <w:rPr>
          <w:rFonts w:asciiTheme="minorHAnsi" w:hAnsiTheme="minorHAnsi"/>
          <w:color w:val="7F7F7F" w:themeColor="text1" w:themeTint="80"/>
          <w:sz w:val="20"/>
          <w:szCs w:val="20"/>
        </w:rPr>
        <w:t>Women as a percentage of persons with tertiary qualifications in medicine and law: Victoria, 201</w:t>
      </w:r>
      <w:r>
        <w:rPr>
          <w:rFonts w:asciiTheme="minorHAnsi" w:hAnsiTheme="minorHAnsi"/>
          <w:color w:val="7F7F7F" w:themeColor="text1" w:themeTint="80"/>
          <w:sz w:val="20"/>
          <w:szCs w:val="20"/>
        </w:rPr>
        <w:t>6</w:t>
      </w:r>
    </w:p>
    <w:p w14:paraId="79C0CD7C" w14:textId="77777777" w:rsidR="0093253A" w:rsidRPr="005D37BE" w:rsidRDefault="0093253A" w:rsidP="0093253A">
      <w:pPr>
        <w:rPr>
          <w:rFonts w:asciiTheme="minorHAnsi" w:hAnsiTheme="minorHAnsi"/>
        </w:rPr>
      </w:pPr>
    </w:p>
    <w:p w14:paraId="7497FD63" w14:textId="77777777" w:rsidR="0093253A" w:rsidRDefault="0093253A" w:rsidP="0093253A">
      <w:pPr>
        <w:rPr>
          <w:rFonts w:asciiTheme="minorHAnsi" w:hAnsiTheme="minorHAnsi"/>
        </w:rPr>
      </w:pPr>
    </w:p>
    <w:p w14:paraId="05E0BC2D" w14:textId="77777777" w:rsidR="0093253A" w:rsidRDefault="00A73990" w:rsidP="0093253A">
      <w:pPr>
        <w:rPr>
          <w:rFonts w:asciiTheme="minorHAnsi" w:hAnsiTheme="minorHAnsi"/>
        </w:rPr>
      </w:pPr>
      <w:r w:rsidRPr="005D37BE">
        <w:rPr>
          <w:rFonts w:asciiTheme="minorHAnsi" w:hAnsiTheme="minorHAnsi"/>
          <w:noProof/>
          <w:lang w:eastAsia="en-AU"/>
        </w:rPr>
        <mc:AlternateContent>
          <mc:Choice Requires="wps">
            <w:drawing>
              <wp:anchor distT="0" distB="0" distL="114300" distR="114300" simplePos="0" relativeHeight="252648448" behindDoc="0" locked="0" layoutInCell="1" allowOverlap="1" wp14:anchorId="3D41EAD8" wp14:editId="24DB2CD3">
                <wp:simplePos x="0" y="0"/>
                <wp:positionH relativeFrom="column">
                  <wp:posOffset>3566160</wp:posOffset>
                </wp:positionH>
                <wp:positionV relativeFrom="paragraph">
                  <wp:posOffset>10795</wp:posOffset>
                </wp:positionV>
                <wp:extent cx="2762250" cy="24193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419350"/>
                        </a:xfrm>
                        <a:prstGeom prst="rect">
                          <a:avLst/>
                        </a:prstGeom>
                        <a:noFill/>
                        <a:ln w="9525">
                          <a:noFill/>
                          <a:miter lim="800000"/>
                          <a:headEnd/>
                          <a:tailEnd/>
                        </a:ln>
                      </wps:spPr>
                      <wps:txbx>
                        <w:txbxContent>
                          <w:p w14:paraId="1D7CA416" w14:textId="77777777" w:rsidR="00B6078B" w:rsidRDefault="00A73990" w:rsidP="00A73990">
                            <w:pPr>
                              <w:jc w:val="both"/>
                              <w:rPr>
                                <w:rFonts w:asciiTheme="minorHAnsi" w:hAnsiTheme="minorHAnsi" w:cstheme="minorHAnsi"/>
                                <w:sz w:val="20"/>
                                <w:szCs w:val="20"/>
                              </w:rPr>
                            </w:pPr>
                            <w:bookmarkStart w:id="21" w:name="_Hlk23252260"/>
                            <w:r w:rsidRPr="00A73990">
                              <w:rPr>
                                <w:rFonts w:asciiTheme="minorHAnsi" w:hAnsiTheme="minorHAnsi" w:cstheme="minorHAnsi"/>
                                <w:sz w:val="20"/>
                                <w:szCs w:val="20"/>
                              </w:rPr>
                              <w:t xml:space="preserve">Among Victorian 25-29 year olds, 40% of women and 37% of men hold a degree. </w:t>
                            </w:r>
                            <w:r>
                              <w:rPr>
                                <w:rFonts w:asciiTheme="minorHAnsi" w:hAnsiTheme="minorHAnsi" w:cstheme="minorHAnsi"/>
                                <w:sz w:val="20"/>
                                <w:szCs w:val="20"/>
                              </w:rPr>
                              <w:t>Indeed, a</w:t>
                            </w:r>
                            <w:r w:rsidRPr="00A73990">
                              <w:rPr>
                                <w:rFonts w:asciiTheme="minorHAnsi" w:hAnsiTheme="minorHAnsi" w:cstheme="minorHAnsi"/>
                                <w:sz w:val="20"/>
                                <w:szCs w:val="20"/>
                              </w:rPr>
                              <w:t xml:space="preserve"> higher proportion of females than males hold degrees  among people of all age groups born after 1955. </w:t>
                            </w:r>
                            <w:bookmarkEnd w:id="21"/>
                          </w:p>
                          <w:p w14:paraId="51AF962A" w14:textId="77777777" w:rsidR="00B6078B" w:rsidRDefault="00B6078B" w:rsidP="00A73990">
                            <w:pPr>
                              <w:jc w:val="both"/>
                              <w:rPr>
                                <w:rFonts w:asciiTheme="minorHAnsi" w:hAnsiTheme="minorHAnsi" w:cstheme="minorHAnsi"/>
                                <w:sz w:val="20"/>
                                <w:szCs w:val="20"/>
                              </w:rPr>
                            </w:pPr>
                          </w:p>
                          <w:p w14:paraId="5820AF9C" w14:textId="77777777" w:rsidR="00A73990" w:rsidRPr="00A73990" w:rsidRDefault="00A73990" w:rsidP="00A73990">
                            <w:pPr>
                              <w:jc w:val="both"/>
                              <w:rPr>
                                <w:rFonts w:asciiTheme="minorHAnsi" w:hAnsiTheme="minorHAnsi" w:cstheme="minorHAnsi"/>
                                <w:sz w:val="20"/>
                                <w:szCs w:val="20"/>
                              </w:rPr>
                            </w:pPr>
                            <w:r w:rsidRPr="00A73990">
                              <w:rPr>
                                <w:rFonts w:asciiTheme="minorHAnsi" w:hAnsiTheme="minorHAnsi" w:cstheme="minorHAnsi"/>
                                <w:sz w:val="20"/>
                                <w:szCs w:val="20"/>
                              </w:rPr>
                              <w:t xml:space="preserve">Among </w:t>
                            </w:r>
                            <w:r w:rsidR="00DD5CFF">
                              <w:rPr>
                                <w:rFonts w:asciiTheme="minorHAnsi" w:hAnsiTheme="minorHAnsi" w:cstheme="minorHAnsi"/>
                                <w:sz w:val="20"/>
                                <w:szCs w:val="20"/>
                              </w:rPr>
                              <w:t>20-24 year-olds</w:t>
                            </w:r>
                            <w:r w:rsidRPr="00A73990">
                              <w:rPr>
                                <w:rFonts w:asciiTheme="minorHAnsi" w:hAnsiTheme="minorHAnsi" w:cstheme="minorHAnsi"/>
                                <w:sz w:val="20"/>
                                <w:szCs w:val="20"/>
                              </w:rPr>
                              <w:t>, women account for over nine-tenths of those qualified in midwifery, child care, occupational therapy and dietetics</w:t>
                            </w:r>
                            <w:r w:rsidR="007D76EB">
                              <w:rPr>
                                <w:rFonts w:asciiTheme="minorHAnsi" w:hAnsiTheme="minorHAnsi" w:cstheme="minorHAnsi"/>
                                <w:sz w:val="20"/>
                                <w:szCs w:val="20"/>
                              </w:rPr>
                              <w:t>; over half of those with qualifications in law or medicine;</w:t>
                            </w:r>
                            <w:r w:rsidRPr="00A73990">
                              <w:rPr>
                                <w:rFonts w:asciiTheme="minorHAnsi" w:hAnsiTheme="minorHAnsi" w:cstheme="minorHAnsi"/>
                                <w:sz w:val="20"/>
                                <w:szCs w:val="20"/>
                              </w:rPr>
                              <w:t xml:space="preserve"> but fewer than a third of computer programmers, physicists and electrical engineers – though their representation</w:t>
                            </w:r>
                            <w:r w:rsidR="00104D88">
                              <w:rPr>
                                <w:rFonts w:asciiTheme="minorHAnsi" w:hAnsiTheme="minorHAnsi" w:cstheme="minorHAnsi"/>
                                <w:sz w:val="20"/>
                                <w:szCs w:val="20"/>
                              </w:rPr>
                              <w:t xml:space="preserve"> among</w:t>
                            </w:r>
                            <w:r w:rsidRPr="00A73990">
                              <w:rPr>
                                <w:rFonts w:asciiTheme="minorHAnsi" w:hAnsiTheme="minorHAnsi" w:cstheme="minorHAnsi"/>
                                <w:sz w:val="20"/>
                                <w:szCs w:val="20"/>
                              </w:rPr>
                              <w:t xml:space="preserve"> </w:t>
                            </w:r>
                            <w:r>
                              <w:rPr>
                                <w:rFonts w:asciiTheme="minorHAnsi" w:hAnsiTheme="minorHAnsi" w:cstheme="minorHAnsi"/>
                                <w:sz w:val="20"/>
                                <w:szCs w:val="20"/>
                              </w:rPr>
                              <w:t>qualification</w:t>
                            </w:r>
                            <w:r w:rsidR="00DD5CFF">
                              <w:rPr>
                                <w:rFonts w:asciiTheme="minorHAnsi" w:hAnsiTheme="minorHAnsi" w:cstheme="minorHAnsi"/>
                                <w:sz w:val="20"/>
                                <w:szCs w:val="20"/>
                              </w:rPr>
                              <w:t>-holders</w:t>
                            </w:r>
                            <w:r>
                              <w:rPr>
                                <w:rFonts w:asciiTheme="minorHAnsi" w:hAnsiTheme="minorHAnsi" w:cstheme="minorHAnsi"/>
                                <w:sz w:val="20"/>
                                <w:szCs w:val="20"/>
                              </w:rPr>
                              <w:t xml:space="preserve"> </w:t>
                            </w:r>
                            <w:r w:rsidRPr="00A73990">
                              <w:rPr>
                                <w:rFonts w:asciiTheme="minorHAnsi" w:hAnsiTheme="minorHAnsi" w:cstheme="minorHAnsi"/>
                                <w:sz w:val="20"/>
                                <w:szCs w:val="20"/>
                              </w:rPr>
                              <w:t>in these fields h</w:t>
                            </w:r>
                            <w:r>
                              <w:rPr>
                                <w:rFonts w:asciiTheme="minorHAnsi" w:hAnsiTheme="minorHAnsi" w:cstheme="minorHAnsi"/>
                                <w:sz w:val="20"/>
                                <w:szCs w:val="20"/>
                              </w:rPr>
                              <w:t>a</w:t>
                            </w:r>
                            <w:r w:rsidR="000A59A2">
                              <w:rPr>
                                <w:rFonts w:asciiTheme="minorHAnsi" w:hAnsiTheme="minorHAnsi" w:cstheme="minorHAnsi"/>
                                <w:sz w:val="20"/>
                                <w:szCs w:val="20"/>
                              </w:rPr>
                              <w:t>s</w:t>
                            </w:r>
                            <w:r>
                              <w:rPr>
                                <w:rFonts w:asciiTheme="minorHAnsi" w:hAnsiTheme="minorHAnsi" w:cstheme="minorHAnsi"/>
                                <w:sz w:val="20"/>
                                <w:szCs w:val="20"/>
                              </w:rPr>
                              <w:t xml:space="preserve"> </w:t>
                            </w:r>
                            <w:r w:rsidRPr="00A73990">
                              <w:rPr>
                                <w:rFonts w:asciiTheme="minorHAnsi" w:hAnsiTheme="minorHAnsi" w:cstheme="minorHAnsi"/>
                                <w:sz w:val="20"/>
                                <w:szCs w:val="20"/>
                              </w:rPr>
                              <w:t>grown</w:t>
                            </w:r>
                            <w:r>
                              <w:rPr>
                                <w:rFonts w:asciiTheme="minorHAnsi" w:hAnsiTheme="minorHAnsi" w:cstheme="minorHAnsi"/>
                                <w:sz w:val="20"/>
                                <w:szCs w:val="20"/>
                              </w:rPr>
                              <w:t xml:space="preserve"> markedly</w:t>
                            </w:r>
                            <w:r w:rsidRPr="00A73990">
                              <w:rPr>
                                <w:rFonts w:asciiTheme="minorHAnsi" w:hAnsiTheme="minorHAnsi" w:cstheme="minorHAnsi"/>
                                <w:sz w:val="20"/>
                                <w:szCs w:val="20"/>
                              </w:rPr>
                              <w:t xml:space="preserve"> </w:t>
                            </w:r>
                            <w:r>
                              <w:rPr>
                                <w:rFonts w:asciiTheme="minorHAnsi" w:hAnsiTheme="minorHAnsi" w:cstheme="minorHAnsi"/>
                                <w:sz w:val="20"/>
                                <w:szCs w:val="20"/>
                              </w:rPr>
                              <w:t>during</w:t>
                            </w:r>
                            <w:r w:rsidRPr="00A73990">
                              <w:rPr>
                                <w:rFonts w:asciiTheme="minorHAnsi" w:hAnsiTheme="minorHAnsi" w:cstheme="minorHAnsi"/>
                                <w:sz w:val="20"/>
                                <w:szCs w:val="20"/>
                              </w:rPr>
                              <w:t xml:space="preserve"> the past half-century.</w:t>
                            </w:r>
                          </w:p>
                          <w:p w14:paraId="78FDD227" w14:textId="77777777" w:rsidR="00A73990" w:rsidRPr="001176C0" w:rsidRDefault="00A73990" w:rsidP="00A73990">
                            <w:pPr>
                              <w:jc w:val="both"/>
                              <w:rPr>
                                <w:rFonts w:asciiTheme="minorHAnsi" w:hAnsi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98105" id="_x0000_s1033" type="#_x0000_t202" style="position:absolute;margin-left:280.8pt;margin-top:.85pt;width:217.5pt;height:190.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" filled="f" stroked="f">
                <v:textbox>
                  <w:txbxContent>
                    <w:p w:rsidR="00B6078B" w:rsidRDefault="00A73990" w:rsidP="00A73990">
                      <w:pPr>
                        <w:jc w:val="both"/>
                        <w:rPr>
                          <w:rFonts w:asciiTheme="minorHAnsi" w:hAnsiTheme="minorHAnsi" w:cstheme="minorHAnsi"/>
                          <w:sz w:val="20"/>
                          <w:szCs w:val="20"/>
                        </w:rPr>
                      </w:pPr>
                      <w:bookmarkStart w:id="23" w:name="_Hlk23252260"/>
                      <w:r w:rsidRPr="00A73990">
                        <w:rPr>
                          <w:rFonts w:asciiTheme="minorHAnsi" w:hAnsiTheme="minorHAnsi" w:cstheme="minorHAnsi"/>
                          <w:sz w:val="20"/>
                          <w:szCs w:val="20"/>
                        </w:rPr>
                        <w:t xml:space="preserve">Among Victorian 25-29 year olds, 40% of women and 37% of men hold a degree. </w:t>
                      </w:r>
                      <w:r>
                        <w:rPr>
                          <w:rFonts w:asciiTheme="minorHAnsi" w:hAnsiTheme="minorHAnsi" w:cstheme="minorHAnsi"/>
                          <w:sz w:val="20"/>
                          <w:szCs w:val="20"/>
                        </w:rPr>
                        <w:t>Indeed, a</w:t>
                      </w:r>
                      <w:r w:rsidRPr="00A73990">
                        <w:rPr>
                          <w:rFonts w:asciiTheme="minorHAnsi" w:hAnsiTheme="minorHAnsi" w:cstheme="minorHAnsi"/>
                          <w:sz w:val="20"/>
                          <w:szCs w:val="20"/>
                        </w:rPr>
                        <w:t xml:space="preserve"> higher proportion of females than males hold degrees  among people of all age groups born after 1955. </w:t>
                      </w:r>
                      <w:bookmarkEnd w:id="23"/>
                    </w:p>
                    <w:p w:rsidR="00B6078B" w:rsidRDefault="00B6078B" w:rsidP="00A73990">
                      <w:pPr>
                        <w:jc w:val="both"/>
                        <w:rPr>
                          <w:rFonts w:asciiTheme="minorHAnsi" w:hAnsiTheme="minorHAnsi" w:cstheme="minorHAnsi"/>
                          <w:sz w:val="20"/>
                          <w:szCs w:val="20"/>
                        </w:rPr>
                      </w:pPr>
                    </w:p>
                    <w:p w:rsidR="00A73990" w:rsidRPr="00A73990" w:rsidRDefault="00A73990" w:rsidP="00A73990">
                      <w:pPr>
                        <w:jc w:val="both"/>
                        <w:rPr>
                          <w:rFonts w:asciiTheme="minorHAnsi" w:hAnsiTheme="minorHAnsi" w:cstheme="minorHAnsi"/>
                          <w:sz w:val="20"/>
                          <w:szCs w:val="20"/>
                        </w:rPr>
                      </w:pPr>
                      <w:r w:rsidRPr="00A73990">
                        <w:rPr>
                          <w:rFonts w:asciiTheme="minorHAnsi" w:hAnsiTheme="minorHAnsi" w:cstheme="minorHAnsi"/>
                          <w:sz w:val="20"/>
                          <w:szCs w:val="20"/>
                        </w:rPr>
                        <w:t xml:space="preserve">Among </w:t>
                      </w:r>
                      <w:r w:rsidR="00DD5CFF">
                        <w:rPr>
                          <w:rFonts w:asciiTheme="minorHAnsi" w:hAnsiTheme="minorHAnsi" w:cstheme="minorHAnsi"/>
                          <w:sz w:val="20"/>
                          <w:szCs w:val="20"/>
                        </w:rPr>
                        <w:t>20-24 year-olds</w:t>
                      </w:r>
                      <w:r w:rsidRPr="00A73990">
                        <w:rPr>
                          <w:rFonts w:asciiTheme="minorHAnsi" w:hAnsiTheme="minorHAnsi" w:cstheme="minorHAnsi"/>
                          <w:sz w:val="20"/>
                          <w:szCs w:val="20"/>
                        </w:rPr>
                        <w:t>, women account for over nine-tenths of those qualified in midwifery, child care, occupational therapy and dietetics</w:t>
                      </w:r>
                      <w:r w:rsidR="007D76EB">
                        <w:rPr>
                          <w:rFonts w:asciiTheme="minorHAnsi" w:hAnsiTheme="minorHAnsi" w:cstheme="minorHAnsi"/>
                          <w:sz w:val="20"/>
                          <w:szCs w:val="20"/>
                        </w:rPr>
                        <w:t>; over half of those with qualifications in law or medicine;</w:t>
                      </w:r>
                      <w:r w:rsidRPr="00A73990">
                        <w:rPr>
                          <w:rFonts w:asciiTheme="minorHAnsi" w:hAnsiTheme="minorHAnsi" w:cstheme="minorHAnsi"/>
                          <w:sz w:val="20"/>
                          <w:szCs w:val="20"/>
                        </w:rPr>
                        <w:t xml:space="preserve"> but fewer than a third of computer programmers, physicists and electrical engineers – though their representation</w:t>
                      </w:r>
                      <w:r w:rsidR="00104D88">
                        <w:rPr>
                          <w:rFonts w:asciiTheme="minorHAnsi" w:hAnsiTheme="minorHAnsi" w:cstheme="minorHAnsi"/>
                          <w:sz w:val="20"/>
                          <w:szCs w:val="20"/>
                        </w:rPr>
                        <w:t xml:space="preserve"> among</w:t>
                      </w:r>
                      <w:r w:rsidRPr="00A73990">
                        <w:rPr>
                          <w:rFonts w:asciiTheme="minorHAnsi" w:hAnsiTheme="minorHAnsi" w:cstheme="minorHAnsi"/>
                          <w:sz w:val="20"/>
                          <w:szCs w:val="20"/>
                        </w:rPr>
                        <w:t xml:space="preserve"> </w:t>
                      </w:r>
                      <w:r>
                        <w:rPr>
                          <w:rFonts w:asciiTheme="minorHAnsi" w:hAnsiTheme="minorHAnsi" w:cstheme="minorHAnsi"/>
                          <w:sz w:val="20"/>
                          <w:szCs w:val="20"/>
                        </w:rPr>
                        <w:t>qualification</w:t>
                      </w:r>
                      <w:r w:rsidR="00DD5CFF">
                        <w:rPr>
                          <w:rFonts w:asciiTheme="minorHAnsi" w:hAnsiTheme="minorHAnsi" w:cstheme="minorHAnsi"/>
                          <w:sz w:val="20"/>
                          <w:szCs w:val="20"/>
                        </w:rPr>
                        <w:t>-holders</w:t>
                      </w:r>
                      <w:r>
                        <w:rPr>
                          <w:rFonts w:asciiTheme="minorHAnsi" w:hAnsiTheme="minorHAnsi" w:cstheme="minorHAnsi"/>
                          <w:sz w:val="20"/>
                          <w:szCs w:val="20"/>
                        </w:rPr>
                        <w:t xml:space="preserve"> </w:t>
                      </w:r>
                      <w:r w:rsidRPr="00A73990">
                        <w:rPr>
                          <w:rFonts w:asciiTheme="minorHAnsi" w:hAnsiTheme="minorHAnsi" w:cstheme="minorHAnsi"/>
                          <w:sz w:val="20"/>
                          <w:szCs w:val="20"/>
                        </w:rPr>
                        <w:t>in these fields h</w:t>
                      </w:r>
                      <w:r>
                        <w:rPr>
                          <w:rFonts w:asciiTheme="minorHAnsi" w:hAnsiTheme="minorHAnsi" w:cstheme="minorHAnsi"/>
                          <w:sz w:val="20"/>
                          <w:szCs w:val="20"/>
                        </w:rPr>
                        <w:t>a</w:t>
                      </w:r>
                      <w:r w:rsidR="000A59A2">
                        <w:rPr>
                          <w:rFonts w:asciiTheme="minorHAnsi" w:hAnsiTheme="minorHAnsi" w:cstheme="minorHAnsi"/>
                          <w:sz w:val="20"/>
                          <w:szCs w:val="20"/>
                        </w:rPr>
                        <w:t>s</w:t>
                      </w:r>
                      <w:r>
                        <w:rPr>
                          <w:rFonts w:asciiTheme="minorHAnsi" w:hAnsiTheme="minorHAnsi" w:cstheme="minorHAnsi"/>
                          <w:sz w:val="20"/>
                          <w:szCs w:val="20"/>
                        </w:rPr>
                        <w:t xml:space="preserve"> </w:t>
                      </w:r>
                      <w:r w:rsidRPr="00A73990">
                        <w:rPr>
                          <w:rFonts w:asciiTheme="minorHAnsi" w:hAnsiTheme="minorHAnsi" w:cstheme="minorHAnsi"/>
                          <w:sz w:val="20"/>
                          <w:szCs w:val="20"/>
                        </w:rPr>
                        <w:t>grown</w:t>
                      </w:r>
                      <w:r>
                        <w:rPr>
                          <w:rFonts w:asciiTheme="minorHAnsi" w:hAnsiTheme="minorHAnsi" w:cstheme="minorHAnsi"/>
                          <w:sz w:val="20"/>
                          <w:szCs w:val="20"/>
                        </w:rPr>
                        <w:t xml:space="preserve"> markedly</w:t>
                      </w:r>
                      <w:r w:rsidRPr="00A73990">
                        <w:rPr>
                          <w:rFonts w:asciiTheme="minorHAnsi" w:hAnsiTheme="minorHAnsi" w:cstheme="minorHAnsi"/>
                          <w:sz w:val="20"/>
                          <w:szCs w:val="20"/>
                        </w:rPr>
                        <w:t xml:space="preserve"> </w:t>
                      </w:r>
                      <w:r>
                        <w:rPr>
                          <w:rFonts w:asciiTheme="minorHAnsi" w:hAnsiTheme="minorHAnsi" w:cstheme="minorHAnsi"/>
                          <w:sz w:val="20"/>
                          <w:szCs w:val="20"/>
                        </w:rPr>
                        <w:t>during</w:t>
                      </w:r>
                      <w:r w:rsidRPr="00A73990">
                        <w:rPr>
                          <w:rFonts w:asciiTheme="minorHAnsi" w:hAnsiTheme="minorHAnsi" w:cstheme="minorHAnsi"/>
                          <w:sz w:val="20"/>
                          <w:szCs w:val="20"/>
                        </w:rPr>
                        <w:t xml:space="preserve"> the past half-century.</w:t>
                      </w:r>
                    </w:p>
                    <w:p w:rsidR="00A73990" w:rsidRPr="001176C0" w:rsidRDefault="00A73990" w:rsidP="00A73990">
                      <w:pPr>
                        <w:jc w:val="both"/>
                        <w:rPr>
                          <w:rFonts w:asciiTheme="minorHAnsi" w:hAnsiTheme="minorHAnsi"/>
                          <w:sz w:val="20"/>
                          <w:szCs w:val="20"/>
                        </w:rPr>
                      </w:pPr>
                    </w:p>
                  </w:txbxContent>
                </v:textbox>
              </v:shape>
            </w:pict>
          </mc:Fallback>
        </mc:AlternateContent>
      </w:r>
      <w:r w:rsidR="0093253A" w:rsidRPr="005D37BE">
        <w:rPr>
          <w:rFonts w:asciiTheme="minorHAnsi" w:hAnsiTheme="minorHAnsi"/>
          <w:noProof/>
          <w:lang w:eastAsia="en-AU"/>
        </w:rPr>
        <mc:AlternateContent>
          <mc:Choice Requires="wps">
            <w:drawing>
              <wp:anchor distT="0" distB="0" distL="114300" distR="114300" simplePos="0" relativeHeight="252570624" behindDoc="0" locked="0" layoutInCell="1" allowOverlap="1" wp14:anchorId="075351A7" wp14:editId="22703395">
                <wp:simplePos x="0" y="0"/>
                <wp:positionH relativeFrom="column">
                  <wp:posOffset>-53340</wp:posOffset>
                </wp:positionH>
                <wp:positionV relativeFrom="paragraph">
                  <wp:posOffset>71120</wp:posOffset>
                </wp:positionV>
                <wp:extent cx="1981200" cy="1590675"/>
                <wp:effectExtent l="0" t="0" r="0" b="0"/>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590675"/>
                        </a:xfrm>
                        <a:prstGeom prst="rect">
                          <a:avLst/>
                        </a:prstGeom>
                        <a:noFill/>
                        <a:ln w="9525">
                          <a:noFill/>
                          <a:miter lim="800000"/>
                          <a:headEnd/>
                          <a:tailEnd/>
                        </a:ln>
                      </wps:spPr>
                      <wps:txbx>
                        <w:txbxContent>
                          <w:p w14:paraId="4E9F44F3" w14:textId="77777777" w:rsidR="0093253A" w:rsidRDefault="0093253A" w:rsidP="0093253A">
                            <w:pPr>
                              <w:jc w:val="both"/>
                              <w:rPr>
                                <w:rFonts w:asciiTheme="minorHAnsi" w:hAnsiTheme="minorHAnsi"/>
                                <w:sz w:val="20"/>
                                <w:szCs w:val="20"/>
                              </w:rPr>
                            </w:pPr>
                            <w:r w:rsidRPr="001176C0">
                              <w:rPr>
                                <w:rFonts w:asciiTheme="minorHAnsi" w:hAnsiTheme="minorHAnsi"/>
                                <w:sz w:val="20"/>
                                <w:szCs w:val="20"/>
                              </w:rPr>
                              <w:t xml:space="preserve">The rising proportion of women with tertiary medical and legal qualifications, with decreasing age, </w:t>
                            </w:r>
                            <w:r>
                              <w:rPr>
                                <w:rFonts w:asciiTheme="minorHAnsi" w:hAnsiTheme="minorHAnsi"/>
                                <w:sz w:val="20"/>
                                <w:szCs w:val="20"/>
                              </w:rPr>
                              <w:t>reflects</w:t>
                            </w:r>
                            <w:r w:rsidRPr="001176C0">
                              <w:rPr>
                                <w:rFonts w:asciiTheme="minorHAnsi" w:hAnsiTheme="minorHAnsi"/>
                                <w:sz w:val="20"/>
                                <w:szCs w:val="20"/>
                              </w:rPr>
                              <w:t xml:space="preserve"> changing trends, </w:t>
                            </w:r>
                            <w:r>
                              <w:rPr>
                                <w:rFonts w:asciiTheme="minorHAnsi" w:hAnsiTheme="minorHAnsi"/>
                                <w:sz w:val="20"/>
                                <w:szCs w:val="20"/>
                              </w:rPr>
                              <w:t>during the previous half-century.</w:t>
                            </w:r>
                          </w:p>
                          <w:p w14:paraId="4F2503BB" w14:textId="77777777" w:rsidR="0093253A" w:rsidRPr="001176C0" w:rsidRDefault="0093253A" w:rsidP="0093253A">
                            <w:pPr>
                              <w:jc w:val="both"/>
                              <w:rPr>
                                <w:rFonts w:asciiTheme="minorHAnsi" w:hAnsiTheme="minorHAnsi"/>
                                <w:sz w:val="20"/>
                                <w:szCs w:val="20"/>
                              </w:rPr>
                            </w:pPr>
                            <w:r>
                              <w:rPr>
                                <w:rFonts w:asciiTheme="minorHAnsi" w:hAnsiTheme="minorHAnsi"/>
                                <w:sz w:val="20"/>
                                <w:szCs w:val="20"/>
                              </w:rPr>
                              <w:t>Similar increases have occurred in the representation of women in scientific, engineering, accounting, management and other fields.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E4BF4" id="_x0000_s1034" type="#_x0000_t202" style="position:absolute;margin-left:-4.2pt;margin-top:5.6pt;width:156pt;height:125.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" filled="f" stroked="f">
                <v:textbox>
                  <w:txbxContent>
                    <w:p w:rsidR="0093253A" w:rsidRDefault="0093253A" w:rsidP="0093253A">
                      <w:pPr>
                        <w:jc w:val="both"/>
                        <w:rPr>
                          <w:rFonts w:asciiTheme="minorHAnsi" w:hAnsiTheme="minorHAnsi"/>
                          <w:sz w:val="20"/>
                          <w:szCs w:val="20"/>
                        </w:rPr>
                      </w:pPr>
                      <w:r w:rsidRPr="001176C0">
                        <w:rPr>
                          <w:rFonts w:asciiTheme="minorHAnsi" w:hAnsiTheme="minorHAnsi"/>
                          <w:sz w:val="20"/>
                          <w:szCs w:val="20"/>
                        </w:rPr>
                        <w:t xml:space="preserve">The rising proportion of women with tertiary medical and legal qualifications, with decreasing age, </w:t>
                      </w:r>
                      <w:r>
                        <w:rPr>
                          <w:rFonts w:asciiTheme="minorHAnsi" w:hAnsiTheme="minorHAnsi"/>
                          <w:sz w:val="20"/>
                          <w:szCs w:val="20"/>
                        </w:rPr>
                        <w:t>reflects</w:t>
                      </w:r>
                      <w:r w:rsidRPr="001176C0">
                        <w:rPr>
                          <w:rFonts w:asciiTheme="minorHAnsi" w:hAnsiTheme="minorHAnsi"/>
                          <w:sz w:val="20"/>
                          <w:szCs w:val="20"/>
                        </w:rPr>
                        <w:t xml:space="preserve"> changing trends, </w:t>
                      </w:r>
                      <w:r>
                        <w:rPr>
                          <w:rFonts w:asciiTheme="minorHAnsi" w:hAnsiTheme="minorHAnsi"/>
                          <w:sz w:val="20"/>
                          <w:szCs w:val="20"/>
                        </w:rPr>
                        <w:t>during the previous half-century.</w:t>
                      </w:r>
                    </w:p>
                    <w:p w:rsidR="0093253A" w:rsidRPr="001176C0" w:rsidRDefault="0093253A" w:rsidP="0093253A">
                      <w:pPr>
                        <w:jc w:val="both"/>
                        <w:rPr>
                          <w:rFonts w:asciiTheme="minorHAnsi" w:hAnsiTheme="minorHAnsi"/>
                          <w:sz w:val="20"/>
                          <w:szCs w:val="20"/>
                        </w:rPr>
                      </w:pPr>
                      <w:r>
                        <w:rPr>
                          <w:rFonts w:asciiTheme="minorHAnsi" w:hAnsiTheme="minorHAnsi"/>
                          <w:sz w:val="20"/>
                          <w:szCs w:val="20"/>
                        </w:rPr>
                        <w:t>Similar increases have occurred in the representation of women in scientific, engineering, accounting, management and other fields.</w:t>
                      </w:r>
                    </w:p>
                  </w:txbxContent>
                </v:textbox>
              </v:shape>
            </w:pict>
          </mc:Fallback>
        </mc:AlternateContent>
      </w:r>
    </w:p>
    <w:p w14:paraId="199FAB8B" w14:textId="77777777" w:rsidR="0093253A" w:rsidRDefault="0093253A" w:rsidP="0093253A">
      <w:pPr>
        <w:rPr>
          <w:rFonts w:asciiTheme="minorHAnsi" w:hAnsiTheme="minorHAnsi"/>
        </w:rPr>
      </w:pPr>
    </w:p>
    <w:p w14:paraId="1D84B8E2" w14:textId="77777777" w:rsidR="0093253A" w:rsidRDefault="0093253A" w:rsidP="0093253A">
      <w:pPr>
        <w:rPr>
          <w:rFonts w:asciiTheme="minorHAnsi" w:hAnsiTheme="minorHAnsi"/>
        </w:rPr>
      </w:pPr>
    </w:p>
    <w:p w14:paraId="07B57139" w14:textId="77777777" w:rsidR="0093253A" w:rsidRDefault="0093253A" w:rsidP="0093253A">
      <w:pPr>
        <w:rPr>
          <w:rFonts w:asciiTheme="minorHAnsi" w:hAnsiTheme="minorHAnsi"/>
        </w:rPr>
      </w:pPr>
    </w:p>
    <w:p w14:paraId="56C5573F" w14:textId="77777777" w:rsidR="0093253A" w:rsidRPr="005D37BE" w:rsidRDefault="0093253A" w:rsidP="0093253A">
      <w:pPr>
        <w:rPr>
          <w:rFonts w:asciiTheme="minorHAnsi" w:hAnsiTheme="minorHAnsi"/>
        </w:rPr>
      </w:pPr>
    </w:p>
    <w:p w14:paraId="6BB0E6EC" w14:textId="77777777" w:rsidR="0093253A" w:rsidRPr="005D37BE" w:rsidRDefault="0093253A" w:rsidP="0093253A">
      <w:pPr>
        <w:rPr>
          <w:rFonts w:asciiTheme="minorHAnsi" w:hAnsiTheme="minorHAnsi"/>
        </w:rPr>
      </w:pPr>
    </w:p>
    <w:p w14:paraId="7C97E02B" w14:textId="77777777" w:rsidR="0093253A" w:rsidRPr="005D37BE" w:rsidRDefault="0093253A" w:rsidP="0093253A">
      <w:pPr>
        <w:rPr>
          <w:rFonts w:asciiTheme="minorHAnsi" w:hAnsiTheme="minorHAnsi"/>
        </w:rPr>
      </w:pPr>
    </w:p>
    <w:p w14:paraId="697FDC50" w14:textId="77777777" w:rsidR="0093253A" w:rsidRPr="005D37BE" w:rsidRDefault="00C7640D" w:rsidP="0093253A">
      <w:pPr>
        <w:rPr>
          <w:rFonts w:asciiTheme="minorHAnsi" w:hAnsiTheme="minorHAnsi"/>
        </w:rPr>
      </w:pPr>
      <w:r>
        <w:rPr>
          <w:rFonts w:asciiTheme="minorHAnsi" w:hAnsiTheme="minorHAnsi"/>
          <w:noProof/>
          <w:lang w:eastAsia="en-AU"/>
        </w:rPr>
        <w:drawing>
          <wp:anchor distT="0" distB="0" distL="114300" distR="114300" simplePos="0" relativeHeight="252604416" behindDoc="0" locked="0" layoutInCell="1" allowOverlap="1" wp14:anchorId="4577B2A5" wp14:editId="1C0D43C7">
            <wp:simplePos x="0" y="0"/>
            <wp:positionH relativeFrom="column">
              <wp:posOffset>2337009</wp:posOffset>
            </wp:positionH>
            <wp:positionV relativeFrom="paragraph">
              <wp:posOffset>5107</wp:posOffset>
            </wp:positionV>
            <wp:extent cx="1393616" cy="948426"/>
            <wp:effectExtent l="0" t="0" r="0" b="444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10.jpg"/>
                    <pic:cNvPicPr/>
                  </pic:nvPicPr>
                  <pic:blipFill>
                    <a:blip r:embed="rId209">
                      <a:extLst>
                        <a:ext uri="{28A0092B-C50C-407E-A947-70E740481C1C}">
                          <a14:useLocalDpi xmlns:a14="http://schemas.microsoft.com/office/drawing/2010/main" val="0"/>
                        </a:ext>
                      </a:extLst>
                    </a:blip>
                    <a:stretch>
                      <a:fillRect/>
                    </a:stretch>
                  </pic:blipFill>
                  <pic:spPr>
                    <a:xfrm>
                      <a:off x="0" y="0"/>
                      <a:ext cx="1399569" cy="952478"/>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6933CB4B" w14:textId="77777777" w:rsidR="0093253A" w:rsidRPr="005D37BE" w:rsidRDefault="0093253A" w:rsidP="0093253A">
      <w:pPr>
        <w:rPr>
          <w:rFonts w:asciiTheme="minorHAnsi" w:hAnsiTheme="minorHAnsi"/>
        </w:rPr>
      </w:pPr>
    </w:p>
    <w:p w14:paraId="030ADB1C" w14:textId="77777777" w:rsidR="0093253A" w:rsidRPr="005D37BE" w:rsidRDefault="0093253A" w:rsidP="0093253A">
      <w:pPr>
        <w:rPr>
          <w:rFonts w:asciiTheme="minorHAnsi" w:hAnsiTheme="minorHAnsi"/>
        </w:rPr>
      </w:pPr>
    </w:p>
    <w:p w14:paraId="52847300" w14:textId="77777777" w:rsidR="0093253A" w:rsidRPr="005D37BE" w:rsidRDefault="0093253A" w:rsidP="0093253A">
      <w:pPr>
        <w:rPr>
          <w:rFonts w:asciiTheme="minorHAnsi" w:hAnsiTheme="minorHAnsi"/>
        </w:rPr>
      </w:pPr>
    </w:p>
    <w:p w14:paraId="3E3C98D3" w14:textId="77777777" w:rsidR="0093253A" w:rsidRPr="005D37BE" w:rsidRDefault="0093253A" w:rsidP="0093253A">
      <w:pPr>
        <w:rPr>
          <w:rFonts w:asciiTheme="minorHAnsi" w:hAnsiTheme="minorHAnsi"/>
        </w:rPr>
      </w:pPr>
    </w:p>
    <w:p w14:paraId="35BFAE9E" w14:textId="77777777" w:rsidR="0093253A" w:rsidRPr="005D37BE" w:rsidRDefault="0093253A" w:rsidP="0093253A">
      <w:pPr>
        <w:rPr>
          <w:rFonts w:asciiTheme="minorHAnsi" w:hAnsiTheme="minorHAnsi"/>
        </w:rPr>
      </w:pPr>
    </w:p>
    <w:p w14:paraId="159AC6AE" w14:textId="77777777" w:rsidR="0093253A" w:rsidRDefault="0093253A" w:rsidP="0093253A">
      <w:pPr>
        <w:rPr>
          <w:rFonts w:asciiTheme="minorHAnsi" w:hAnsiTheme="minorHAnsi"/>
        </w:rPr>
      </w:pPr>
    </w:p>
    <w:p w14:paraId="6DC4CE89" w14:textId="77777777" w:rsidR="0093253A" w:rsidRDefault="0093253A" w:rsidP="0093253A">
      <w:pPr>
        <w:rPr>
          <w:rFonts w:asciiTheme="minorHAnsi" w:hAnsiTheme="minorHAnsi"/>
        </w:rPr>
      </w:pPr>
    </w:p>
    <w:p w14:paraId="323448FE" w14:textId="77777777" w:rsidR="00A73990" w:rsidRPr="005D37BE" w:rsidRDefault="00B6078B" w:rsidP="0093253A">
      <w:pPr>
        <w:rPr>
          <w:rFonts w:asciiTheme="minorHAnsi" w:hAnsiTheme="minorHAnsi"/>
        </w:rPr>
      </w:pPr>
      <w:r>
        <w:rPr>
          <w:rFonts w:asciiTheme="minorHAnsi" w:hAnsiTheme="minorHAnsi"/>
          <w:noProof/>
          <w:lang w:eastAsia="en-AU"/>
        </w:rPr>
        <w:drawing>
          <wp:anchor distT="0" distB="0" distL="114300" distR="114300" simplePos="0" relativeHeight="252594176" behindDoc="0" locked="0" layoutInCell="1" allowOverlap="1" wp14:anchorId="43EDE8FB" wp14:editId="190FCE29">
            <wp:simplePos x="0" y="0"/>
            <wp:positionH relativeFrom="column">
              <wp:posOffset>3072130</wp:posOffset>
            </wp:positionH>
            <wp:positionV relativeFrom="paragraph">
              <wp:posOffset>175260</wp:posOffset>
            </wp:positionV>
            <wp:extent cx="3095625" cy="2396490"/>
            <wp:effectExtent l="0" t="0" r="9525" b="3810"/>
            <wp:wrapSquare wrapText="bothSides"/>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95625" cy="2396490"/>
                    </a:xfrm>
                    <a:prstGeom prst="rect">
                      <a:avLst/>
                    </a:prstGeom>
                    <a:noFill/>
                  </pic:spPr>
                </pic:pic>
              </a:graphicData>
            </a:graphic>
            <wp14:sizeRelH relativeFrom="page">
              <wp14:pctWidth>0</wp14:pctWidth>
            </wp14:sizeRelH>
            <wp14:sizeRelV relativeFrom="page">
              <wp14:pctHeight>0</wp14:pctHeight>
            </wp14:sizeRelV>
          </wp:anchor>
        </w:drawing>
      </w:r>
    </w:p>
    <w:p w14:paraId="1AE10F6B" w14:textId="77777777" w:rsidR="0093253A" w:rsidRPr="005D37BE" w:rsidRDefault="0093253A" w:rsidP="0093253A">
      <w:pPr>
        <w:rPr>
          <w:rFonts w:asciiTheme="minorHAnsi" w:hAnsiTheme="minorHAnsi"/>
          <w:b/>
          <w:color w:val="0F243E" w:themeColor="text2" w:themeShade="80"/>
          <w:sz w:val="26"/>
          <w:szCs w:val="26"/>
        </w:rPr>
      </w:pPr>
      <w:r w:rsidRPr="005D37BE">
        <w:rPr>
          <w:rFonts w:asciiTheme="minorHAnsi" w:hAnsiTheme="minorHAnsi"/>
          <w:b/>
          <w:color w:val="0F243E" w:themeColor="text2" w:themeShade="80"/>
          <w:sz w:val="26"/>
          <w:szCs w:val="26"/>
        </w:rPr>
        <w:t>Incomes</w:t>
      </w:r>
    </w:p>
    <w:p w14:paraId="471938DD" w14:textId="77777777" w:rsidR="0093253A" w:rsidRPr="005D37BE" w:rsidRDefault="0093253A" w:rsidP="0093253A">
      <w:pPr>
        <w:rPr>
          <w:rFonts w:asciiTheme="minorHAnsi" w:hAnsiTheme="minorHAnsi"/>
        </w:rPr>
      </w:pPr>
    </w:p>
    <w:p w14:paraId="2DA74A95" w14:textId="77777777" w:rsidR="0093253A" w:rsidRPr="005D37BE" w:rsidRDefault="0093253A" w:rsidP="0093253A">
      <w:pPr>
        <w:rPr>
          <w:rFonts w:asciiTheme="minorHAnsi" w:hAnsiTheme="minorHAnsi"/>
          <w:color w:val="7F7F7F" w:themeColor="text1" w:themeTint="80"/>
          <w:sz w:val="20"/>
          <w:szCs w:val="20"/>
        </w:rPr>
      </w:pPr>
      <w:r w:rsidRPr="005D37BE">
        <w:rPr>
          <w:rFonts w:asciiTheme="minorHAnsi" w:hAnsiTheme="minorHAnsi"/>
          <w:color w:val="7F7F7F" w:themeColor="text1" w:themeTint="80"/>
          <w:sz w:val="20"/>
          <w:szCs w:val="20"/>
        </w:rPr>
        <w:t>Median weekly gross individual income among persons aged 15 years or more, by gender: Greater Dandenong, 2016</w:t>
      </w:r>
    </w:p>
    <w:p w14:paraId="05E4F6DF" w14:textId="77777777" w:rsidR="0093253A" w:rsidRPr="005D37BE" w:rsidRDefault="009A6525" w:rsidP="0093253A">
      <w:pPr>
        <w:rPr>
          <w:rFonts w:asciiTheme="minorHAnsi" w:hAnsiTheme="minorHAnsi"/>
        </w:rPr>
      </w:pPr>
      <w:r>
        <w:rPr>
          <w:rFonts w:asciiTheme="minorHAnsi" w:hAnsiTheme="minorHAnsi"/>
          <w:noProof/>
          <w:lang w:eastAsia="en-AU"/>
        </w:rPr>
        <w:drawing>
          <wp:anchor distT="0" distB="0" distL="114300" distR="114300" simplePos="0" relativeHeight="252595200" behindDoc="0" locked="0" layoutInCell="1" allowOverlap="1" wp14:anchorId="0E64C0BB" wp14:editId="4A428480">
            <wp:simplePos x="0" y="0"/>
            <wp:positionH relativeFrom="column">
              <wp:posOffset>4454989</wp:posOffset>
            </wp:positionH>
            <wp:positionV relativeFrom="paragraph">
              <wp:posOffset>144780</wp:posOffset>
            </wp:positionV>
            <wp:extent cx="602350" cy="602350"/>
            <wp:effectExtent l="0" t="0" r="7620" b="762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Sack of money 1.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02350" cy="602350"/>
                    </a:xfrm>
                    <a:prstGeom prst="rect">
                      <a:avLst/>
                    </a:prstGeom>
                  </pic:spPr>
                </pic:pic>
              </a:graphicData>
            </a:graphic>
            <wp14:sizeRelH relativeFrom="page">
              <wp14:pctWidth>0</wp14:pctWidth>
            </wp14:sizeRelH>
            <wp14:sizeRelV relativeFrom="page">
              <wp14:pctHeight>0</wp14:pctHeight>
            </wp14:sizeRelV>
          </wp:anchor>
        </w:drawing>
      </w:r>
      <w:r w:rsidR="0093253A" w:rsidRPr="005D37BE">
        <w:rPr>
          <w:rFonts w:asciiTheme="minorHAnsi" w:hAnsiTheme="minorHAnsi"/>
          <w:noProof/>
          <w:lang w:eastAsia="en-AU"/>
        </w:rPr>
        <mc:AlternateContent>
          <mc:Choice Requires="wps">
            <w:drawing>
              <wp:anchor distT="0" distB="0" distL="114300" distR="114300" simplePos="0" relativeHeight="252571648" behindDoc="0" locked="0" layoutInCell="1" allowOverlap="1" wp14:anchorId="74E1EFAC" wp14:editId="1AB49D23">
                <wp:simplePos x="0" y="0"/>
                <wp:positionH relativeFrom="column">
                  <wp:posOffset>-116205</wp:posOffset>
                </wp:positionH>
                <wp:positionV relativeFrom="paragraph">
                  <wp:posOffset>151130</wp:posOffset>
                </wp:positionV>
                <wp:extent cx="2762250" cy="7715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71525"/>
                        </a:xfrm>
                        <a:prstGeom prst="rect">
                          <a:avLst/>
                        </a:prstGeom>
                        <a:noFill/>
                        <a:ln w="9525">
                          <a:noFill/>
                          <a:miter lim="800000"/>
                          <a:headEnd/>
                          <a:tailEnd/>
                        </a:ln>
                      </wps:spPr>
                      <wps:txbx>
                        <w:txbxContent>
                          <w:p w14:paraId="3E0D9F7B" w14:textId="77777777" w:rsidR="0093253A" w:rsidRPr="001176C0" w:rsidRDefault="0093253A" w:rsidP="0093253A">
                            <w:pPr>
                              <w:jc w:val="both"/>
                              <w:rPr>
                                <w:rFonts w:asciiTheme="minorHAnsi" w:hAnsiTheme="minorHAnsi"/>
                                <w:sz w:val="20"/>
                                <w:szCs w:val="20"/>
                              </w:rPr>
                            </w:pPr>
                            <w:r>
                              <w:rPr>
                                <w:rFonts w:asciiTheme="minorHAnsi" w:hAnsiTheme="minorHAnsi"/>
                                <w:sz w:val="20"/>
                                <w:szCs w:val="20"/>
                              </w:rPr>
                              <w:t>In 2016, m</w:t>
                            </w:r>
                            <w:r w:rsidRPr="001176C0">
                              <w:rPr>
                                <w:rFonts w:asciiTheme="minorHAnsi" w:hAnsiTheme="minorHAnsi"/>
                                <w:sz w:val="20"/>
                                <w:szCs w:val="20"/>
                              </w:rPr>
                              <w:t>edian weekly individual gross incomes stood at $</w:t>
                            </w:r>
                            <w:r>
                              <w:rPr>
                                <w:rFonts w:asciiTheme="minorHAnsi" w:hAnsiTheme="minorHAnsi"/>
                                <w:sz w:val="20"/>
                                <w:szCs w:val="20"/>
                              </w:rPr>
                              <w:t>616</w:t>
                            </w:r>
                            <w:r w:rsidRPr="001176C0">
                              <w:rPr>
                                <w:rFonts w:asciiTheme="minorHAnsi" w:hAnsiTheme="minorHAnsi"/>
                                <w:sz w:val="20"/>
                                <w:szCs w:val="20"/>
                              </w:rPr>
                              <w:t xml:space="preserve"> among male</w:t>
                            </w:r>
                            <w:r>
                              <w:rPr>
                                <w:rFonts w:asciiTheme="minorHAnsi" w:hAnsiTheme="minorHAnsi"/>
                                <w:sz w:val="20"/>
                                <w:szCs w:val="20"/>
                              </w:rPr>
                              <w:t>s</w:t>
                            </w:r>
                            <w:r w:rsidRPr="001176C0">
                              <w:rPr>
                                <w:rFonts w:asciiTheme="minorHAnsi" w:hAnsiTheme="minorHAnsi"/>
                                <w:sz w:val="20"/>
                                <w:szCs w:val="20"/>
                              </w:rPr>
                              <w:t xml:space="preserve"> - </w:t>
                            </w:r>
                            <w:r>
                              <w:rPr>
                                <w:rFonts w:asciiTheme="minorHAnsi" w:hAnsiTheme="minorHAnsi"/>
                                <w:sz w:val="20"/>
                                <w:szCs w:val="20"/>
                              </w:rPr>
                              <w:t>53</w:t>
                            </w:r>
                            <w:r w:rsidRPr="001176C0">
                              <w:rPr>
                                <w:rFonts w:asciiTheme="minorHAnsi" w:hAnsiTheme="minorHAnsi"/>
                                <w:sz w:val="20"/>
                                <w:szCs w:val="20"/>
                              </w:rPr>
                              <w:t>% higher than the corresponding median i</w:t>
                            </w:r>
                            <w:r>
                              <w:rPr>
                                <w:rFonts w:asciiTheme="minorHAnsi" w:hAnsiTheme="minorHAnsi"/>
                                <w:sz w:val="20"/>
                                <w:szCs w:val="20"/>
                              </w:rPr>
                              <w:t>ncome among women, of $403 p.w.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C0D5E" id="_x0000_s1035" type="#_x0000_t202" style="position:absolute;margin-left:-9.15pt;margin-top:11.9pt;width:217.5pt;height:60.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" filled="f" stroked="f">
                <v:textbox>
                  <w:txbxContent>
                    <w:p w:rsidR="0093253A" w:rsidRPr="001176C0" w:rsidRDefault="0093253A" w:rsidP="0093253A">
                      <w:pPr>
                        <w:jc w:val="both"/>
                        <w:rPr>
                          <w:rFonts w:asciiTheme="minorHAnsi" w:hAnsiTheme="minorHAnsi"/>
                          <w:sz w:val="20"/>
                          <w:szCs w:val="20"/>
                        </w:rPr>
                      </w:pPr>
                      <w:r>
                        <w:rPr>
                          <w:rFonts w:asciiTheme="minorHAnsi" w:hAnsiTheme="minorHAnsi"/>
                          <w:sz w:val="20"/>
                          <w:szCs w:val="20"/>
                        </w:rPr>
                        <w:t>In 2016, m</w:t>
                      </w:r>
                      <w:r w:rsidRPr="001176C0">
                        <w:rPr>
                          <w:rFonts w:asciiTheme="minorHAnsi" w:hAnsiTheme="minorHAnsi"/>
                          <w:sz w:val="20"/>
                          <w:szCs w:val="20"/>
                        </w:rPr>
                        <w:t>edian weekly individual gross incomes stood at $</w:t>
                      </w:r>
                      <w:r>
                        <w:rPr>
                          <w:rFonts w:asciiTheme="minorHAnsi" w:hAnsiTheme="minorHAnsi"/>
                          <w:sz w:val="20"/>
                          <w:szCs w:val="20"/>
                        </w:rPr>
                        <w:t>616</w:t>
                      </w:r>
                      <w:r w:rsidRPr="001176C0">
                        <w:rPr>
                          <w:rFonts w:asciiTheme="minorHAnsi" w:hAnsiTheme="minorHAnsi"/>
                          <w:sz w:val="20"/>
                          <w:szCs w:val="20"/>
                        </w:rPr>
                        <w:t xml:space="preserve"> among male</w:t>
                      </w:r>
                      <w:r>
                        <w:rPr>
                          <w:rFonts w:asciiTheme="minorHAnsi" w:hAnsiTheme="minorHAnsi"/>
                          <w:sz w:val="20"/>
                          <w:szCs w:val="20"/>
                        </w:rPr>
                        <w:t>s</w:t>
                      </w:r>
                      <w:r w:rsidRPr="001176C0">
                        <w:rPr>
                          <w:rFonts w:asciiTheme="minorHAnsi" w:hAnsiTheme="minorHAnsi"/>
                          <w:sz w:val="20"/>
                          <w:szCs w:val="20"/>
                        </w:rPr>
                        <w:t xml:space="preserve"> - </w:t>
                      </w:r>
                      <w:r>
                        <w:rPr>
                          <w:rFonts w:asciiTheme="minorHAnsi" w:hAnsiTheme="minorHAnsi"/>
                          <w:sz w:val="20"/>
                          <w:szCs w:val="20"/>
                        </w:rPr>
                        <w:t>53</w:t>
                      </w:r>
                      <w:r w:rsidRPr="001176C0">
                        <w:rPr>
                          <w:rFonts w:asciiTheme="minorHAnsi" w:hAnsiTheme="minorHAnsi"/>
                          <w:sz w:val="20"/>
                          <w:szCs w:val="20"/>
                        </w:rPr>
                        <w:t>% higher than the corresponding median i</w:t>
                      </w:r>
                      <w:r>
                        <w:rPr>
                          <w:rFonts w:asciiTheme="minorHAnsi" w:hAnsiTheme="minorHAnsi"/>
                          <w:sz w:val="20"/>
                          <w:szCs w:val="20"/>
                        </w:rPr>
                        <w:t>ncome among women, of $403 p.w.</w:t>
                      </w:r>
                    </w:p>
                  </w:txbxContent>
                </v:textbox>
              </v:shape>
            </w:pict>
          </mc:Fallback>
        </mc:AlternateContent>
      </w:r>
    </w:p>
    <w:p w14:paraId="3BDF7A17" w14:textId="77777777" w:rsidR="0093253A" w:rsidRPr="005D37BE" w:rsidRDefault="0093253A" w:rsidP="0093253A">
      <w:pPr>
        <w:rPr>
          <w:rFonts w:asciiTheme="minorHAnsi" w:hAnsiTheme="minorHAnsi"/>
        </w:rPr>
      </w:pPr>
    </w:p>
    <w:p w14:paraId="075B9D39" w14:textId="77777777" w:rsidR="0093253A" w:rsidRPr="005D37BE" w:rsidRDefault="0093253A" w:rsidP="0093253A">
      <w:pPr>
        <w:rPr>
          <w:rFonts w:asciiTheme="minorHAnsi" w:hAnsiTheme="minorHAnsi"/>
        </w:rPr>
      </w:pPr>
    </w:p>
    <w:p w14:paraId="60AB5784" w14:textId="77777777" w:rsidR="0093253A" w:rsidRPr="005D37BE" w:rsidRDefault="0093253A" w:rsidP="0093253A">
      <w:pPr>
        <w:rPr>
          <w:rFonts w:asciiTheme="minorHAnsi" w:hAnsiTheme="minorHAnsi"/>
        </w:rPr>
      </w:pPr>
    </w:p>
    <w:p w14:paraId="28494B8E" w14:textId="77777777" w:rsidR="0093253A" w:rsidRPr="005D37BE" w:rsidRDefault="0093253A" w:rsidP="0093253A">
      <w:pPr>
        <w:rPr>
          <w:rFonts w:asciiTheme="minorHAnsi" w:hAnsiTheme="minorHAnsi"/>
        </w:rPr>
      </w:pPr>
    </w:p>
    <w:p w14:paraId="1EE44FF1" w14:textId="77777777" w:rsidR="0093253A" w:rsidRDefault="0093253A" w:rsidP="0093253A">
      <w:pPr>
        <w:rPr>
          <w:rFonts w:asciiTheme="minorHAnsi" w:hAnsiTheme="minorHAnsi"/>
        </w:rPr>
      </w:pPr>
    </w:p>
    <w:p w14:paraId="37DBA3B9" w14:textId="77777777" w:rsidR="0093253A" w:rsidRDefault="0093253A" w:rsidP="0093253A">
      <w:pPr>
        <w:rPr>
          <w:rFonts w:asciiTheme="minorHAnsi" w:hAnsiTheme="minorHAnsi"/>
        </w:rPr>
      </w:pPr>
    </w:p>
    <w:p w14:paraId="0024BB84" w14:textId="77777777" w:rsidR="0093253A" w:rsidRDefault="0093253A" w:rsidP="0093253A">
      <w:pPr>
        <w:rPr>
          <w:rFonts w:asciiTheme="minorHAnsi" w:hAnsiTheme="minorHAnsi"/>
        </w:rPr>
      </w:pPr>
    </w:p>
    <w:p w14:paraId="1C3A591F" w14:textId="77777777" w:rsidR="009A6525" w:rsidRDefault="009A6525" w:rsidP="0093253A">
      <w:pPr>
        <w:rPr>
          <w:rFonts w:asciiTheme="minorHAnsi" w:hAnsiTheme="minorHAnsi"/>
        </w:rPr>
      </w:pPr>
    </w:p>
    <w:p w14:paraId="0579CD83" w14:textId="77777777" w:rsidR="0093253A" w:rsidRDefault="0093253A" w:rsidP="0093253A">
      <w:pPr>
        <w:rPr>
          <w:rFonts w:asciiTheme="minorHAnsi" w:hAnsiTheme="minorHAnsi"/>
        </w:rPr>
      </w:pPr>
      <w:r>
        <w:rPr>
          <w:rFonts w:asciiTheme="minorHAnsi" w:hAnsiTheme="minorHAnsi"/>
          <w:noProof/>
          <w:lang w:eastAsia="en-AU"/>
        </w:rPr>
        <w:drawing>
          <wp:anchor distT="0" distB="0" distL="114300" distR="114300" simplePos="0" relativeHeight="252605440" behindDoc="0" locked="0" layoutInCell="1" allowOverlap="1" wp14:anchorId="1DFD00BD" wp14:editId="0E120EE8">
            <wp:simplePos x="0" y="0"/>
            <wp:positionH relativeFrom="margin">
              <wp:align>right</wp:align>
            </wp:positionH>
            <wp:positionV relativeFrom="paragraph">
              <wp:posOffset>228342</wp:posOffset>
            </wp:positionV>
            <wp:extent cx="3794760" cy="3162935"/>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794760" cy="3162935"/>
                    </a:xfrm>
                    <a:prstGeom prst="rect">
                      <a:avLst/>
                    </a:prstGeom>
                    <a:noFill/>
                  </pic:spPr>
                </pic:pic>
              </a:graphicData>
            </a:graphic>
            <wp14:sizeRelH relativeFrom="page">
              <wp14:pctWidth>0</wp14:pctWidth>
            </wp14:sizeRelH>
            <wp14:sizeRelV relativeFrom="page">
              <wp14:pctHeight>0</wp14:pctHeight>
            </wp14:sizeRelV>
          </wp:anchor>
        </w:drawing>
      </w:r>
      <w:r w:rsidRPr="005D37BE">
        <w:rPr>
          <w:rFonts w:asciiTheme="minorHAnsi" w:hAnsiTheme="minorHAnsi"/>
          <w:color w:val="7F7F7F" w:themeColor="text1" w:themeTint="80"/>
          <w:sz w:val="20"/>
          <w:szCs w:val="20"/>
        </w:rPr>
        <w:t>Median income levels by employment status and level, by gender: Greater Dandenong, 201</w:t>
      </w:r>
      <w:r>
        <w:rPr>
          <w:rFonts w:asciiTheme="minorHAnsi" w:hAnsiTheme="minorHAnsi"/>
          <w:color w:val="7F7F7F" w:themeColor="text1" w:themeTint="80"/>
          <w:sz w:val="20"/>
          <w:szCs w:val="20"/>
        </w:rPr>
        <w:t>6</w:t>
      </w:r>
    </w:p>
    <w:p w14:paraId="2CCDD4E3" w14:textId="77777777" w:rsidR="0093253A" w:rsidRDefault="0093253A" w:rsidP="0093253A">
      <w:pPr>
        <w:rPr>
          <w:rFonts w:asciiTheme="minorHAnsi" w:hAnsiTheme="minorHAnsi"/>
        </w:rPr>
      </w:pPr>
    </w:p>
    <w:p w14:paraId="6F6CC814" w14:textId="77777777" w:rsidR="0093253A" w:rsidRPr="005D37BE" w:rsidRDefault="0093253A" w:rsidP="0093253A">
      <w:pPr>
        <w:rPr>
          <w:rFonts w:asciiTheme="minorHAnsi" w:hAnsiTheme="minorHAnsi"/>
        </w:rPr>
      </w:pPr>
      <w:r w:rsidRPr="005D37BE">
        <w:rPr>
          <w:rFonts w:asciiTheme="minorHAnsi" w:hAnsiTheme="minorHAnsi"/>
          <w:noProof/>
          <w:lang w:eastAsia="en-AU"/>
        </w:rPr>
        <mc:AlternateContent>
          <mc:Choice Requires="wps">
            <w:drawing>
              <wp:anchor distT="0" distB="0" distL="114300" distR="114300" simplePos="0" relativeHeight="252572672" behindDoc="0" locked="0" layoutInCell="1" allowOverlap="1" wp14:anchorId="65D28F41" wp14:editId="59CE9A90">
                <wp:simplePos x="0" y="0"/>
                <wp:positionH relativeFrom="column">
                  <wp:posOffset>-84902</wp:posOffset>
                </wp:positionH>
                <wp:positionV relativeFrom="paragraph">
                  <wp:posOffset>163830</wp:posOffset>
                </wp:positionV>
                <wp:extent cx="2390775" cy="2400300"/>
                <wp:effectExtent l="0" t="0" r="0" b="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400300"/>
                        </a:xfrm>
                        <a:prstGeom prst="rect">
                          <a:avLst/>
                        </a:prstGeom>
                        <a:noFill/>
                        <a:ln w="9525">
                          <a:noFill/>
                          <a:miter lim="800000"/>
                          <a:headEnd/>
                          <a:tailEnd/>
                        </a:ln>
                      </wps:spPr>
                      <wps:txbx>
                        <w:txbxContent>
                          <w:p w14:paraId="03795763" w14:textId="77777777" w:rsidR="0093253A" w:rsidRDefault="0093253A" w:rsidP="0093253A">
                            <w:pPr>
                              <w:jc w:val="both"/>
                              <w:rPr>
                                <w:rFonts w:asciiTheme="minorHAnsi" w:hAnsiTheme="minorHAnsi"/>
                                <w:sz w:val="20"/>
                                <w:szCs w:val="20"/>
                              </w:rPr>
                            </w:pPr>
                            <w:r>
                              <w:rPr>
                                <w:rFonts w:asciiTheme="minorHAnsi" w:hAnsiTheme="minorHAnsi"/>
                                <w:sz w:val="20"/>
                                <w:szCs w:val="20"/>
                              </w:rPr>
                              <w:t>In Greater Dandenong in 2016</w:t>
                            </w:r>
                            <w:r w:rsidRPr="001176C0">
                              <w:rPr>
                                <w:rFonts w:asciiTheme="minorHAnsi" w:hAnsiTheme="minorHAnsi"/>
                                <w:sz w:val="20"/>
                                <w:szCs w:val="20"/>
                              </w:rPr>
                              <w:t>,</w:t>
                            </w:r>
                            <w:r>
                              <w:rPr>
                                <w:rFonts w:asciiTheme="minorHAnsi" w:hAnsiTheme="minorHAnsi"/>
                                <w:sz w:val="20"/>
                                <w:szCs w:val="20"/>
                              </w:rPr>
                              <w:t xml:space="preserve"> male incomes were 65% higher than those for women. T</w:t>
                            </w:r>
                            <w:r w:rsidRPr="001176C0">
                              <w:rPr>
                                <w:rFonts w:asciiTheme="minorHAnsi" w:hAnsiTheme="minorHAnsi"/>
                                <w:sz w:val="20"/>
                                <w:szCs w:val="20"/>
                              </w:rPr>
                              <w:t xml:space="preserve">he income gap between women and men was lower among </w:t>
                            </w:r>
                            <w:r>
                              <w:rPr>
                                <w:rFonts w:asciiTheme="minorHAnsi" w:hAnsiTheme="minorHAnsi"/>
                                <w:sz w:val="20"/>
                                <w:szCs w:val="20"/>
                              </w:rPr>
                              <w:t>those</w:t>
                            </w:r>
                            <w:r w:rsidRPr="001176C0">
                              <w:rPr>
                                <w:rFonts w:asciiTheme="minorHAnsi" w:hAnsiTheme="minorHAnsi"/>
                                <w:sz w:val="20"/>
                                <w:szCs w:val="20"/>
                              </w:rPr>
                              <w:t xml:space="preserve"> in paid employment, and </w:t>
                            </w:r>
                            <w:r>
                              <w:rPr>
                                <w:rFonts w:asciiTheme="minorHAnsi" w:hAnsiTheme="minorHAnsi"/>
                                <w:sz w:val="20"/>
                                <w:szCs w:val="20"/>
                              </w:rPr>
                              <w:t>less</w:t>
                            </w:r>
                            <w:r w:rsidRPr="001176C0">
                              <w:rPr>
                                <w:rFonts w:asciiTheme="minorHAnsi" w:hAnsiTheme="minorHAnsi"/>
                                <w:sz w:val="20"/>
                                <w:szCs w:val="20"/>
                              </w:rPr>
                              <w:t xml:space="preserve"> among those in full-time work. The difference between women’s and men’s hourly income was</w:t>
                            </w:r>
                            <w:r>
                              <w:rPr>
                                <w:rFonts w:asciiTheme="minorHAnsi" w:hAnsiTheme="minorHAnsi"/>
                                <w:sz w:val="20"/>
                                <w:szCs w:val="20"/>
                              </w:rPr>
                              <w:t xml:space="preserve"> smaller still, at</w:t>
                            </w:r>
                            <w:r w:rsidRPr="001176C0">
                              <w:rPr>
                                <w:rFonts w:asciiTheme="minorHAnsi" w:hAnsiTheme="minorHAnsi"/>
                                <w:sz w:val="20"/>
                                <w:szCs w:val="20"/>
                              </w:rPr>
                              <w:t xml:space="preserve"> </w:t>
                            </w:r>
                            <w:r>
                              <w:rPr>
                                <w:rFonts w:asciiTheme="minorHAnsi" w:hAnsiTheme="minorHAnsi"/>
                                <w:sz w:val="20"/>
                                <w:szCs w:val="20"/>
                              </w:rPr>
                              <w:t>6</w:t>
                            </w:r>
                            <w:r w:rsidRPr="001176C0">
                              <w:rPr>
                                <w:rFonts w:asciiTheme="minorHAnsi" w:hAnsiTheme="minorHAnsi"/>
                                <w:sz w:val="20"/>
                                <w:szCs w:val="20"/>
                              </w:rPr>
                              <w:t xml:space="preserve">%. </w:t>
                            </w:r>
                          </w:p>
                          <w:p w14:paraId="611A3346" w14:textId="77777777" w:rsidR="0093253A" w:rsidRPr="001176C0" w:rsidRDefault="0093253A" w:rsidP="0093253A">
                            <w:pPr>
                              <w:jc w:val="both"/>
                              <w:rPr>
                                <w:rFonts w:asciiTheme="minorHAnsi" w:hAnsiTheme="minorHAnsi"/>
                                <w:sz w:val="20"/>
                                <w:szCs w:val="20"/>
                              </w:rPr>
                            </w:pPr>
                            <w:r w:rsidRPr="001176C0">
                              <w:rPr>
                                <w:rFonts w:asciiTheme="minorHAnsi" w:hAnsiTheme="minorHAnsi"/>
                                <w:sz w:val="20"/>
                                <w:szCs w:val="20"/>
                              </w:rPr>
                              <w:t xml:space="preserve">These findings </w:t>
                            </w:r>
                            <w:r>
                              <w:rPr>
                                <w:rFonts w:asciiTheme="minorHAnsi" w:hAnsiTheme="minorHAnsi"/>
                                <w:sz w:val="20"/>
                                <w:szCs w:val="20"/>
                              </w:rPr>
                              <w:t>confirm</w:t>
                            </w:r>
                            <w:r w:rsidRPr="001176C0">
                              <w:rPr>
                                <w:rFonts w:asciiTheme="minorHAnsi" w:hAnsiTheme="minorHAnsi"/>
                                <w:sz w:val="20"/>
                                <w:szCs w:val="20"/>
                              </w:rPr>
                              <w:t xml:space="preserve"> that </w:t>
                            </w:r>
                            <w:r>
                              <w:rPr>
                                <w:rFonts w:asciiTheme="minorHAnsi" w:hAnsiTheme="minorHAnsi"/>
                                <w:sz w:val="20"/>
                                <w:szCs w:val="20"/>
                              </w:rPr>
                              <w:t>income differences between women and men</w:t>
                            </w:r>
                            <w:r w:rsidRPr="001176C0">
                              <w:rPr>
                                <w:rFonts w:asciiTheme="minorHAnsi" w:hAnsiTheme="minorHAnsi"/>
                                <w:sz w:val="20"/>
                                <w:szCs w:val="20"/>
                              </w:rPr>
                              <w:t xml:space="preserve"> are due largely to the lesser proportion of women who hold paid employment, and the lower percentage of those in paid work who are employed full-time</w:t>
                            </w:r>
                            <w:r>
                              <w:rPr>
                                <w:rFonts w:asciiTheme="minorHAnsi" w:hAnsi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4AED8" id="_x0000_s1036" type="#_x0000_t202" style="position:absolute;margin-left:-6.7pt;margin-top:12.9pt;width:188.25pt;height:18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" filled="f" stroked="f">
                <v:textbox>
                  <w:txbxContent>
                    <w:p w:rsidR="0093253A" w:rsidRDefault="0093253A" w:rsidP="0093253A">
                      <w:pPr>
                        <w:jc w:val="both"/>
                        <w:rPr>
                          <w:rFonts w:asciiTheme="minorHAnsi" w:hAnsiTheme="minorHAnsi"/>
                          <w:sz w:val="20"/>
                          <w:szCs w:val="20"/>
                        </w:rPr>
                      </w:pPr>
                      <w:r>
                        <w:rPr>
                          <w:rFonts w:asciiTheme="minorHAnsi" w:hAnsiTheme="minorHAnsi"/>
                          <w:sz w:val="20"/>
                          <w:szCs w:val="20"/>
                        </w:rPr>
                        <w:t>In Greater Dandenong in 2016</w:t>
                      </w:r>
                      <w:r w:rsidRPr="001176C0">
                        <w:rPr>
                          <w:rFonts w:asciiTheme="minorHAnsi" w:hAnsiTheme="minorHAnsi"/>
                          <w:sz w:val="20"/>
                          <w:szCs w:val="20"/>
                        </w:rPr>
                        <w:t>,</w:t>
                      </w:r>
                      <w:r>
                        <w:rPr>
                          <w:rFonts w:asciiTheme="minorHAnsi" w:hAnsiTheme="minorHAnsi"/>
                          <w:sz w:val="20"/>
                          <w:szCs w:val="20"/>
                        </w:rPr>
                        <w:t xml:space="preserve"> male incomes were 65% higher than those for women. T</w:t>
                      </w:r>
                      <w:r w:rsidRPr="001176C0">
                        <w:rPr>
                          <w:rFonts w:asciiTheme="minorHAnsi" w:hAnsiTheme="minorHAnsi"/>
                          <w:sz w:val="20"/>
                          <w:szCs w:val="20"/>
                        </w:rPr>
                        <w:t xml:space="preserve">he income gap between women and men was lower among </w:t>
                      </w:r>
                      <w:r>
                        <w:rPr>
                          <w:rFonts w:asciiTheme="minorHAnsi" w:hAnsiTheme="minorHAnsi"/>
                          <w:sz w:val="20"/>
                          <w:szCs w:val="20"/>
                        </w:rPr>
                        <w:t>those</w:t>
                      </w:r>
                      <w:r w:rsidRPr="001176C0">
                        <w:rPr>
                          <w:rFonts w:asciiTheme="minorHAnsi" w:hAnsiTheme="minorHAnsi"/>
                          <w:sz w:val="20"/>
                          <w:szCs w:val="20"/>
                        </w:rPr>
                        <w:t xml:space="preserve"> in paid employment, and </w:t>
                      </w:r>
                      <w:r>
                        <w:rPr>
                          <w:rFonts w:asciiTheme="minorHAnsi" w:hAnsiTheme="minorHAnsi"/>
                          <w:sz w:val="20"/>
                          <w:szCs w:val="20"/>
                        </w:rPr>
                        <w:t>less</w:t>
                      </w:r>
                      <w:r w:rsidRPr="001176C0">
                        <w:rPr>
                          <w:rFonts w:asciiTheme="minorHAnsi" w:hAnsiTheme="minorHAnsi"/>
                          <w:sz w:val="20"/>
                          <w:szCs w:val="20"/>
                        </w:rPr>
                        <w:t xml:space="preserve"> among those in full-time work. The difference between women’s and men’s hourly income was</w:t>
                      </w:r>
                      <w:r>
                        <w:rPr>
                          <w:rFonts w:asciiTheme="minorHAnsi" w:hAnsiTheme="minorHAnsi"/>
                          <w:sz w:val="20"/>
                          <w:szCs w:val="20"/>
                        </w:rPr>
                        <w:t xml:space="preserve"> smaller still, at</w:t>
                      </w:r>
                      <w:r w:rsidRPr="001176C0">
                        <w:rPr>
                          <w:rFonts w:asciiTheme="minorHAnsi" w:hAnsiTheme="minorHAnsi"/>
                          <w:sz w:val="20"/>
                          <w:szCs w:val="20"/>
                        </w:rPr>
                        <w:t xml:space="preserve"> </w:t>
                      </w:r>
                      <w:r>
                        <w:rPr>
                          <w:rFonts w:asciiTheme="minorHAnsi" w:hAnsiTheme="minorHAnsi"/>
                          <w:sz w:val="20"/>
                          <w:szCs w:val="20"/>
                        </w:rPr>
                        <w:t>6</w:t>
                      </w:r>
                      <w:r w:rsidRPr="001176C0">
                        <w:rPr>
                          <w:rFonts w:asciiTheme="minorHAnsi" w:hAnsiTheme="minorHAnsi"/>
                          <w:sz w:val="20"/>
                          <w:szCs w:val="20"/>
                        </w:rPr>
                        <w:t xml:space="preserve">%. </w:t>
                      </w:r>
                    </w:p>
                    <w:p w:rsidR="0093253A" w:rsidRPr="001176C0" w:rsidRDefault="0093253A" w:rsidP="0093253A">
                      <w:pPr>
                        <w:jc w:val="both"/>
                        <w:rPr>
                          <w:rFonts w:asciiTheme="minorHAnsi" w:hAnsiTheme="minorHAnsi"/>
                          <w:sz w:val="20"/>
                          <w:szCs w:val="20"/>
                        </w:rPr>
                      </w:pPr>
                      <w:r w:rsidRPr="001176C0">
                        <w:rPr>
                          <w:rFonts w:asciiTheme="minorHAnsi" w:hAnsiTheme="minorHAnsi"/>
                          <w:sz w:val="20"/>
                          <w:szCs w:val="20"/>
                        </w:rPr>
                        <w:t xml:space="preserve">These findings </w:t>
                      </w:r>
                      <w:r>
                        <w:rPr>
                          <w:rFonts w:asciiTheme="minorHAnsi" w:hAnsiTheme="minorHAnsi"/>
                          <w:sz w:val="20"/>
                          <w:szCs w:val="20"/>
                        </w:rPr>
                        <w:t>confirm</w:t>
                      </w:r>
                      <w:r w:rsidRPr="001176C0">
                        <w:rPr>
                          <w:rFonts w:asciiTheme="minorHAnsi" w:hAnsiTheme="minorHAnsi"/>
                          <w:sz w:val="20"/>
                          <w:szCs w:val="20"/>
                        </w:rPr>
                        <w:t xml:space="preserve"> that </w:t>
                      </w:r>
                      <w:r>
                        <w:rPr>
                          <w:rFonts w:asciiTheme="minorHAnsi" w:hAnsiTheme="minorHAnsi"/>
                          <w:sz w:val="20"/>
                          <w:szCs w:val="20"/>
                        </w:rPr>
                        <w:t>income differences between women and men</w:t>
                      </w:r>
                      <w:r w:rsidRPr="001176C0">
                        <w:rPr>
                          <w:rFonts w:asciiTheme="minorHAnsi" w:hAnsiTheme="minorHAnsi"/>
                          <w:sz w:val="20"/>
                          <w:szCs w:val="20"/>
                        </w:rPr>
                        <w:t xml:space="preserve"> are due largely to the lesser proportion of women who hold paid employment, and the lower percentage of those in paid work who are employed full-time</w:t>
                      </w:r>
                      <w:r>
                        <w:rPr>
                          <w:rFonts w:asciiTheme="minorHAnsi" w:hAnsiTheme="minorHAnsi"/>
                          <w:sz w:val="20"/>
                          <w:szCs w:val="20"/>
                        </w:rPr>
                        <w:t>.</w:t>
                      </w:r>
                    </w:p>
                  </w:txbxContent>
                </v:textbox>
              </v:shape>
            </w:pict>
          </mc:Fallback>
        </mc:AlternateContent>
      </w:r>
    </w:p>
    <w:p w14:paraId="3B448946" w14:textId="77777777" w:rsidR="0093253A" w:rsidRPr="005D37BE" w:rsidRDefault="0093253A" w:rsidP="0093253A">
      <w:pPr>
        <w:rPr>
          <w:rFonts w:asciiTheme="minorHAnsi" w:hAnsiTheme="minorHAnsi"/>
        </w:rPr>
      </w:pPr>
    </w:p>
    <w:p w14:paraId="4F530C62" w14:textId="77777777" w:rsidR="0093253A" w:rsidRPr="005D37BE" w:rsidRDefault="0093253A" w:rsidP="0093253A">
      <w:pPr>
        <w:rPr>
          <w:rFonts w:asciiTheme="minorHAnsi" w:hAnsiTheme="minorHAnsi"/>
          <w:color w:val="7F7F7F" w:themeColor="text1" w:themeTint="80"/>
          <w:sz w:val="20"/>
          <w:szCs w:val="20"/>
        </w:rPr>
      </w:pPr>
      <w:r w:rsidRPr="005D37BE">
        <w:rPr>
          <w:rFonts w:asciiTheme="minorHAnsi" w:hAnsiTheme="minorHAnsi"/>
          <w:color w:val="7F7F7F" w:themeColor="text1" w:themeTint="80"/>
          <w:sz w:val="20"/>
          <w:szCs w:val="20"/>
        </w:rPr>
        <w:t>.</w:t>
      </w:r>
      <w:r w:rsidRPr="005D37BE">
        <w:rPr>
          <w:rFonts w:asciiTheme="minorHAnsi" w:hAnsiTheme="minorHAnsi"/>
          <w:noProof/>
          <w:lang w:eastAsia="en-AU"/>
        </w:rPr>
        <w:t xml:space="preserve"> </w:t>
      </w:r>
    </w:p>
    <w:p w14:paraId="400EF028" w14:textId="77777777" w:rsidR="0093253A" w:rsidRPr="005D37BE" w:rsidRDefault="0093253A" w:rsidP="0093253A">
      <w:pPr>
        <w:rPr>
          <w:rFonts w:asciiTheme="minorHAnsi" w:hAnsiTheme="minorHAnsi"/>
        </w:rPr>
      </w:pPr>
    </w:p>
    <w:p w14:paraId="181FFF3B" w14:textId="77777777" w:rsidR="0093253A" w:rsidRPr="005D37BE" w:rsidRDefault="0093253A" w:rsidP="0093253A">
      <w:pPr>
        <w:rPr>
          <w:rFonts w:asciiTheme="minorHAnsi" w:hAnsiTheme="minorHAnsi"/>
        </w:rPr>
      </w:pPr>
    </w:p>
    <w:p w14:paraId="1E8F45F7" w14:textId="77777777" w:rsidR="0093253A" w:rsidRPr="005D37BE" w:rsidRDefault="0093253A" w:rsidP="0093253A">
      <w:pPr>
        <w:rPr>
          <w:rFonts w:asciiTheme="minorHAnsi" w:hAnsiTheme="minorHAnsi"/>
        </w:rPr>
      </w:pPr>
    </w:p>
    <w:p w14:paraId="797BCBCD" w14:textId="77777777" w:rsidR="0093253A" w:rsidRPr="005D37BE" w:rsidRDefault="0093253A" w:rsidP="0093253A">
      <w:pPr>
        <w:rPr>
          <w:rFonts w:asciiTheme="minorHAnsi" w:hAnsiTheme="minorHAnsi"/>
        </w:rPr>
      </w:pPr>
    </w:p>
    <w:p w14:paraId="1D4664B8" w14:textId="77777777" w:rsidR="0093253A" w:rsidRPr="005D37BE" w:rsidRDefault="0093253A" w:rsidP="0093253A">
      <w:pPr>
        <w:rPr>
          <w:rFonts w:asciiTheme="minorHAnsi" w:hAnsiTheme="minorHAnsi"/>
        </w:rPr>
      </w:pPr>
    </w:p>
    <w:p w14:paraId="3092BA64" w14:textId="77777777" w:rsidR="0093253A" w:rsidRDefault="0093253A" w:rsidP="0093253A">
      <w:pPr>
        <w:rPr>
          <w:rFonts w:asciiTheme="minorHAnsi" w:hAnsiTheme="minorHAnsi"/>
        </w:rPr>
      </w:pPr>
    </w:p>
    <w:p w14:paraId="0805561D" w14:textId="77777777" w:rsidR="0093253A" w:rsidRDefault="0093253A" w:rsidP="0093253A">
      <w:pPr>
        <w:rPr>
          <w:rFonts w:asciiTheme="minorHAnsi" w:hAnsiTheme="minorHAnsi"/>
        </w:rPr>
      </w:pPr>
    </w:p>
    <w:p w14:paraId="4FC54A76" w14:textId="77777777" w:rsidR="009A6525" w:rsidRDefault="009A6525" w:rsidP="0093253A">
      <w:pPr>
        <w:rPr>
          <w:rFonts w:asciiTheme="minorHAnsi" w:hAnsiTheme="minorHAnsi"/>
        </w:rPr>
      </w:pPr>
    </w:p>
    <w:p w14:paraId="5EC665FC" w14:textId="77777777" w:rsidR="0093253A" w:rsidRPr="009A6525" w:rsidRDefault="00B6078B" w:rsidP="0093253A">
      <w:pPr>
        <w:rPr>
          <w:rFonts w:asciiTheme="minorHAnsi" w:hAnsiTheme="minorHAnsi"/>
        </w:rPr>
      </w:pPr>
      <w:r>
        <w:rPr>
          <w:rFonts w:asciiTheme="minorHAnsi" w:hAnsiTheme="minorHAnsi"/>
          <w:noProof/>
          <w:lang w:eastAsia="en-AU"/>
        </w:rPr>
        <w:lastRenderedPageBreak/>
        <w:drawing>
          <wp:anchor distT="0" distB="0" distL="114300" distR="114300" simplePos="0" relativeHeight="252606464" behindDoc="0" locked="0" layoutInCell="1" allowOverlap="1" wp14:anchorId="660C5A01" wp14:editId="02E5D473">
            <wp:simplePos x="0" y="0"/>
            <wp:positionH relativeFrom="margin">
              <wp:posOffset>8890</wp:posOffset>
            </wp:positionH>
            <wp:positionV relativeFrom="paragraph">
              <wp:posOffset>20955</wp:posOffset>
            </wp:positionV>
            <wp:extent cx="3731260" cy="2785745"/>
            <wp:effectExtent l="0" t="0" r="254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31260" cy="2785745"/>
                    </a:xfrm>
                    <a:prstGeom prst="rect">
                      <a:avLst/>
                    </a:prstGeom>
                    <a:noFill/>
                  </pic:spPr>
                </pic:pic>
              </a:graphicData>
            </a:graphic>
            <wp14:sizeRelH relativeFrom="page">
              <wp14:pctWidth>0</wp14:pctWidth>
            </wp14:sizeRelH>
            <wp14:sizeRelV relativeFrom="page">
              <wp14:pctHeight>0</wp14:pctHeight>
            </wp14:sizeRelV>
          </wp:anchor>
        </w:drawing>
      </w:r>
      <w:r w:rsidR="0093253A" w:rsidRPr="005D37BE">
        <w:rPr>
          <w:rFonts w:asciiTheme="minorHAnsi" w:hAnsiTheme="minorHAnsi"/>
          <w:color w:val="7F7F7F" w:themeColor="text1" w:themeTint="80"/>
          <w:sz w:val="20"/>
          <w:szCs w:val="20"/>
        </w:rPr>
        <w:t xml:space="preserve">Disparity between men’s and women’s </w:t>
      </w:r>
      <w:r w:rsidR="0093253A">
        <w:rPr>
          <w:rFonts w:asciiTheme="minorHAnsi" w:hAnsiTheme="minorHAnsi"/>
          <w:color w:val="7F7F7F" w:themeColor="text1" w:themeTint="80"/>
          <w:sz w:val="20"/>
          <w:szCs w:val="20"/>
        </w:rPr>
        <w:t>hourly incomes</w:t>
      </w:r>
      <w:r w:rsidR="0093253A" w:rsidRPr="005D37BE">
        <w:rPr>
          <w:rFonts w:asciiTheme="minorHAnsi" w:hAnsiTheme="minorHAnsi"/>
          <w:color w:val="7F7F7F" w:themeColor="text1" w:themeTint="80"/>
          <w:sz w:val="20"/>
          <w:szCs w:val="20"/>
        </w:rPr>
        <w:t>, Victoria, 201</w:t>
      </w:r>
      <w:r w:rsidR="0093253A">
        <w:rPr>
          <w:rFonts w:asciiTheme="minorHAnsi" w:hAnsiTheme="minorHAnsi"/>
          <w:color w:val="7F7F7F" w:themeColor="text1" w:themeTint="80"/>
          <w:sz w:val="20"/>
          <w:szCs w:val="20"/>
        </w:rPr>
        <w:t>6</w:t>
      </w:r>
    </w:p>
    <w:p w14:paraId="7C435B92" w14:textId="77777777" w:rsidR="0093253A" w:rsidRPr="005D37BE" w:rsidRDefault="0093253A" w:rsidP="0093253A">
      <w:pPr>
        <w:rPr>
          <w:rFonts w:asciiTheme="minorHAnsi" w:hAnsiTheme="minorHAnsi"/>
        </w:rPr>
      </w:pPr>
    </w:p>
    <w:p w14:paraId="3F1CE6E0" w14:textId="77777777" w:rsidR="0093253A" w:rsidRPr="005D37BE" w:rsidRDefault="0093253A" w:rsidP="0093253A">
      <w:pPr>
        <w:rPr>
          <w:rFonts w:asciiTheme="minorHAnsi" w:hAnsiTheme="minorHAnsi"/>
        </w:rPr>
      </w:pPr>
    </w:p>
    <w:p w14:paraId="52D1FC83" w14:textId="77777777" w:rsidR="0093253A" w:rsidRPr="005D37BE" w:rsidRDefault="00B6078B" w:rsidP="0093253A">
      <w:pPr>
        <w:rPr>
          <w:rFonts w:asciiTheme="minorHAnsi" w:hAnsiTheme="minorHAnsi"/>
        </w:rPr>
      </w:pPr>
      <w:r w:rsidRPr="005D37BE">
        <w:rPr>
          <w:rFonts w:asciiTheme="minorHAnsi" w:hAnsiTheme="minorHAnsi"/>
          <w:noProof/>
          <w:lang w:eastAsia="en-AU"/>
        </w:rPr>
        <mc:AlternateContent>
          <mc:Choice Requires="wps">
            <w:drawing>
              <wp:anchor distT="0" distB="0" distL="114300" distR="114300" simplePos="0" relativeHeight="252573696" behindDoc="0" locked="0" layoutInCell="1" allowOverlap="1" wp14:anchorId="4613EB76" wp14:editId="053CE3BE">
                <wp:simplePos x="0" y="0"/>
                <wp:positionH relativeFrom="margin">
                  <wp:posOffset>3950387</wp:posOffset>
                </wp:positionH>
                <wp:positionV relativeFrom="paragraph">
                  <wp:posOffset>87029</wp:posOffset>
                </wp:positionV>
                <wp:extent cx="2139778" cy="12287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778" cy="1228725"/>
                        </a:xfrm>
                        <a:prstGeom prst="rect">
                          <a:avLst/>
                        </a:prstGeom>
                        <a:noFill/>
                        <a:ln w="9525">
                          <a:noFill/>
                          <a:miter lim="800000"/>
                          <a:headEnd/>
                          <a:tailEnd/>
                        </a:ln>
                      </wps:spPr>
                      <wps:txbx>
                        <w:txbxContent>
                          <w:p w14:paraId="10077CF3" w14:textId="77777777" w:rsidR="0093253A" w:rsidRPr="00C25EFC" w:rsidRDefault="0093253A" w:rsidP="0093253A">
                            <w:pPr>
                              <w:jc w:val="both"/>
                              <w:rPr>
                                <w:rFonts w:asciiTheme="minorHAnsi" w:hAnsiTheme="minorHAnsi"/>
                                <w:sz w:val="20"/>
                                <w:szCs w:val="20"/>
                              </w:rPr>
                            </w:pPr>
                            <w:r w:rsidRPr="00C25EFC">
                              <w:rPr>
                                <w:rFonts w:asciiTheme="minorHAnsi" w:hAnsiTheme="minorHAnsi"/>
                                <w:sz w:val="20"/>
                                <w:szCs w:val="20"/>
                              </w:rPr>
                              <w:t>The 201</w:t>
                            </w:r>
                            <w:r>
                              <w:rPr>
                                <w:rFonts w:asciiTheme="minorHAnsi" w:hAnsiTheme="minorHAnsi"/>
                                <w:sz w:val="20"/>
                                <w:szCs w:val="20"/>
                              </w:rPr>
                              <w:t>6</w:t>
                            </w:r>
                            <w:r w:rsidRPr="00C25EFC">
                              <w:rPr>
                                <w:rFonts w:asciiTheme="minorHAnsi" w:hAnsiTheme="minorHAnsi"/>
                                <w:sz w:val="20"/>
                                <w:szCs w:val="20"/>
                              </w:rPr>
                              <w:t xml:space="preserve"> Census also </w:t>
                            </w:r>
                            <w:r w:rsidR="00B6078B">
                              <w:rPr>
                                <w:rFonts w:asciiTheme="minorHAnsi" w:hAnsiTheme="minorHAnsi"/>
                                <w:sz w:val="20"/>
                                <w:szCs w:val="20"/>
                              </w:rPr>
                              <w:t>recorded</w:t>
                            </w:r>
                            <w:r w:rsidRPr="00C25EFC">
                              <w:rPr>
                                <w:rFonts w:asciiTheme="minorHAnsi" w:hAnsiTheme="minorHAnsi"/>
                                <w:sz w:val="20"/>
                                <w:szCs w:val="20"/>
                              </w:rPr>
                              <w:t xml:space="preserve"> that the disparity</w:t>
                            </w:r>
                            <w:r>
                              <w:rPr>
                                <w:rFonts w:asciiTheme="minorHAnsi" w:hAnsiTheme="minorHAnsi"/>
                                <w:sz w:val="20"/>
                                <w:szCs w:val="20"/>
                              </w:rPr>
                              <w:t xml:space="preserve"> in hourly income</w:t>
                            </w:r>
                            <w:r w:rsidRPr="00C25EFC">
                              <w:rPr>
                                <w:rFonts w:asciiTheme="minorHAnsi" w:hAnsiTheme="minorHAnsi"/>
                                <w:sz w:val="20"/>
                                <w:szCs w:val="20"/>
                              </w:rPr>
                              <w:t xml:space="preserve"> between women and men </w:t>
                            </w:r>
                            <w:r>
                              <w:rPr>
                                <w:rFonts w:asciiTheme="minorHAnsi" w:hAnsiTheme="minorHAnsi"/>
                                <w:sz w:val="20"/>
                                <w:szCs w:val="20"/>
                              </w:rPr>
                              <w:t>is</w:t>
                            </w:r>
                            <w:r w:rsidRPr="00C25EFC">
                              <w:rPr>
                                <w:rFonts w:asciiTheme="minorHAnsi" w:hAnsiTheme="minorHAnsi"/>
                                <w:sz w:val="20"/>
                                <w:szCs w:val="20"/>
                              </w:rPr>
                              <w:t xml:space="preserve"> higher</w:t>
                            </w:r>
                            <w:r w:rsidR="000A59A2">
                              <w:rPr>
                                <w:rFonts w:asciiTheme="minorHAnsi" w:hAnsiTheme="minorHAnsi"/>
                                <w:sz w:val="20"/>
                                <w:szCs w:val="20"/>
                              </w:rPr>
                              <w:t xml:space="preserve"> among</w:t>
                            </w:r>
                            <w:r w:rsidRPr="00C25EFC">
                              <w:rPr>
                                <w:rFonts w:asciiTheme="minorHAnsi" w:hAnsiTheme="minorHAnsi"/>
                                <w:sz w:val="20"/>
                                <w:szCs w:val="20"/>
                              </w:rPr>
                              <w:t xml:space="preserve"> </w:t>
                            </w:r>
                            <w:r>
                              <w:rPr>
                                <w:rFonts w:asciiTheme="minorHAnsi" w:hAnsiTheme="minorHAnsi"/>
                                <w:sz w:val="20"/>
                                <w:szCs w:val="20"/>
                              </w:rPr>
                              <w:t>older</w:t>
                            </w:r>
                            <w:r w:rsidRPr="00C25EFC">
                              <w:rPr>
                                <w:rFonts w:asciiTheme="minorHAnsi" w:hAnsiTheme="minorHAnsi"/>
                                <w:sz w:val="20"/>
                                <w:szCs w:val="20"/>
                              </w:rPr>
                              <w:t xml:space="preserve"> women </w:t>
                            </w:r>
                            <w:r>
                              <w:rPr>
                                <w:rFonts w:asciiTheme="minorHAnsi" w:hAnsiTheme="minorHAnsi"/>
                                <w:sz w:val="20"/>
                                <w:szCs w:val="20"/>
                              </w:rPr>
                              <w:t>and lowest among young women –</w:t>
                            </w:r>
                            <w:r w:rsidR="00B6078B">
                              <w:rPr>
                                <w:rFonts w:asciiTheme="minorHAnsi" w:hAnsiTheme="minorHAnsi"/>
                                <w:sz w:val="20"/>
                                <w:szCs w:val="20"/>
                              </w:rPr>
                              <w:t xml:space="preserve"> </w:t>
                            </w:r>
                            <w:r w:rsidR="007D76EB">
                              <w:rPr>
                                <w:rFonts w:asciiTheme="minorHAnsi" w:hAnsiTheme="minorHAnsi"/>
                                <w:sz w:val="20"/>
                                <w:szCs w:val="20"/>
                              </w:rPr>
                              <w:t>suggesting</w:t>
                            </w:r>
                            <w:r>
                              <w:rPr>
                                <w:rFonts w:asciiTheme="minorHAnsi" w:hAnsiTheme="minorHAnsi"/>
                                <w:sz w:val="20"/>
                                <w:szCs w:val="20"/>
                              </w:rPr>
                              <w:t xml:space="preserve"> a trend towards increased pay equity</w:t>
                            </w:r>
                            <w:r w:rsidRPr="00C25EFC">
                              <w:rPr>
                                <w:rFonts w:asciiTheme="minorHAnsi" w:hAnsi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001E4" id="_x0000_s1037" type="#_x0000_t202" style="position:absolute;margin-left:311.05pt;margin-top:6.85pt;width:168.5pt;height:96.75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" filled="f" stroked="f">
                <v:textbox>
                  <w:txbxContent>
                    <w:p w:rsidR="0093253A" w:rsidRPr="00C25EFC" w:rsidRDefault="0093253A" w:rsidP="0093253A">
                      <w:pPr>
                        <w:jc w:val="both"/>
                        <w:rPr>
                          <w:rFonts w:asciiTheme="minorHAnsi" w:hAnsiTheme="minorHAnsi"/>
                          <w:sz w:val="20"/>
                          <w:szCs w:val="20"/>
                        </w:rPr>
                      </w:pPr>
                      <w:r w:rsidRPr="00C25EFC">
                        <w:rPr>
                          <w:rFonts w:asciiTheme="minorHAnsi" w:hAnsiTheme="minorHAnsi"/>
                          <w:sz w:val="20"/>
                          <w:szCs w:val="20"/>
                        </w:rPr>
                        <w:t>The 201</w:t>
                      </w:r>
                      <w:r>
                        <w:rPr>
                          <w:rFonts w:asciiTheme="minorHAnsi" w:hAnsiTheme="minorHAnsi"/>
                          <w:sz w:val="20"/>
                          <w:szCs w:val="20"/>
                        </w:rPr>
                        <w:t>6</w:t>
                      </w:r>
                      <w:r w:rsidRPr="00C25EFC">
                        <w:rPr>
                          <w:rFonts w:asciiTheme="minorHAnsi" w:hAnsiTheme="minorHAnsi"/>
                          <w:sz w:val="20"/>
                          <w:szCs w:val="20"/>
                        </w:rPr>
                        <w:t xml:space="preserve"> Census also </w:t>
                      </w:r>
                      <w:r w:rsidR="00B6078B">
                        <w:rPr>
                          <w:rFonts w:asciiTheme="minorHAnsi" w:hAnsiTheme="minorHAnsi"/>
                          <w:sz w:val="20"/>
                          <w:szCs w:val="20"/>
                        </w:rPr>
                        <w:t>recorded</w:t>
                      </w:r>
                      <w:r w:rsidRPr="00C25EFC">
                        <w:rPr>
                          <w:rFonts w:asciiTheme="minorHAnsi" w:hAnsiTheme="minorHAnsi"/>
                          <w:sz w:val="20"/>
                          <w:szCs w:val="20"/>
                        </w:rPr>
                        <w:t xml:space="preserve"> that the disparity</w:t>
                      </w:r>
                      <w:r>
                        <w:rPr>
                          <w:rFonts w:asciiTheme="minorHAnsi" w:hAnsiTheme="minorHAnsi"/>
                          <w:sz w:val="20"/>
                          <w:szCs w:val="20"/>
                        </w:rPr>
                        <w:t xml:space="preserve"> in hourly income</w:t>
                      </w:r>
                      <w:r w:rsidRPr="00C25EFC">
                        <w:rPr>
                          <w:rFonts w:asciiTheme="minorHAnsi" w:hAnsiTheme="minorHAnsi"/>
                          <w:sz w:val="20"/>
                          <w:szCs w:val="20"/>
                        </w:rPr>
                        <w:t xml:space="preserve"> between women and men </w:t>
                      </w:r>
                      <w:r>
                        <w:rPr>
                          <w:rFonts w:asciiTheme="minorHAnsi" w:hAnsiTheme="minorHAnsi"/>
                          <w:sz w:val="20"/>
                          <w:szCs w:val="20"/>
                        </w:rPr>
                        <w:t>is</w:t>
                      </w:r>
                      <w:r w:rsidRPr="00C25EFC">
                        <w:rPr>
                          <w:rFonts w:asciiTheme="minorHAnsi" w:hAnsiTheme="minorHAnsi"/>
                          <w:sz w:val="20"/>
                          <w:szCs w:val="20"/>
                        </w:rPr>
                        <w:t xml:space="preserve"> higher</w:t>
                      </w:r>
                      <w:r w:rsidR="000A59A2">
                        <w:rPr>
                          <w:rFonts w:asciiTheme="minorHAnsi" w:hAnsiTheme="minorHAnsi"/>
                          <w:sz w:val="20"/>
                          <w:szCs w:val="20"/>
                        </w:rPr>
                        <w:t xml:space="preserve"> among</w:t>
                      </w:r>
                      <w:r w:rsidRPr="00C25EFC">
                        <w:rPr>
                          <w:rFonts w:asciiTheme="minorHAnsi" w:hAnsiTheme="minorHAnsi"/>
                          <w:sz w:val="20"/>
                          <w:szCs w:val="20"/>
                        </w:rPr>
                        <w:t xml:space="preserve"> </w:t>
                      </w:r>
                      <w:r>
                        <w:rPr>
                          <w:rFonts w:asciiTheme="minorHAnsi" w:hAnsiTheme="minorHAnsi"/>
                          <w:sz w:val="20"/>
                          <w:szCs w:val="20"/>
                        </w:rPr>
                        <w:t>older</w:t>
                      </w:r>
                      <w:r w:rsidRPr="00C25EFC">
                        <w:rPr>
                          <w:rFonts w:asciiTheme="minorHAnsi" w:hAnsiTheme="minorHAnsi"/>
                          <w:sz w:val="20"/>
                          <w:szCs w:val="20"/>
                        </w:rPr>
                        <w:t xml:space="preserve"> women </w:t>
                      </w:r>
                      <w:r>
                        <w:rPr>
                          <w:rFonts w:asciiTheme="minorHAnsi" w:hAnsiTheme="minorHAnsi"/>
                          <w:sz w:val="20"/>
                          <w:szCs w:val="20"/>
                        </w:rPr>
                        <w:t>and lowest among young women –</w:t>
                      </w:r>
                      <w:r w:rsidR="00B6078B">
                        <w:rPr>
                          <w:rFonts w:asciiTheme="minorHAnsi" w:hAnsiTheme="minorHAnsi"/>
                          <w:sz w:val="20"/>
                          <w:szCs w:val="20"/>
                        </w:rPr>
                        <w:t xml:space="preserve"> </w:t>
                      </w:r>
                      <w:r w:rsidR="007D76EB">
                        <w:rPr>
                          <w:rFonts w:asciiTheme="minorHAnsi" w:hAnsiTheme="minorHAnsi"/>
                          <w:sz w:val="20"/>
                          <w:szCs w:val="20"/>
                        </w:rPr>
                        <w:t>suggesting</w:t>
                      </w:r>
                      <w:r>
                        <w:rPr>
                          <w:rFonts w:asciiTheme="minorHAnsi" w:hAnsiTheme="minorHAnsi"/>
                          <w:sz w:val="20"/>
                          <w:szCs w:val="20"/>
                        </w:rPr>
                        <w:t xml:space="preserve"> a trend towards increased pay equity</w:t>
                      </w:r>
                      <w:r w:rsidRPr="00C25EFC">
                        <w:rPr>
                          <w:rFonts w:asciiTheme="minorHAnsi" w:hAnsiTheme="minorHAnsi"/>
                          <w:sz w:val="20"/>
                          <w:szCs w:val="20"/>
                        </w:rPr>
                        <w:t>.</w:t>
                      </w:r>
                    </w:p>
                  </w:txbxContent>
                </v:textbox>
                <w10:wrap anchorx="margin"/>
              </v:shape>
            </w:pict>
          </mc:Fallback>
        </mc:AlternateContent>
      </w:r>
    </w:p>
    <w:p w14:paraId="5CD0FEF6" w14:textId="77777777" w:rsidR="0093253A" w:rsidRPr="005D37BE" w:rsidRDefault="0093253A" w:rsidP="0093253A">
      <w:pPr>
        <w:rPr>
          <w:rFonts w:asciiTheme="minorHAnsi" w:hAnsiTheme="minorHAnsi"/>
        </w:rPr>
      </w:pPr>
    </w:p>
    <w:p w14:paraId="58D2073F" w14:textId="77777777" w:rsidR="0093253A" w:rsidRPr="005D37BE" w:rsidRDefault="0093253A" w:rsidP="0093253A">
      <w:pPr>
        <w:rPr>
          <w:rFonts w:asciiTheme="minorHAnsi" w:hAnsiTheme="minorHAnsi"/>
        </w:rPr>
      </w:pPr>
    </w:p>
    <w:p w14:paraId="0C6CDA99" w14:textId="77777777" w:rsidR="0093253A" w:rsidRDefault="0093253A" w:rsidP="0093253A">
      <w:pPr>
        <w:rPr>
          <w:rFonts w:asciiTheme="minorHAnsi" w:hAnsiTheme="minorHAnsi"/>
        </w:rPr>
      </w:pPr>
    </w:p>
    <w:p w14:paraId="470AE9D6" w14:textId="77777777" w:rsidR="0093253A" w:rsidRDefault="0093253A" w:rsidP="0093253A">
      <w:pPr>
        <w:rPr>
          <w:rFonts w:asciiTheme="minorHAnsi" w:hAnsiTheme="minorHAnsi"/>
        </w:rPr>
      </w:pPr>
    </w:p>
    <w:p w14:paraId="08B990CF" w14:textId="77777777" w:rsidR="0093253A" w:rsidRDefault="0093253A" w:rsidP="0093253A">
      <w:pPr>
        <w:rPr>
          <w:rFonts w:asciiTheme="minorHAnsi" w:hAnsiTheme="minorHAnsi"/>
        </w:rPr>
      </w:pPr>
    </w:p>
    <w:p w14:paraId="51F51569" w14:textId="77777777" w:rsidR="0093253A" w:rsidRDefault="0093253A" w:rsidP="0093253A">
      <w:pPr>
        <w:rPr>
          <w:rFonts w:asciiTheme="minorHAnsi" w:hAnsiTheme="minorHAnsi"/>
        </w:rPr>
      </w:pPr>
    </w:p>
    <w:p w14:paraId="42435089" w14:textId="77777777" w:rsidR="0093253A" w:rsidRDefault="0093253A" w:rsidP="0093253A">
      <w:pPr>
        <w:rPr>
          <w:rFonts w:asciiTheme="minorHAnsi" w:hAnsiTheme="minorHAnsi"/>
        </w:rPr>
      </w:pPr>
    </w:p>
    <w:p w14:paraId="2B75671F" w14:textId="77777777" w:rsidR="0093253A" w:rsidRDefault="0093253A" w:rsidP="0093253A">
      <w:pPr>
        <w:rPr>
          <w:rFonts w:asciiTheme="minorHAnsi" w:hAnsiTheme="minorHAnsi"/>
        </w:rPr>
      </w:pPr>
    </w:p>
    <w:p w14:paraId="5201D173" w14:textId="77777777" w:rsidR="0093253A" w:rsidRDefault="0093253A" w:rsidP="0093253A">
      <w:pPr>
        <w:rPr>
          <w:rFonts w:asciiTheme="minorHAnsi" w:hAnsiTheme="minorHAnsi"/>
        </w:rPr>
      </w:pPr>
    </w:p>
    <w:p w14:paraId="2ACD03AB" w14:textId="77777777" w:rsidR="0093253A" w:rsidRDefault="0093253A" w:rsidP="0093253A">
      <w:pPr>
        <w:rPr>
          <w:rFonts w:asciiTheme="minorHAnsi" w:hAnsiTheme="minorHAnsi"/>
        </w:rPr>
      </w:pPr>
    </w:p>
    <w:p w14:paraId="16127743" w14:textId="77777777" w:rsidR="0093253A" w:rsidRDefault="0093253A" w:rsidP="0093253A">
      <w:pPr>
        <w:rPr>
          <w:rFonts w:asciiTheme="minorHAnsi" w:hAnsiTheme="minorHAnsi"/>
        </w:rPr>
      </w:pPr>
    </w:p>
    <w:p w14:paraId="5D760B65" w14:textId="77777777" w:rsidR="0093253A" w:rsidRDefault="0093253A" w:rsidP="0093253A">
      <w:pPr>
        <w:rPr>
          <w:rFonts w:asciiTheme="minorHAnsi" w:hAnsiTheme="minorHAnsi"/>
        </w:rPr>
      </w:pPr>
    </w:p>
    <w:p w14:paraId="14A01B87" w14:textId="77777777" w:rsidR="0093253A" w:rsidRDefault="0093253A" w:rsidP="0093253A">
      <w:pPr>
        <w:rPr>
          <w:rFonts w:asciiTheme="minorHAnsi" w:hAnsiTheme="minorHAnsi"/>
        </w:rPr>
      </w:pPr>
    </w:p>
    <w:p w14:paraId="5D4CCADB" w14:textId="77777777" w:rsidR="0093253A" w:rsidRDefault="0093253A" w:rsidP="0093253A">
      <w:pPr>
        <w:rPr>
          <w:rFonts w:asciiTheme="minorHAnsi" w:hAnsiTheme="minorHAnsi"/>
        </w:rPr>
      </w:pPr>
    </w:p>
    <w:p w14:paraId="660F11F7" w14:textId="77777777" w:rsidR="0093253A" w:rsidRDefault="0093253A" w:rsidP="0093253A">
      <w:pPr>
        <w:rPr>
          <w:rFonts w:asciiTheme="minorHAnsi" w:hAnsiTheme="minorHAnsi"/>
        </w:rPr>
      </w:pPr>
    </w:p>
    <w:p w14:paraId="6B312BD6" w14:textId="77777777" w:rsidR="0093253A" w:rsidRPr="00613C5A" w:rsidRDefault="0093253A" w:rsidP="0093253A">
      <w:pPr>
        <w:rPr>
          <w:rFonts w:asciiTheme="minorHAnsi" w:hAnsiTheme="minorHAnsi"/>
        </w:rPr>
      </w:pPr>
      <w:r>
        <w:rPr>
          <w:rFonts w:asciiTheme="minorHAnsi" w:hAnsiTheme="minorHAnsi"/>
          <w:noProof/>
          <w:lang w:eastAsia="en-AU"/>
        </w:rPr>
        <w:drawing>
          <wp:anchor distT="0" distB="0" distL="114300" distR="114300" simplePos="0" relativeHeight="252587008" behindDoc="0" locked="0" layoutInCell="1" allowOverlap="1" wp14:anchorId="0BF99A49" wp14:editId="01A0A715">
            <wp:simplePos x="0" y="0"/>
            <wp:positionH relativeFrom="column">
              <wp:posOffset>2814320</wp:posOffset>
            </wp:positionH>
            <wp:positionV relativeFrom="paragraph">
              <wp:posOffset>30480</wp:posOffset>
            </wp:positionV>
            <wp:extent cx="3227070" cy="2402840"/>
            <wp:effectExtent l="0" t="0" r="0" b="0"/>
            <wp:wrapSquare wrapText="bothSides"/>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27070" cy="240284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color w:val="7F7F7F" w:themeColor="text1" w:themeTint="80"/>
          <w:sz w:val="20"/>
          <w:szCs w:val="20"/>
          <w:lang w:eastAsia="en-AU"/>
        </w:rPr>
        <w:drawing>
          <wp:anchor distT="0" distB="0" distL="114300" distR="114300" simplePos="0" relativeHeight="252588032" behindDoc="0" locked="0" layoutInCell="1" allowOverlap="1" wp14:anchorId="0B368BD3" wp14:editId="469EE429">
            <wp:simplePos x="0" y="0"/>
            <wp:positionH relativeFrom="column">
              <wp:posOffset>3575685</wp:posOffset>
            </wp:positionH>
            <wp:positionV relativeFrom="paragraph">
              <wp:posOffset>32385</wp:posOffset>
            </wp:positionV>
            <wp:extent cx="1104900" cy="7810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 working at home.png"/>
                    <pic:cNvPicPr/>
                  </pic:nvPicPr>
                  <pic:blipFill rotWithShape="1">
                    <a:blip r:embed="rId215">
                      <a:extLst>
                        <a:ext uri="{28A0092B-C50C-407E-A947-70E740481C1C}">
                          <a14:useLocalDpi xmlns:a14="http://schemas.microsoft.com/office/drawing/2010/main" val="0"/>
                        </a:ext>
                      </a:extLst>
                    </a:blip>
                    <a:srcRect l="17123" r="15069"/>
                    <a:stretch/>
                  </pic:blipFill>
                  <pic:spPr bwMode="auto">
                    <a:xfrm>
                      <a:off x="0" y="0"/>
                      <a:ext cx="1104900" cy="781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7BE">
        <w:rPr>
          <w:rFonts w:asciiTheme="minorHAnsi" w:hAnsiTheme="minorHAnsi"/>
          <w:b/>
          <w:color w:val="0F243E" w:themeColor="text2" w:themeShade="80"/>
          <w:sz w:val="26"/>
          <w:szCs w:val="26"/>
        </w:rPr>
        <w:t>Unpaid Work at Home</w:t>
      </w:r>
    </w:p>
    <w:p w14:paraId="586B9B4A" w14:textId="77777777" w:rsidR="0093253A" w:rsidRPr="005D37BE" w:rsidRDefault="0093253A" w:rsidP="0093253A">
      <w:pPr>
        <w:rPr>
          <w:rFonts w:asciiTheme="minorHAnsi" w:hAnsiTheme="minorHAnsi"/>
        </w:rPr>
      </w:pPr>
      <w:r w:rsidRPr="005D37BE">
        <w:rPr>
          <w:rFonts w:asciiTheme="minorHAnsi" w:hAnsiTheme="minorHAnsi"/>
          <w:noProof/>
          <w:lang w:eastAsia="en-AU"/>
        </w:rPr>
        <mc:AlternateContent>
          <mc:Choice Requires="wps">
            <w:drawing>
              <wp:anchor distT="0" distB="0" distL="114300" distR="114300" simplePos="0" relativeHeight="252574720" behindDoc="0" locked="0" layoutInCell="1" allowOverlap="1" wp14:anchorId="58A3DB50" wp14:editId="21216920">
                <wp:simplePos x="0" y="0"/>
                <wp:positionH relativeFrom="column">
                  <wp:posOffset>-91440</wp:posOffset>
                </wp:positionH>
                <wp:positionV relativeFrom="paragraph">
                  <wp:posOffset>97790</wp:posOffset>
                </wp:positionV>
                <wp:extent cx="2609850" cy="933450"/>
                <wp:effectExtent l="0" t="0" r="0" b="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33450"/>
                        </a:xfrm>
                        <a:prstGeom prst="rect">
                          <a:avLst/>
                        </a:prstGeom>
                        <a:noFill/>
                        <a:ln w="9525">
                          <a:noFill/>
                          <a:miter lim="800000"/>
                          <a:headEnd/>
                          <a:tailEnd/>
                        </a:ln>
                      </wps:spPr>
                      <wps:txbx>
                        <w:txbxContent>
                          <w:p w14:paraId="6A5C1903" w14:textId="77777777" w:rsidR="0093253A" w:rsidRPr="00C25EFC" w:rsidRDefault="0093253A" w:rsidP="0034065A">
                            <w:pPr>
                              <w:jc w:val="both"/>
                              <w:rPr>
                                <w:rFonts w:asciiTheme="minorHAnsi" w:hAnsiTheme="minorHAnsi"/>
                                <w:sz w:val="20"/>
                                <w:szCs w:val="20"/>
                              </w:rPr>
                            </w:pPr>
                            <w:r w:rsidRPr="00C25EFC">
                              <w:rPr>
                                <w:rFonts w:asciiTheme="minorHAnsi" w:hAnsiTheme="minorHAnsi"/>
                                <w:sz w:val="20"/>
                                <w:szCs w:val="20"/>
                              </w:rPr>
                              <w:t xml:space="preserve">In 2016, the </w:t>
                            </w:r>
                            <w:r>
                              <w:rPr>
                                <w:rFonts w:asciiTheme="minorHAnsi" w:hAnsiTheme="minorHAnsi"/>
                                <w:sz w:val="20"/>
                                <w:szCs w:val="20"/>
                              </w:rPr>
                              <w:t>m</w:t>
                            </w:r>
                            <w:r w:rsidRPr="00C25EFC">
                              <w:rPr>
                                <w:rFonts w:asciiTheme="minorHAnsi" w:hAnsiTheme="minorHAnsi"/>
                                <w:sz w:val="20"/>
                                <w:szCs w:val="20"/>
                              </w:rPr>
                              <w:t xml:space="preserve">edian number of hours </w:t>
                            </w:r>
                            <w:r w:rsidR="000A59A2">
                              <w:rPr>
                                <w:rFonts w:asciiTheme="minorHAnsi" w:hAnsiTheme="minorHAnsi"/>
                                <w:sz w:val="20"/>
                                <w:szCs w:val="20"/>
                              </w:rPr>
                              <w:t xml:space="preserve">of </w:t>
                            </w:r>
                            <w:r w:rsidRPr="00C25EFC">
                              <w:rPr>
                                <w:rFonts w:asciiTheme="minorHAnsi" w:hAnsiTheme="minorHAnsi"/>
                                <w:sz w:val="20"/>
                                <w:szCs w:val="20"/>
                              </w:rPr>
                              <w:t xml:space="preserve">unpaid work performed at home by males aged </w:t>
                            </w:r>
                            <w:r>
                              <w:rPr>
                                <w:rFonts w:asciiTheme="minorHAnsi" w:hAnsiTheme="minorHAnsi"/>
                                <w:sz w:val="20"/>
                                <w:szCs w:val="20"/>
                              </w:rPr>
                              <w:t>20-79</w:t>
                            </w:r>
                            <w:r w:rsidRPr="00C25EFC">
                              <w:rPr>
                                <w:rFonts w:asciiTheme="minorHAnsi" w:hAnsiTheme="minorHAnsi"/>
                                <w:sz w:val="20"/>
                                <w:szCs w:val="20"/>
                              </w:rPr>
                              <w:t xml:space="preserve"> </w:t>
                            </w:r>
                            <w:r>
                              <w:rPr>
                                <w:rFonts w:asciiTheme="minorHAnsi" w:hAnsiTheme="minorHAnsi"/>
                                <w:sz w:val="20"/>
                                <w:szCs w:val="20"/>
                              </w:rPr>
                              <w:t xml:space="preserve">years </w:t>
                            </w:r>
                            <w:r w:rsidRPr="00C25EFC">
                              <w:rPr>
                                <w:rFonts w:asciiTheme="minorHAnsi" w:hAnsiTheme="minorHAnsi"/>
                                <w:sz w:val="20"/>
                                <w:szCs w:val="20"/>
                              </w:rPr>
                              <w:t>in Greater Dandenong</w:t>
                            </w:r>
                            <w:r>
                              <w:rPr>
                                <w:rFonts w:asciiTheme="minorHAnsi" w:hAnsiTheme="minorHAnsi"/>
                                <w:sz w:val="20"/>
                                <w:szCs w:val="20"/>
                              </w:rPr>
                              <w:t>,</w:t>
                            </w:r>
                            <w:r w:rsidRPr="00C25EFC">
                              <w:rPr>
                                <w:rFonts w:asciiTheme="minorHAnsi" w:hAnsiTheme="minorHAnsi"/>
                                <w:sz w:val="20"/>
                                <w:szCs w:val="20"/>
                              </w:rPr>
                              <w:t xml:space="preserve"> was </w:t>
                            </w:r>
                            <w:r>
                              <w:rPr>
                                <w:rFonts w:asciiTheme="minorHAnsi" w:hAnsiTheme="minorHAnsi"/>
                                <w:sz w:val="20"/>
                                <w:szCs w:val="20"/>
                              </w:rPr>
                              <w:t>6</w:t>
                            </w:r>
                            <w:r w:rsidRPr="00C25EFC">
                              <w:rPr>
                                <w:rFonts w:asciiTheme="minorHAnsi" w:hAnsiTheme="minorHAnsi"/>
                                <w:sz w:val="20"/>
                                <w:szCs w:val="20"/>
                              </w:rPr>
                              <w:t xml:space="preserve"> hours, </w:t>
                            </w:r>
                            <w:r>
                              <w:rPr>
                                <w:rFonts w:asciiTheme="minorHAnsi" w:hAnsiTheme="minorHAnsi"/>
                                <w:sz w:val="20"/>
                                <w:szCs w:val="20"/>
                              </w:rPr>
                              <w:t>less than half</w:t>
                            </w:r>
                            <w:r w:rsidRPr="00C25EFC">
                              <w:rPr>
                                <w:rFonts w:asciiTheme="minorHAnsi" w:hAnsiTheme="minorHAnsi"/>
                                <w:sz w:val="20"/>
                                <w:szCs w:val="20"/>
                              </w:rPr>
                              <w:t xml:space="preserve"> the corresponding average among women, of </w:t>
                            </w:r>
                            <w:r>
                              <w:rPr>
                                <w:rFonts w:asciiTheme="minorHAnsi" w:hAnsiTheme="minorHAnsi"/>
                                <w:sz w:val="20"/>
                                <w:szCs w:val="20"/>
                              </w:rPr>
                              <w:t>13.5</w:t>
                            </w:r>
                            <w:r w:rsidRPr="00C25EFC">
                              <w:rPr>
                                <w:rFonts w:asciiTheme="minorHAnsi" w:hAnsiTheme="minorHAnsi"/>
                                <w:sz w:val="20"/>
                                <w:szCs w:val="20"/>
                              </w:rPr>
                              <w:t xml:space="preserve">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5DEBC" id="_x0000_s1038" type="#_x0000_t202" style="position:absolute;margin-left:-7.2pt;margin-top:7.7pt;width:205.5pt;height:73.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" filled="f" stroked="f">
                <v:textbox>
                  <w:txbxContent>
                    <w:p w:rsidR="0093253A" w:rsidRPr="00C25EFC" w:rsidRDefault="0093253A" w:rsidP="0034065A">
                      <w:pPr>
                        <w:jc w:val="both"/>
                        <w:rPr>
                          <w:rFonts w:asciiTheme="minorHAnsi" w:hAnsiTheme="minorHAnsi"/>
                          <w:sz w:val="20"/>
                          <w:szCs w:val="20"/>
                        </w:rPr>
                      </w:pPr>
                      <w:r w:rsidRPr="00C25EFC">
                        <w:rPr>
                          <w:rFonts w:asciiTheme="minorHAnsi" w:hAnsiTheme="minorHAnsi"/>
                          <w:sz w:val="20"/>
                          <w:szCs w:val="20"/>
                        </w:rPr>
                        <w:t xml:space="preserve">In 2016, the </w:t>
                      </w:r>
                      <w:r>
                        <w:rPr>
                          <w:rFonts w:asciiTheme="minorHAnsi" w:hAnsiTheme="minorHAnsi"/>
                          <w:sz w:val="20"/>
                          <w:szCs w:val="20"/>
                        </w:rPr>
                        <w:t>m</w:t>
                      </w:r>
                      <w:r w:rsidRPr="00C25EFC">
                        <w:rPr>
                          <w:rFonts w:asciiTheme="minorHAnsi" w:hAnsiTheme="minorHAnsi"/>
                          <w:sz w:val="20"/>
                          <w:szCs w:val="20"/>
                        </w:rPr>
                        <w:t xml:space="preserve">edian number of hours </w:t>
                      </w:r>
                      <w:r w:rsidR="000A59A2">
                        <w:rPr>
                          <w:rFonts w:asciiTheme="minorHAnsi" w:hAnsiTheme="minorHAnsi"/>
                          <w:sz w:val="20"/>
                          <w:szCs w:val="20"/>
                        </w:rPr>
                        <w:t xml:space="preserve">of </w:t>
                      </w:r>
                      <w:r w:rsidRPr="00C25EFC">
                        <w:rPr>
                          <w:rFonts w:asciiTheme="minorHAnsi" w:hAnsiTheme="minorHAnsi"/>
                          <w:sz w:val="20"/>
                          <w:szCs w:val="20"/>
                        </w:rPr>
                        <w:t xml:space="preserve">unpaid work performed at home by males aged </w:t>
                      </w:r>
                      <w:r>
                        <w:rPr>
                          <w:rFonts w:asciiTheme="minorHAnsi" w:hAnsiTheme="minorHAnsi"/>
                          <w:sz w:val="20"/>
                          <w:szCs w:val="20"/>
                        </w:rPr>
                        <w:t>20-79</w:t>
                      </w:r>
                      <w:r w:rsidRPr="00C25EFC">
                        <w:rPr>
                          <w:rFonts w:asciiTheme="minorHAnsi" w:hAnsiTheme="minorHAnsi"/>
                          <w:sz w:val="20"/>
                          <w:szCs w:val="20"/>
                        </w:rPr>
                        <w:t xml:space="preserve"> </w:t>
                      </w:r>
                      <w:r>
                        <w:rPr>
                          <w:rFonts w:asciiTheme="minorHAnsi" w:hAnsiTheme="minorHAnsi"/>
                          <w:sz w:val="20"/>
                          <w:szCs w:val="20"/>
                        </w:rPr>
                        <w:t xml:space="preserve">years </w:t>
                      </w:r>
                      <w:r w:rsidRPr="00C25EFC">
                        <w:rPr>
                          <w:rFonts w:asciiTheme="minorHAnsi" w:hAnsiTheme="minorHAnsi"/>
                          <w:sz w:val="20"/>
                          <w:szCs w:val="20"/>
                        </w:rPr>
                        <w:t>in Greater Dandenong</w:t>
                      </w:r>
                      <w:r>
                        <w:rPr>
                          <w:rFonts w:asciiTheme="minorHAnsi" w:hAnsiTheme="minorHAnsi"/>
                          <w:sz w:val="20"/>
                          <w:szCs w:val="20"/>
                        </w:rPr>
                        <w:t>,</w:t>
                      </w:r>
                      <w:r w:rsidRPr="00C25EFC">
                        <w:rPr>
                          <w:rFonts w:asciiTheme="minorHAnsi" w:hAnsiTheme="minorHAnsi"/>
                          <w:sz w:val="20"/>
                          <w:szCs w:val="20"/>
                        </w:rPr>
                        <w:t xml:space="preserve"> was </w:t>
                      </w:r>
                      <w:r>
                        <w:rPr>
                          <w:rFonts w:asciiTheme="minorHAnsi" w:hAnsiTheme="minorHAnsi"/>
                          <w:sz w:val="20"/>
                          <w:szCs w:val="20"/>
                        </w:rPr>
                        <w:t>6</w:t>
                      </w:r>
                      <w:r w:rsidRPr="00C25EFC">
                        <w:rPr>
                          <w:rFonts w:asciiTheme="minorHAnsi" w:hAnsiTheme="minorHAnsi"/>
                          <w:sz w:val="20"/>
                          <w:szCs w:val="20"/>
                        </w:rPr>
                        <w:t xml:space="preserve"> hours, </w:t>
                      </w:r>
                      <w:r>
                        <w:rPr>
                          <w:rFonts w:asciiTheme="minorHAnsi" w:hAnsiTheme="minorHAnsi"/>
                          <w:sz w:val="20"/>
                          <w:szCs w:val="20"/>
                        </w:rPr>
                        <w:t>less than half</w:t>
                      </w:r>
                      <w:r w:rsidRPr="00C25EFC">
                        <w:rPr>
                          <w:rFonts w:asciiTheme="minorHAnsi" w:hAnsiTheme="minorHAnsi"/>
                          <w:sz w:val="20"/>
                          <w:szCs w:val="20"/>
                        </w:rPr>
                        <w:t xml:space="preserve"> the corresponding average among women, of </w:t>
                      </w:r>
                      <w:r>
                        <w:rPr>
                          <w:rFonts w:asciiTheme="minorHAnsi" w:hAnsiTheme="minorHAnsi"/>
                          <w:sz w:val="20"/>
                          <w:szCs w:val="20"/>
                        </w:rPr>
                        <w:t>13.5</w:t>
                      </w:r>
                      <w:r w:rsidRPr="00C25EFC">
                        <w:rPr>
                          <w:rFonts w:asciiTheme="minorHAnsi" w:hAnsiTheme="minorHAnsi"/>
                          <w:sz w:val="20"/>
                          <w:szCs w:val="20"/>
                        </w:rPr>
                        <w:t xml:space="preserve"> hours.</w:t>
                      </w:r>
                    </w:p>
                  </w:txbxContent>
                </v:textbox>
              </v:shape>
            </w:pict>
          </mc:Fallback>
        </mc:AlternateContent>
      </w:r>
    </w:p>
    <w:p w14:paraId="33314B1D" w14:textId="77777777" w:rsidR="0093253A" w:rsidRPr="005D37BE" w:rsidRDefault="0093253A" w:rsidP="0093253A">
      <w:pPr>
        <w:rPr>
          <w:rFonts w:asciiTheme="minorHAnsi" w:hAnsiTheme="minorHAnsi"/>
        </w:rPr>
      </w:pPr>
    </w:p>
    <w:p w14:paraId="051B5A3A" w14:textId="77777777" w:rsidR="0093253A" w:rsidRPr="005D37BE" w:rsidRDefault="0093253A" w:rsidP="0093253A">
      <w:pPr>
        <w:rPr>
          <w:rFonts w:asciiTheme="minorHAnsi" w:hAnsiTheme="minorHAnsi"/>
        </w:rPr>
      </w:pPr>
    </w:p>
    <w:p w14:paraId="05610983" w14:textId="77777777" w:rsidR="0093253A" w:rsidRPr="005D37BE" w:rsidRDefault="0093253A" w:rsidP="0093253A">
      <w:pPr>
        <w:rPr>
          <w:rFonts w:asciiTheme="minorHAnsi" w:hAnsiTheme="minorHAnsi"/>
        </w:rPr>
      </w:pPr>
    </w:p>
    <w:p w14:paraId="76B6A108" w14:textId="77777777" w:rsidR="0093253A" w:rsidRDefault="0093253A" w:rsidP="0093253A">
      <w:pPr>
        <w:rPr>
          <w:rFonts w:asciiTheme="minorHAnsi" w:hAnsiTheme="minorHAnsi"/>
        </w:rPr>
      </w:pPr>
    </w:p>
    <w:p w14:paraId="574CA3D2" w14:textId="77777777" w:rsidR="0093253A" w:rsidRPr="005D37BE" w:rsidRDefault="0093253A" w:rsidP="0093253A">
      <w:pPr>
        <w:rPr>
          <w:rFonts w:asciiTheme="minorHAnsi" w:hAnsiTheme="minorHAnsi"/>
        </w:rPr>
      </w:pPr>
    </w:p>
    <w:p w14:paraId="32358921" w14:textId="77777777" w:rsidR="0034065A" w:rsidRDefault="0034065A" w:rsidP="0093253A">
      <w:pPr>
        <w:rPr>
          <w:rFonts w:asciiTheme="minorHAnsi" w:hAnsiTheme="minorHAnsi"/>
          <w:color w:val="7F7F7F" w:themeColor="text1" w:themeTint="80"/>
          <w:sz w:val="20"/>
          <w:szCs w:val="20"/>
        </w:rPr>
      </w:pPr>
    </w:p>
    <w:p w14:paraId="4ADA88A9" w14:textId="77777777" w:rsidR="0093253A" w:rsidRPr="005D37BE" w:rsidRDefault="0093253A" w:rsidP="0093253A">
      <w:pPr>
        <w:rPr>
          <w:rFonts w:asciiTheme="minorHAnsi" w:hAnsiTheme="minorHAnsi"/>
          <w:color w:val="7F7F7F" w:themeColor="text1" w:themeTint="80"/>
          <w:sz w:val="20"/>
          <w:szCs w:val="20"/>
        </w:rPr>
      </w:pPr>
      <w:r w:rsidRPr="005D37BE">
        <w:rPr>
          <w:rFonts w:asciiTheme="minorHAnsi" w:hAnsiTheme="minorHAnsi"/>
          <w:color w:val="7F7F7F" w:themeColor="text1" w:themeTint="80"/>
          <w:sz w:val="20"/>
          <w:szCs w:val="20"/>
        </w:rPr>
        <w:t>Average hours of unpaid work performed each week, by gender: Greater Dandenong, 2016</w:t>
      </w:r>
    </w:p>
    <w:p w14:paraId="3CB994C9" w14:textId="77777777" w:rsidR="0093253A" w:rsidRDefault="0093253A" w:rsidP="0093253A">
      <w:pPr>
        <w:rPr>
          <w:rFonts w:asciiTheme="minorHAnsi" w:hAnsiTheme="minorHAnsi"/>
        </w:rPr>
      </w:pPr>
    </w:p>
    <w:p w14:paraId="368DB13F" w14:textId="77777777" w:rsidR="0093253A" w:rsidRDefault="0093253A" w:rsidP="0093253A">
      <w:pPr>
        <w:rPr>
          <w:rFonts w:asciiTheme="minorHAnsi" w:hAnsiTheme="minorHAnsi"/>
        </w:rPr>
      </w:pPr>
    </w:p>
    <w:p w14:paraId="74D589A3" w14:textId="77777777" w:rsidR="0093253A" w:rsidRDefault="0093253A" w:rsidP="0093253A">
      <w:pPr>
        <w:rPr>
          <w:rFonts w:asciiTheme="minorHAnsi" w:hAnsiTheme="minorHAnsi"/>
        </w:rPr>
      </w:pPr>
    </w:p>
    <w:p w14:paraId="3F0E248E" w14:textId="77777777" w:rsidR="0093253A" w:rsidRDefault="002C6A5E" w:rsidP="0093253A">
      <w:pPr>
        <w:rPr>
          <w:rFonts w:asciiTheme="minorHAnsi" w:hAnsiTheme="minorHAnsi"/>
        </w:rPr>
      </w:pPr>
      <w:r>
        <w:rPr>
          <w:rFonts w:asciiTheme="minorHAnsi" w:hAnsiTheme="minorHAnsi"/>
          <w:b/>
          <w:noProof/>
          <w:lang w:eastAsia="en-AU"/>
        </w:rPr>
        <w:drawing>
          <wp:anchor distT="0" distB="0" distL="114300" distR="114300" simplePos="0" relativeHeight="252589056" behindDoc="0" locked="0" layoutInCell="1" allowOverlap="1" wp14:anchorId="19CABB08" wp14:editId="1175E38C">
            <wp:simplePos x="0" y="0"/>
            <wp:positionH relativeFrom="column">
              <wp:posOffset>794385</wp:posOffset>
            </wp:positionH>
            <wp:positionV relativeFrom="paragraph">
              <wp:posOffset>144145</wp:posOffset>
            </wp:positionV>
            <wp:extent cx="1323975" cy="741045"/>
            <wp:effectExtent l="0" t="0" r="9525" b="190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6.jpg"/>
                    <pic:cNvPicPr/>
                  </pic:nvPicPr>
                  <pic:blipFill>
                    <a:blip r:embed="rId216">
                      <a:extLst>
                        <a:ext uri="{28A0092B-C50C-407E-A947-70E740481C1C}">
                          <a14:useLocalDpi xmlns:a14="http://schemas.microsoft.com/office/drawing/2010/main" val="0"/>
                        </a:ext>
                      </a:extLst>
                    </a:blip>
                    <a:stretch>
                      <a:fillRect/>
                    </a:stretch>
                  </pic:blipFill>
                  <pic:spPr>
                    <a:xfrm>
                      <a:off x="0" y="0"/>
                      <a:ext cx="1323975" cy="741045"/>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1C9D3C9F" w14:textId="77777777" w:rsidR="0093253A" w:rsidRDefault="0093253A" w:rsidP="0093253A">
      <w:pPr>
        <w:rPr>
          <w:rFonts w:asciiTheme="minorHAnsi" w:hAnsiTheme="minorHAnsi"/>
        </w:rPr>
      </w:pPr>
    </w:p>
    <w:p w14:paraId="572B5BDA" w14:textId="77777777" w:rsidR="0093253A" w:rsidRDefault="0093253A" w:rsidP="0093253A">
      <w:pPr>
        <w:rPr>
          <w:rFonts w:asciiTheme="minorHAnsi" w:hAnsiTheme="minorHAnsi"/>
        </w:rPr>
      </w:pPr>
    </w:p>
    <w:p w14:paraId="356FADF6" w14:textId="77777777" w:rsidR="00B6078B" w:rsidRDefault="00B6078B" w:rsidP="0093253A">
      <w:pPr>
        <w:rPr>
          <w:rFonts w:asciiTheme="minorHAnsi" w:hAnsiTheme="minorHAnsi"/>
        </w:rPr>
      </w:pPr>
    </w:p>
    <w:p w14:paraId="18718233" w14:textId="77777777" w:rsidR="0093253A" w:rsidRDefault="00104D88" w:rsidP="0093253A">
      <w:pPr>
        <w:rPr>
          <w:rFonts w:asciiTheme="minorHAnsi" w:hAnsiTheme="minorHAnsi"/>
        </w:rPr>
      </w:pPr>
      <w:r>
        <w:rPr>
          <w:rFonts w:asciiTheme="minorHAnsi" w:hAnsiTheme="minorHAnsi"/>
          <w:b/>
          <w:noProof/>
          <w:color w:val="0F243E" w:themeColor="text2" w:themeShade="80"/>
          <w:sz w:val="26"/>
          <w:szCs w:val="26"/>
          <w:lang w:eastAsia="en-AU"/>
        </w:rPr>
        <w:drawing>
          <wp:anchor distT="0" distB="0" distL="114300" distR="114300" simplePos="0" relativeHeight="252584960" behindDoc="0" locked="0" layoutInCell="1" allowOverlap="1" wp14:anchorId="72A729D4" wp14:editId="11FC9E28">
            <wp:simplePos x="0" y="0"/>
            <wp:positionH relativeFrom="margin">
              <wp:align>left</wp:align>
            </wp:positionH>
            <wp:positionV relativeFrom="paragraph">
              <wp:posOffset>20661</wp:posOffset>
            </wp:positionV>
            <wp:extent cx="3370580" cy="2388235"/>
            <wp:effectExtent l="0" t="0" r="127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370580" cy="2388235"/>
                    </a:xfrm>
                    <a:prstGeom prst="rect">
                      <a:avLst/>
                    </a:prstGeom>
                    <a:noFill/>
                  </pic:spPr>
                </pic:pic>
              </a:graphicData>
            </a:graphic>
            <wp14:sizeRelH relativeFrom="page">
              <wp14:pctWidth>0</wp14:pctWidth>
            </wp14:sizeRelH>
            <wp14:sizeRelV relativeFrom="page">
              <wp14:pctHeight>0</wp14:pctHeight>
            </wp14:sizeRelV>
          </wp:anchor>
        </w:drawing>
      </w:r>
    </w:p>
    <w:p w14:paraId="559C8B1C" w14:textId="77777777" w:rsidR="0093253A" w:rsidRDefault="0093253A" w:rsidP="0093253A">
      <w:pPr>
        <w:rPr>
          <w:rFonts w:asciiTheme="minorHAnsi" w:hAnsiTheme="minorHAnsi"/>
        </w:rPr>
      </w:pPr>
    </w:p>
    <w:p w14:paraId="71918DEE" w14:textId="77777777" w:rsidR="0093253A" w:rsidRPr="000E0724" w:rsidRDefault="0093253A" w:rsidP="0093253A">
      <w:pPr>
        <w:rPr>
          <w:rFonts w:asciiTheme="minorHAnsi" w:hAnsiTheme="minorHAnsi"/>
        </w:rPr>
      </w:pPr>
      <w:r w:rsidRPr="005D37BE">
        <w:rPr>
          <w:rFonts w:asciiTheme="minorHAnsi" w:hAnsiTheme="minorHAnsi"/>
          <w:b/>
          <w:color w:val="0F243E" w:themeColor="text2" w:themeShade="80"/>
          <w:sz w:val="26"/>
          <w:szCs w:val="26"/>
        </w:rPr>
        <w:t>Disability</w:t>
      </w:r>
    </w:p>
    <w:p w14:paraId="77FEDEB7" w14:textId="77777777" w:rsidR="0093253A" w:rsidRPr="005D37BE" w:rsidRDefault="00B6078B" w:rsidP="0093253A">
      <w:pPr>
        <w:rPr>
          <w:rFonts w:asciiTheme="minorHAnsi" w:hAnsiTheme="minorHAnsi"/>
          <w:b/>
        </w:rPr>
      </w:pPr>
      <w:r w:rsidRPr="005D37BE">
        <w:rPr>
          <w:rFonts w:asciiTheme="minorHAnsi" w:hAnsiTheme="minorHAnsi"/>
          <w:noProof/>
          <w:lang w:eastAsia="en-AU"/>
        </w:rPr>
        <mc:AlternateContent>
          <mc:Choice Requires="wps">
            <w:drawing>
              <wp:anchor distT="0" distB="0" distL="114300" distR="114300" simplePos="0" relativeHeight="252577792" behindDoc="0" locked="0" layoutInCell="1" allowOverlap="1" wp14:anchorId="234C2CFD" wp14:editId="3C66B230">
                <wp:simplePos x="0" y="0"/>
                <wp:positionH relativeFrom="margin">
                  <wp:posOffset>3456494</wp:posOffset>
                </wp:positionH>
                <wp:positionV relativeFrom="paragraph">
                  <wp:posOffset>61029</wp:posOffset>
                </wp:positionV>
                <wp:extent cx="2635885" cy="889686"/>
                <wp:effectExtent l="0" t="0" r="0" b="5715"/>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889686"/>
                        </a:xfrm>
                        <a:prstGeom prst="rect">
                          <a:avLst/>
                        </a:prstGeom>
                        <a:noFill/>
                        <a:ln w="9525">
                          <a:noFill/>
                          <a:miter lim="800000"/>
                          <a:headEnd/>
                          <a:tailEnd/>
                        </a:ln>
                      </wps:spPr>
                      <wps:txbx>
                        <w:txbxContent>
                          <w:p w14:paraId="11BE05DE" w14:textId="77777777" w:rsidR="0093253A" w:rsidRPr="001176C0" w:rsidRDefault="0093253A" w:rsidP="0093253A">
                            <w:pPr>
                              <w:jc w:val="both"/>
                              <w:rPr>
                                <w:rFonts w:asciiTheme="minorHAnsi" w:hAnsiTheme="minorHAnsi"/>
                                <w:sz w:val="20"/>
                                <w:szCs w:val="20"/>
                              </w:rPr>
                            </w:pPr>
                            <w:r w:rsidRPr="00C25EFC">
                              <w:rPr>
                                <w:rFonts w:asciiTheme="minorHAnsi" w:hAnsiTheme="minorHAnsi"/>
                                <w:sz w:val="20"/>
                                <w:szCs w:val="20"/>
                              </w:rPr>
                              <w:t>The 2016 Census recorded that 5.9% of males in Greater Dandenong, and 7.8</w:t>
                            </w:r>
                            <w:r>
                              <w:rPr>
                                <w:rFonts w:asciiTheme="minorHAnsi" w:hAnsiTheme="minorHAnsi"/>
                                <w:sz w:val="20"/>
                                <w:szCs w:val="20"/>
                              </w:rPr>
                              <w:t>%</w:t>
                            </w:r>
                            <w:r w:rsidRPr="00C25EFC">
                              <w:rPr>
                                <w:rFonts w:asciiTheme="minorHAnsi" w:hAnsiTheme="minorHAnsi"/>
                                <w:sz w:val="20"/>
                                <w:szCs w:val="20"/>
                              </w:rPr>
                              <w:t xml:space="preserve"> of females, had a severe or profound disability, requiring them to obtain daily assistance in communi</w:t>
                            </w:r>
                            <w:r>
                              <w:rPr>
                                <w:rFonts w:asciiTheme="minorHAnsi" w:hAnsiTheme="minorHAnsi"/>
                                <w:sz w:val="20"/>
                                <w:szCs w:val="20"/>
                              </w:rPr>
                              <w:t>cations, mobility or self-care.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5D6A" id="_x0000_s1039" type="#_x0000_t202" style="position:absolute;margin-left:272.15pt;margin-top:4.8pt;width:207.55pt;height:70.0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" filled="f" stroked="f">
                <v:textbox>
                  <w:txbxContent>
                    <w:p w:rsidR="0093253A" w:rsidRPr="001176C0" w:rsidRDefault="0093253A" w:rsidP="0093253A">
                      <w:pPr>
                        <w:jc w:val="both"/>
                        <w:rPr>
                          <w:rFonts w:asciiTheme="minorHAnsi" w:hAnsiTheme="minorHAnsi"/>
                          <w:sz w:val="20"/>
                          <w:szCs w:val="20"/>
                        </w:rPr>
                      </w:pPr>
                      <w:r w:rsidRPr="00C25EFC">
                        <w:rPr>
                          <w:rFonts w:asciiTheme="minorHAnsi" w:hAnsiTheme="minorHAnsi"/>
                          <w:sz w:val="20"/>
                          <w:szCs w:val="20"/>
                        </w:rPr>
                        <w:t>The 2016 Census recorded that 5.9% of males in Greater Dandenong, and 7.8</w:t>
                      </w:r>
                      <w:r>
                        <w:rPr>
                          <w:rFonts w:asciiTheme="minorHAnsi" w:hAnsiTheme="minorHAnsi"/>
                          <w:sz w:val="20"/>
                          <w:szCs w:val="20"/>
                        </w:rPr>
                        <w:t>%</w:t>
                      </w:r>
                      <w:r w:rsidRPr="00C25EFC">
                        <w:rPr>
                          <w:rFonts w:asciiTheme="minorHAnsi" w:hAnsiTheme="minorHAnsi"/>
                          <w:sz w:val="20"/>
                          <w:szCs w:val="20"/>
                        </w:rPr>
                        <w:t xml:space="preserve"> of females, had a severe or profound disability, requiring them to obtain daily assistance in communi</w:t>
                      </w:r>
                      <w:r>
                        <w:rPr>
                          <w:rFonts w:asciiTheme="minorHAnsi" w:hAnsiTheme="minorHAnsi"/>
                          <w:sz w:val="20"/>
                          <w:szCs w:val="20"/>
                        </w:rPr>
                        <w:t>cations, mobility or self-care.</w:t>
                      </w:r>
                    </w:p>
                  </w:txbxContent>
                </v:textbox>
                <w10:wrap anchorx="margin"/>
              </v:shape>
            </w:pict>
          </mc:Fallback>
        </mc:AlternateContent>
      </w:r>
    </w:p>
    <w:p w14:paraId="07B30B0B" w14:textId="77777777" w:rsidR="0093253A" w:rsidRPr="005D37BE" w:rsidRDefault="0093253A" w:rsidP="0093253A">
      <w:pPr>
        <w:rPr>
          <w:rFonts w:asciiTheme="minorHAnsi" w:hAnsiTheme="minorHAnsi"/>
          <w:b/>
        </w:rPr>
      </w:pPr>
    </w:p>
    <w:p w14:paraId="7ABB6282" w14:textId="77777777" w:rsidR="0093253A" w:rsidRPr="005D37BE" w:rsidRDefault="0093253A" w:rsidP="0093253A">
      <w:pPr>
        <w:rPr>
          <w:rFonts w:asciiTheme="minorHAnsi" w:hAnsiTheme="minorHAnsi"/>
          <w:b/>
        </w:rPr>
      </w:pPr>
    </w:p>
    <w:p w14:paraId="01BF1A4E" w14:textId="77777777" w:rsidR="0093253A" w:rsidRPr="005D37BE" w:rsidRDefault="0093253A" w:rsidP="0093253A">
      <w:pPr>
        <w:rPr>
          <w:rFonts w:asciiTheme="minorHAnsi" w:hAnsiTheme="minorHAnsi"/>
          <w:b/>
        </w:rPr>
      </w:pPr>
    </w:p>
    <w:p w14:paraId="1B60C63B" w14:textId="77777777" w:rsidR="0093253A" w:rsidRPr="005D37BE" w:rsidRDefault="0093253A" w:rsidP="0093253A">
      <w:pPr>
        <w:rPr>
          <w:rFonts w:asciiTheme="minorHAnsi" w:hAnsiTheme="minorHAnsi"/>
          <w:b/>
        </w:rPr>
      </w:pPr>
    </w:p>
    <w:p w14:paraId="6AA17922" w14:textId="77777777" w:rsidR="00B6078B" w:rsidRDefault="00B6078B" w:rsidP="0093253A">
      <w:pPr>
        <w:rPr>
          <w:rFonts w:asciiTheme="minorHAnsi" w:hAnsiTheme="minorHAnsi"/>
          <w:color w:val="7F7F7F" w:themeColor="text1" w:themeTint="80"/>
          <w:sz w:val="20"/>
          <w:szCs w:val="20"/>
        </w:rPr>
      </w:pPr>
    </w:p>
    <w:p w14:paraId="4FB10AEE" w14:textId="77777777" w:rsidR="0093253A" w:rsidRPr="005D37BE" w:rsidRDefault="0093253A" w:rsidP="0093253A">
      <w:pPr>
        <w:rPr>
          <w:rFonts w:asciiTheme="minorHAnsi" w:hAnsiTheme="minorHAnsi"/>
          <w:color w:val="7F7F7F" w:themeColor="text1" w:themeTint="80"/>
          <w:sz w:val="20"/>
          <w:szCs w:val="20"/>
        </w:rPr>
      </w:pPr>
      <w:r w:rsidRPr="005D37BE">
        <w:rPr>
          <w:rFonts w:asciiTheme="minorHAnsi" w:hAnsiTheme="minorHAnsi"/>
          <w:color w:val="7F7F7F" w:themeColor="text1" w:themeTint="80"/>
          <w:sz w:val="20"/>
          <w:szCs w:val="20"/>
        </w:rPr>
        <w:t>Per cent of persons with a severe or profound disability, by gender: Greater Dandenong, 2016</w:t>
      </w:r>
    </w:p>
    <w:p w14:paraId="55FD36C8" w14:textId="77777777" w:rsidR="0093253A" w:rsidRDefault="0093253A" w:rsidP="0093253A">
      <w:pPr>
        <w:rPr>
          <w:rFonts w:asciiTheme="minorHAnsi" w:hAnsiTheme="minorHAnsi"/>
          <w:b/>
        </w:rPr>
      </w:pPr>
    </w:p>
    <w:p w14:paraId="6E2B8D31" w14:textId="77777777" w:rsidR="0093253A" w:rsidRDefault="0093253A" w:rsidP="0093253A">
      <w:pPr>
        <w:rPr>
          <w:rFonts w:asciiTheme="minorHAnsi" w:hAnsiTheme="minorHAnsi"/>
          <w:b/>
        </w:rPr>
      </w:pPr>
    </w:p>
    <w:p w14:paraId="17D47848" w14:textId="77777777" w:rsidR="0093253A" w:rsidRDefault="0093253A" w:rsidP="0093253A">
      <w:pPr>
        <w:rPr>
          <w:rFonts w:asciiTheme="minorHAnsi" w:hAnsiTheme="minorHAnsi"/>
          <w:b/>
        </w:rPr>
      </w:pPr>
    </w:p>
    <w:p w14:paraId="4D170FCA" w14:textId="77777777" w:rsidR="0093253A" w:rsidRDefault="0093253A" w:rsidP="0093253A">
      <w:pPr>
        <w:rPr>
          <w:rFonts w:asciiTheme="minorHAnsi" w:hAnsiTheme="minorHAnsi"/>
          <w:b/>
        </w:rPr>
      </w:pPr>
    </w:p>
    <w:p w14:paraId="08C5839D" w14:textId="77777777" w:rsidR="0093253A" w:rsidRDefault="0093253A" w:rsidP="0093253A">
      <w:pPr>
        <w:rPr>
          <w:rFonts w:asciiTheme="minorHAnsi" w:hAnsiTheme="minorHAnsi"/>
          <w:b/>
        </w:rPr>
      </w:pPr>
    </w:p>
    <w:p w14:paraId="1C56DF9A" w14:textId="77777777" w:rsidR="00B6078B" w:rsidRDefault="00B6078B" w:rsidP="0093253A">
      <w:pPr>
        <w:rPr>
          <w:rFonts w:asciiTheme="minorHAnsi" w:hAnsiTheme="minorHAnsi"/>
          <w:b/>
        </w:rPr>
      </w:pPr>
    </w:p>
    <w:p w14:paraId="4BCCC7F3" w14:textId="77777777" w:rsidR="0093253A" w:rsidRPr="002757AB" w:rsidRDefault="0093253A" w:rsidP="0093253A">
      <w:pPr>
        <w:rPr>
          <w:rFonts w:asciiTheme="minorHAnsi" w:hAnsiTheme="minorHAnsi"/>
          <w:b/>
        </w:rPr>
      </w:pPr>
      <w:r w:rsidRPr="005D37BE">
        <w:rPr>
          <w:rFonts w:asciiTheme="minorHAnsi" w:hAnsiTheme="minorHAnsi"/>
          <w:b/>
          <w:color w:val="0F243E" w:themeColor="text2" w:themeShade="80"/>
          <w:sz w:val="26"/>
          <w:szCs w:val="26"/>
        </w:rPr>
        <w:lastRenderedPageBreak/>
        <w:t>Unpaid Assistance to Persons with Disability</w:t>
      </w:r>
    </w:p>
    <w:p w14:paraId="0A1F872D" w14:textId="77777777" w:rsidR="00104D88" w:rsidRDefault="00104D88" w:rsidP="0093253A">
      <w:pPr>
        <w:rPr>
          <w:rFonts w:asciiTheme="minorHAnsi" w:hAnsiTheme="minorHAnsi"/>
          <w:b/>
          <w:color w:val="0F243E" w:themeColor="text2" w:themeShade="80"/>
          <w:sz w:val="26"/>
          <w:szCs w:val="26"/>
        </w:rPr>
      </w:pPr>
    </w:p>
    <w:p w14:paraId="76919147" w14:textId="77777777" w:rsidR="0093253A" w:rsidRPr="000E0724" w:rsidRDefault="00104D88" w:rsidP="0093253A">
      <w:pPr>
        <w:rPr>
          <w:rFonts w:asciiTheme="minorHAnsi" w:hAnsiTheme="minorHAnsi"/>
          <w:b/>
          <w:color w:val="0F243E" w:themeColor="text2" w:themeShade="80"/>
          <w:sz w:val="26"/>
          <w:szCs w:val="26"/>
        </w:rPr>
      </w:pPr>
      <w:r w:rsidRPr="005D37BE">
        <w:rPr>
          <w:rFonts w:asciiTheme="minorHAnsi" w:hAnsiTheme="minorHAnsi"/>
          <w:noProof/>
          <w:lang w:eastAsia="en-AU"/>
        </w:rPr>
        <mc:AlternateContent>
          <mc:Choice Requires="wps">
            <w:drawing>
              <wp:anchor distT="0" distB="0" distL="114300" distR="114300" simplePos="0" relativeHeight="252575744" behindDoc="0" locked="0" layoutInCell="1" allowOverlap="1" wp14:anchorId="4ACEB1D4" wp14:editId="7688FC69">
                <wp:simplePos x="0" y="0"/>
                <wp:positionH relativeFrom="margin">
                  <wp:align>right</wp:align>
                </wp:positionH>
                <wp:positionV relativeFrom="paragraph">
                  <wp:posOffset>23533</wp:posOffset>
                </wp:positionV>
                <wp:extent cx="2867025" cy="714375"/>
                <wp:effectExtent l="0" t="0" r="0" b="0"/>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14375"/>
                        </a:xfrm>
                        <a:prstGeom prst="rect">
                          <a:avLst/>
                        </a:prstGeom>
                        <a:noFill/>
                        <a:ln w="9525">
                          <a:noFill/>
                          <a:miter lim="800000"/>
                          <a:headEnd/>
                          <a:tailEnd/>
                        </a:ln>
                      </wps:spPr>
                      <wps:txbx>
                        <w:txbxContent>
                          <w:p w14:paraId="405DC376" w14:textId="77777777" w:rsidR="0093253A" w:rsidRPr="001176C0" w:rsidRDefault="0093253A" w:rsidP="0093253A">
                            <w:pPr>
                              <w:jc w:val="both"/>
                              <w:rPr>
                                <w:rFonts w:asciiTheme="minorHAnsi" w:hAnsiTheme="minorHAnsi"/>
                                <w:sz w:val="20"/>
                                <w:szCs w:val="20"/>
                              </w:rPr>
                            </w:pPr>
                            <w:r>
                              <w:rPr>
                                <w:rFonts w:asciiTheme="minorHAnsi" w:hAnsiTheme="minorHAnsi"/>
                                <w:sz w:val="20"/>
                                <w:szCs w:val="20"/>
                              </w:rPr>
                              <w:t xml:space="preserve">The 2016 Census also showed that </w:t>
                            </w:r>
                            <w:r w:rsidRPr="00C25EFC">
                              <w:rPr>
                                <w:rFonts w:asciiTheme="minorHAnsi" w:hAnsiTheme="minorHAnsi"/>
                                <w:sz w:val="20"/>
                                <w:szCs w:val="20"/>
                              </w:rPr>
                              <w:t>9.7% of males and 13.3% of females in Greater Dandenong, provided unpaid care for a person with a disability</w:t>
                            </w:r>
                            <w:r>
                              <w:rPr>
                                <w:rFonts w:asciiTheme="minorHAnsi" w:hAnsiTheme="minorHAnsi"/>
                                <w:sz w:val="20"/>
                                <w:szCs w:val="20"/>
                              </w:rPr>
                              <w:t xml:space="preserve"> in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3DD58" id="_x0000_s1040" type="#_x0000_t202" style="position:absolute;margin-left:174.55pt;margin-top:1.85pt;width:225.75pt;height:56.25pt;z-index:25257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" filled="f" stroked="f">
                <v:textbox>
                  <w:txbxContent>
                    <w:p w:rsidR="0093253A" w:rsidRPr="001176C0" w:rsidRDefault="0093253A" w:rsidP="0093253A">
                      <w:pPr>
                        <w:jc w:val="both"/>
                        <w:rPr>
                          <w:rFonts w:asciiTheme="minorHAnsi" w:hAnsiTheme="minorHAnsi"/>
                          <w:sz w:val="20"/>
                          <w:szCs w:val="20"/>
                        </w:rPr>
                      </w:pPr>
                      <w:r>
                        <w:rPr>
                          <w:rFonts w:asciiTheme="minorHAnsi" w:hAnsiTheme="minorHAnsi"/>
                          <w:sz w:val="20"/>
                          <w:szCs w:val="20"/>
                        </w:rPr>
                        <w:t xml:space="preserve">The 2016 Census also showed that </w:t>
                      </w:r>
                      <w:r w:rsidRPr="00C25EFC">
                        <w:rPr>
                          <w:rFonts w:asciiTheme="minorHAnsi" w:hAnsiTheme="minorHAnsi"/>
                          <w:sz w:val="20"/>
                          <w:szCs w:val="20"/>
                        </w:rPr>
                        <w:t>9.7% of males and 13.3% of females in Greater Dandenong, provided unpaid care for a person with a disability</w:t>
                      </w:r>
                      <w:r>
                        <w:rPr>
                          <w:rFonts w:asciiTheme="minorHAnsi" w:hAnsiTheme="minorHAnsi"/>
                          <w:sz w:val="20"/>
                          <w:szCs w:val="20"/>
                        </w:rPr>
                        <w:t xml:space="preserve"> in 2016</w:t>
                      </w:r>
                    </w:p>
                  </w:txbxContent>
                </v:textbox>
                <w10:wrap anchorx="margin"/>
              </v:shape>
            </w:pict>
          </mc:Fallback>
        </mc:AlternateContent>
      </w:r>
      <w:r>
        <w:rPr>
          <w:rFonts w:asciiTheme="minorHAnsi" w:hAnsiTheme="minorHAnsi"/>
          <w:b/>
          <w:noProof/>
          <w:color w:val="0F243E" w:themeColor="text2" w:themeShade="80"/>
          <w:sz w:val="26"/>
          <w:szCs w:val="26"/>
          <w:lang w:eastAsia="en-AU"/>
        </w:rPr>
        <w:drawing>
          <wp:anchor distT="0" distB="0" distL="114300" distR="114300" simplePos="0" relativeHeight="252585984" behindDoc="0" locked="0" layoutInCell="1" allowOverlap="1" wp14:anchorId="004845A7" wp14:editId="6FA4D4BB">
            <wp:simplePos x="0" y="0"/>
            <wp:positionH relativeFrom="margin">
              <wp:align>left</wp:align>
            </wp:positionH>
            <wp:positionV relativeFrom="paragraph">
              <wp:posOffset>125863</wp:posOffset>
            </wp:positionV>
            <wp:extent cx="3192780" cy="2190750"/>
            <wp:effectExtent l="0" t="0" r="762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92780" cy="2190750"/>
                    </a:xfrm>
                    <a:prstGeom prst="rect">
                      <a:avLst/>
                    </a:prstGeom>
                    <a:noFill/>
                  </pic:spPr>
                </pic:pic>
              </a:graphicData>
            </a:graphic>
            <wp14:sizeRelH relativeFrom="page">
              <wp14:pctWidth>0</wp14:pctWidth>
            </wp14:sizeRelH>
            <wp14:sizeRelV relativeFrom="page">
              <wp14:pctHeight>0</wp14:pctHeight>
            </wp14:sizeRelV>
          </wp:anchor>
        </w:drawing>
      </w:r>
    </w:p>
    <w:p w14:paraId="497F3905" w14:textId="77777777" w:rsidR="0093253A" w:rsidRDefault="0093253A" w:rsidP="0093253A">
      <w:pPr>
        <w:rPr>
          <w:rFonts w:asciiTheme="minorHAnsi" w:hAnsiTheme="minorHAnsi"/>
          <w:b/>
        </w:rPr>
      </w:pPr>
    </w:p>
    <w:p w14:paraId="30BB41C5" w14:textId="77777777" w:rsidR="0093253A" w:rsidRDefault="0093253A" w:rsidP="0093253A">
      <w:pPr>
        <w:rPr>
          <w:rFonts w:asciiTheme="minorHAnsi" w:hAnsiTheme="minorHAnsi"/>
          <w:b/>
        </w:rPr>
      </w:pPr>
    </w:p>
    <w:p w14:paraId="1AD6EAF3" w14:textId="77777777" w:rsidR="0093253A" w:rsidRPr="005D37BE" w:rsidRDefault="0093253A" w:rsidP="0093253A">
      <w:pPr>
        <w:rPr>
          <w:rFonts w:asciiTheme="minorHAnsi" w:hAnsiTheme="minorHAnsi"/>
          <w:b/>
        </w:rPr>
      </w:pPr>
    </w:p>
    <w:p w14:paraId="42003196" w14:textId="77777777" w:rsidR="00104D88" w:rsidRDefault="00104D88" w:rsidP="0093253A">
      <w:pPr>
        <w:rPr>
          <w:rFonts w:asciiTheme="minorHAnsi" w:hAnsiTheme="minorHAnsi"/>
          <w:color w:val="7F7F7F" w:themeColor="text1" w:themeTint="80"/>
          <w:sz w:val="20"/>
          <w:szCs w:val="20"/>
        </w:rPr>
      </w:pPr>
    </w:p>
    <w:p w14:paraId="1C7B2202" w14:textId="77777777" w:rsidR="0093253A" w:rsidRPr="005D37BE" w:rsidRDefault="0093253A" w:rsidP="0093253A">
      <w:pPr>
        <w:rPr>
          <w:rFonts w:asciiTheme="minorHAnsi" w:hAnsiTheme="minorHAnsi"/>
        </w:rPr>
      </w:pPr>
      <w:r w:rsidRPr="005D37BE">
        <w:rPr>
          <w:rFonts w:asciiTheme="minorHAnsi" w:hAnsiTheme="minorHAnsi"/>
          <w:color w:val="7F7F7F" w:themeColor="text1" w:themeTint="80"/>
          <w:sz w:val="20"/>
          <w:szCs w:val="20"/>
        </w:rPr>
        <w:t>Per cent of persons who provide unpaid care for a person with a disability, by gender: Greater Dandenong, 2016</w:t>
      </w:r>
    </w:p>
    <w:p w14:paraId="3AD46A63" w14:textId="77777777" w:rsidR="0093253A" w:rsidRDefault="0093253A" w:rsidP="0093253A">
      <w:pPr>
        <w:rPr>
          <w:rFonts w:asciiTheme="minorHAnsi" w:hAnsiTheme="minorHAnsi"/>
        </w:rPr>
      </w:pPr>
    </w:p>
    <w:p w14:paraId="020232A2" w14:textId="77777777" w:rsidR="0093253A" w:rsidRDefault="0093253A" w:rsidP="0093253A">
      <w:pPr>
        <w:rPr>
          <w:rFonts w:asciiTheme="minorHAnsi" w:hAnsiTheme="minorHAnsi"/>
        </w:rPr>
      </w:pPr>
    </w:p>
    <w:p w14:paraId="295D1C16" w14:textId="77777777" w:rsidR="0093253A" w:rsidRDefault="0093253A" w:rsidP="0093253A">
      <w:pPr>
        <w:rPr>
          <w:rFonts w:asciiTheme="minorHAnsi" w:hAnsiTheme="minorHAnsi"/>
        </w:rPr>
      </w:pPr>
    </w:p>
    <w:p w14:paraId="740B4A6A" w14:textId="77777777" w:rsidR="0093253A" w:rsidRDefault="0093253A" w:rsidP="0093253A">
      <w:pPr>
        <w:rPr>
          <w:rFonts w:asciiTheme="minorHAnsi" w:hAnsiTheme="minorHAnsi"/>
        </w:rPr>
      </w:pPr>
    </w:p>
    <w:p w14:paraId="7032ADDB" w14:textId="77777777" w:rsidR="0093253A" w:rsidRDefault="0093253A" w:rsidP="0093253A">
      <w:pPr>
        <w:rPr>
          <w:rFonts w:asciiTheme="minorHAnsi" w:hAnsiTheme="minorHAnsi"/>
        </w:rPr>
      </w:pPr>
    </w:p>
    <w:p w14:paraId="63449362" w14:textId="77777777" w:rsidR="0093253A" w:rsidRDefault="0093253A" w:rsidP="0093253A">
      <w:pPr>
        <w:rPr>
          <w:rFonts w:asciiTheme="minorHAnsi" w:hAnsiTheme="minorHAnsi"/>
        </w:rPr>
      </w:pPr>
    </w:p>
    <w:p w14:paraId="58D6F4EF" w14:textId="77777777" w:rsidR="0093253A" w:rsidRDefault="0093253A" w:rsidP="0093253A">
      <w:pPr>
        <w:rPr>
          <w:rFonts w:asciiTheme="minorHAnsi" w:hAnsiTheme="minorHAnsi"/>
        </w:rPr>
      </w:pPr>
    </w:p>
    <w:p w14:paraId="497F68F6" w14:textId="77777777" w:rsidR="0093253A" w:rsidRDefault="0093253A" w:rsidP="0093253A">
      <w:pPr>
        <w:rPr>
          <w:rFonts w:asciiTheme="minorHAnsi" w:hAnsiTheme="minorHAnsi"/>
        </w:rPr>
      </w:pPr>
    </w:p>
    <w:p w14:paraId="37EA9409" w14:textId="77777777" w:rsidR="009A6525" w:rsidRDefault="00B6078B" w:rsidP="0093253A">
      <w:pPr>
        <w:rPr>
          <w:rFonts w:asciiTheme="minorHAnsi" w:hAnsiTheme="minorHAnsi"/>
        </w:rPr>
      </w:pPr>
      <w:r w:rsidRPr="00890E81">
        <w:rPr>
          <w:rFonts w:ascii="Calibri" w:hAnsi="Calibri"/>
          <w:b/>
          <w:noProof/>
          <w:highlight w:val="yellow"/>
          <w:lang w:eastAsia="en-AU"/>
        </w:rPr>
        <w:drawing>
          <wp:anchor distT="0" distB="0" distL="114300" distR="114300" simplePos="0" relativeHeight="252565504" behindDoc="0" locked="0" layoutInCell="1" allowOverlap="1" wp14:anchorId="21820B90" wp14:editId="15025E52">
            <wp:simplePos x="0" y="0"/>
            <wp:positionH relativeFrom="column">
              <wp:posOffset>4461510</wp:posOffset>
            </wp:positionH>
            <wp:positionV relativeFrom="paragraph">
              <wp:posOffset>13970</wp:posOffset>
            </wp:positionV>
            <wp:extent cx="571500" cy="939800"/>
            <wp:effectExtent l="0" t="0" r="0" b="0"/>
            <wp:wrapNone/>
            <wp:docPr id="5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0" cstate="print"/>
                    <a:srcRect/>
                    <a:stretch>
                      <a:fillRect/>
                    </a:stretch>
                  </pic:blipFill>
                  <pic:spPr bwMode="auto">
                    <a:xfrm>
                      <a:off x="0" y="0"/>
                      <a:ext cx="571500" cy="939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D3E01F9" w14:textId="77777777" w:rsidR="00B6078B" w:rsidRDefault="00B6078B" w:rsidP="0093253A">
      <w:pPr>
        <w:rPr>
          <w:rFonts w:asciiTheme="minorHAnsi" w:hAnsiTheme="minorHAnsi"/>
        </w:rPr>
      </w:pPr>
    </w:p>
    <w:p w14:paraId="0EDE8C18" w14:textId="77777777" w:rsidR="0093253A" w:rsidRDefault="0093253A" w:rsidP="0093253A">
      <w:pPr>
        <w:rPr>
          <w:rFonts w:asciiTheme="minorHAnsi" w:hAnsiTheme="minorHAnsi"/>
        </w:rPr>
      </w:pPr>
      <w:r>
        <w:rPr>
          <w:rFonts w:asciiTheme="minorHAnsi" w:hAnsiTheme="minorHAnsi"/>
          <w:b/>
          <w:noProof/>
          <w:color w:val="0F243E" w:themeColor="text2" w:themeShade="80"/>
          <w:sz w:val="26"/>
          <w:szCs w:val="26"/>
        </w:rPr>
        <w:drawing>
          <wp:anchor distT="0" distB="0" distL="114300" distR="114300" simplePos="0" relativeHeight="252564480" behindDoc="0" locked="0" layoutInCell="1" allowOverlap="1" wp14:anchorId="16E91C73" wp14:editId="07F52526">
            <wp:simplePos x="0" y="0"/>
            <wp:positionH relativeFrom="column">
              <wp:posOffset>3058141</wp:posOffset>
            </wp:positionH>
            <wp:positionV relativeFrom="paragraph">
              <wp:posOffset>14425</wp:posOffset>
            </wp:positionV>
            <wp:extent cx="3164205" cy="2317750"/>
            <wp:effectExtent l="0" t="0" r="0" b="635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64205" cy="2317750"/>
                    </a:xfrm>
                    <a:prstGeom prst="rect">
                      <a:avLst/>
                    </a:prstGeom>
                    <a:noFill/>
                  </pic:spPr>
                </pic:pic>
              </a:graphicData>
            </a:graphic>
            <wp14:sizeRelH relativeFrom="page">
              <wp14:pctWidth>0</wp14:pctWidth>
            </wp14:sizeRelH>
            <wp14:sizeRelV relativeFrom="page">
              <wp14:pctHeight>0</wp14:pctHeight>
            </wp14:sizeRelV>
          </wp:anchor>
        </w:drawing>
      </w:r>
    </w:p>
    <w:p w14:paraId="0AB13802" w14:textId="77777777" w:rsidR="0093253A" w:rsidRDefault="0093253A" w:rsidP="0093253A">
      <w:pPr>
        <w:rPr>
          <w:rFonts w:asciiTheme="minorHAnsi" w:hAnsiTheme="minorHAnsi"/>
          <w:b/>
          <w:color w:val="0F243E" w:themeColor="text2" w:themeShade="80"/>
          <w:sz w:val="26"/>
          <w:szCs w:val="26"/>
        </w:rPr>
      </w:pPr>
      <w:r w:rsidRPr="005D37BE">
        <w:rPr>
          <w:rFonts w:asciiTheme="minorHAnsi" w:hAnsiTheme="minorHAnsi"/>
          <w:noProof/>
          <w:lang w:eastAsia="en-AU"/>
        </w:rPr>
        <mc:AlternateContent>
          <mc:Choice Requires="wps">
            <w:drawing>
              <wp:anchor distT="0" distB="0" distL="114300" distR="114300" simplePos="0" relativeHeight="252554240" behindDoc="0" locked="0" layoutInCell="1" allowOverlap="1" wp14:anchorId="629ECD36" wp14:editId="0133897B">
                <wp:simplePos x="0" y="0"/>
                <wp:positionH relativeFrom="column">
                  <wp:posOffset>-120015</wp:posOffset>
                </wp:positionH>
                <wp:positionV relativeFrom="paragraph">
                  <wp:posOffset>198120</wp:posOffset>
                </wp:positionV>
                <wp:extent cx="2638425" cy="1314450"/>
                <wp:effectExtent l="0" t="0" r="0" b="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314450"/>
                        </a:xfrm>
                        <a:prstGeom prst="rect">
                          <a:avLst/>
                        </a:prstGeom>
                        <a:noFill/>
                        <a:ln w="9525">
                          <a:noFill/>
                          <a:miter lim="800000"/>
                          <a:headEnd/>
                          <a:tailEnd/>
                        </a:ln>
                      </wps:spPr>
                      <wps:txbx>
                        <w:txbxContent>
                          <w:p w14:paraId="3CC25767" w14:textId="77777777" w:rsidR="0093253A" w:rsidRDefault="0093253A" w:rsidP="0093253A">
                            <w:pPr>
                              <w:jc w:val="both"/>
                              <w:rPr>
                                <w:rFonts w:asciiTheme="minorHAnsi" w:hAnsiTheme="minorHAnsi"/>
                                <w:sz w:val="20"/>
                                <w:szCs w:val="20"/>
                              </w:rPr>
                            </w:pPr>
                            <w:r>
                              <w:rPr>
                                <w:rFonts w:asciiTheme="minorHAnsi" w:hAnsiTheme="minorHAnsi"/>
                                <w:sz w:val="20"/>
                                <w:szCs w:val="20"/>
                              </w:rPr>
                              <w:t>The 2017 Victorian Population Health Survey found that 43.9% of women were experiencing ‘high’ or ‘very high’ levels of psychological distress, compared with 36.3% of men.</w:t>
                            </w:r>
                          </w:p>
                          <w:p w14:paraId="069FCF81" w14:textId="77777777" w:rsidR="0093253A" w:rsidRDefault="0093253A" w:rsidP="0093253A">
                            <w:pPr>
                              <w:jc w:val="both"/>
                              <w:rPr>
                                <w:rFonts w:asciiTheme="minorHAnsi" w:hAnsiTheme="minorHAnsi"/>
                                <w:sz w:val="20"/>
                                <w:szCs w:val="20"/>
                              </w:rPr>
                            </w:pPr>
                            <w:r>
                              <w:rPr>
                                <w:rFonts w:asciiTheme="minorHAnsi" w:hAnsiTheme="minorHAnsi"/>
                                <w:sz w:val="20"/>
                                <w:szCs w:val="20"/>
                              </w:rPr>
                              <w:t>The survey also reported that 33.6% of women and 21.0% of men were experiencing doctor-diagnosed anxiety or depression.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CDA87" id="_x0000_s1041" type="#_x0000_t202" style="position:absolute;margin-left:-9.45pt;margin-top:15.6pt;width:207.75pt;height:103.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" filled="f" stroked="f">
                <v:textbox>
                  <w:txbxContent>
                    <w:p w:rsidR="0093253A" w:rsidRDefault="0093253A" w:rsidP="0093253A">
                      <w:pPr>
                        <w:jc w:val="both"/>
                        <w:rPr>
                          <w:rFonts w:asciiTheme="minorHAnsi" w:hAnsiTheme="minorHAnsi"/>
                          <w:sz w:val="20"/>
                          <w:szCs w:val="20"/>
                        </w:rPr>
                      </w:pPr>
                      <w:r>
                        <w:rPr>
                          <w:rFonts w:asciiTheme="minorHAnsi" w:hAnsiTheme="minorHAnsi"/>
                          <w:sz w:val="20"/>
                          <w:szCs w:val="20"/>
                        </w:rPr>
                        <w:t>The 2017 Victorian Population Health Survey found that 43.9% of women were experiencing ‘high’ or ‘very high’ levels of psychological distress, compared with 36.3% of men.</w:t>
                      </w:r>
                    </w:p>
                    <w:p w:rsidR="0093253A" w:rsidRDefault="0093253A" w:rsidP="0093253A">
                      <w:pPr>
                        <w:jc w:val="both"/>
                        <w:rPr>
                          <w:rFonts w:asciiTheme="minorHAnsi" w:hAnsiTheme="minorHAnsi"/>
                          <w:sz w:val="20"/>
                          <w:szCs w:val="20"/>
                        </w:rPr>
                      </w:pPr>
                      <w:r>
                        <w:rPr>
                          <w:rFonts w:asciiTheme="minorHAnsi" w:hAnsiTheme="minorHAnsi"/>
                          <w:sz w:val="20"/>
                          <w:szCs w:val="20"/>
                        </w:rPr>
                        <w:t>The survey also reported that 33.6% of women and 21.0% of men were experiencing doctor-diagnosed anxiety or depression.</w:t>
                      </w:r>
                    </w:p>
                  </w:txbxContent>
                </v:textbox>
              </v:shape>
            </w:pict>
          </mc:Fallback>
        </mc:AlternateContent>
      </w:r>
      <w:r>
        <w:rPr>
          <w:rFonts w:asciiTheme="minorHAnsi" w:hAnsiTheme="minorHAnsi"/>
          <w:b/>
          <w:color w:val="0F243E" w:themeColor="text2" w:themeShade="80"/>
          <w:sz w:val="26"/>
          <w:szCs w:val="26"/>
        </w:rPr>
        <w:t>Personal Stress</w:t>
      </w:r>
    </w:p>
    <w:p w14:paraId="4BBE5C8C" w14:textId="77777777" w:rsidR="0093253A" w:rsidRDefault="0093253A" w:rsidP="0093253A">
      <w:pPr>
        <w:rPr>
          <w:rFonts w:asciiTheme="minorHAnsi" w:hAnsiTheme="minorHAnsi"/>
        </w:rPr>
      </w:pPr>
    </w:p>
    <w:p w14:paraId="60F14D0F" w14:textId="77777777" w:rsidR="0093253A" w:rsidRDefault="0093253A" w:rsidP="0093253A">
      <w:pPr>
        <w:rPr>
          <w:rFonts w:asciiTheme="minorHAnsi" w:hAnsiTheme="minorHAnsi"/>
        </w:rPr>
      </w:pPr>
    </w:p>
    <w:p w14:paraId="24262F5D" w14:textId="77777777" w:rsidR="0093253A" w:rsidRDefault="0093253A" w:rsidP="0093253A">
      <w:pPr>
        <w:rPr>
          <w:rFonts w:asciiTheme="minorHAnsi" w:hAnsiTheme="minorHAnsi"/>
        </w:rPr>
      </w:pPr>
    </w:p>
    <w:p w14:paraId="67F3C060" w14:textId="77777777" w:rsidR="0093253A" w:rsidRDefault="0093253A" w:rsidP="0093253A">
      <w:pPr>
        <w:rPr>
          <w:rFonts w:asciiTheme="minorHAnsi" w:hAnsiTheme="minorHAnsi"/>
        </w:rPr>
      </w:pPr>
    </w:p>
    <w:p w14:paraId="0D28088E" w14:textId="77777777" w:rsidR="0093253A" w:rsidRPr="005D37BE" w:rsidRDefault="0093253A" w:rsidP="0093253A">
      <w:pPr>
        <w:rPr>
          <w:rFonts w:asciiTheme="minorHAnsi" w:hAnsiTheme="minorHAnsi"/>
        </w:rPr>
      </w:pPr>
    </w:p>
    <w:p w14:paraId="53DCF5B8" w14:textId="77777777" w:rsidR="0093253A" w:rsidRDefault="0093253A" w:rsidP="0093253A">
      <w:pPr>
        <w:rPr>
          <w:rFonts w:asciiTheme="minorHAnsi" w:hAnsiTheme="minorHAnsi"/>
        </w:rPr>
      </w:pPr>
    </w:p>
    <w:p w14:paraId="5ECB6E48" w14:textId="77777777" w:rsidR="0093253A" w:rsidRDefault="0093253A" w:rsidP="0093253A">
      <w:pPr>
        <w:rPr>
          <w:rFonts w:asciiTheme="minorHAnsi" w:hAnsiTheme="minorHAnsi"/>
        </w:rPr>
      </w:pPr>
    </w:p>
    <w:p w14:paraId="3D52A336" w14:textId="77777777" w:rsidR="0093253A" w:rsidRDefault="0093253A" w:rsidP="0093253A">
      <w:pPr>
        <w:rPr>
          <w:rFonts w:asciiTheme="minorHAnsi" w:hAnsiTheme="minorHAnsi"/>
        </w:rPr>
      </w:pPr>
    </w:p>
    <w:p w14:paraId="264C2D67" w14:textId="77777777" w:rsidR="0093253A" w:rsidRPr="000E0724" w:rsidRDefault="0093253A" w:rsidP="0093253A">
      <w:pPr>
        <w:rPr>
          <w:rFonts w:asciiTheme="minorHAnsi" w:hAnsiTheme="minorHAnsi"/>
          <w:color w:val="7F7F7F" w:themeColor="text1" w:themeTint="80"/>
          <w:sz w:val="20"/>
          <w:szCs w:val="20"/>
        </w:rPr>
      </w:pPr>
      <w:r w:rsidRPr="000E0724">
        <w:rPr>
          <w:rFonts w:asciiTheme="minorHAnsi" w:hAnsiTheme="minorHAnsi"/>
          <w:color w:val="7F7F7F" w:themeColor="text1" w:themeTint="80"/>
          <w:sz w:val="20"/>
          <w:szCs w:val="20"/>
        </w:rPr>
        <w:t xml:space="preserve">Per cent of persons with ‘high’ or ‘very high’ levels of psychological distress: </w:t>
      </w:r>
      <w:r>
        <w:rPr>
          <w:rFonts w:asciiTheme="minorHAnsi" w:hAnsiTheme="minorHAnsi"/>
          <w:color w:val="7F7F7F" w:themeColor="text1" w:themeTint="80"/>
          <w:sz w:val="20"/>
          <w:szCs w:val="20"/>
        </w:rPr>
        <w:t>Victoria</w:t>
      </w:r>
      <w:r w:rsidRPr="000E0724">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2017</w:t>
      </w:r>
    </w:p>
    <w:p w14:paraId="537699A4" w14:textId="77777777" w:rsidR="0093253A" w:rsidRDefault="0093253A" w:rsidP="0093253A">
      <w:pPr>
        <w:rPr>
          <w:rFonts w:asciiTheme="minorHAnsi" w:hAnsiTheme="minorHAnsi"/>
        </w:rPr>
      </w:pPr>
    </w:p>
    <w:p w14:paraId="07F0FE86" w14:textId="77777777" w:rsidR="0093253A" w:rsidRDefault="0093253A" w:rsidP="0093253A">
      <w:pPr>
        <w:rPr>
          <w:rFonts w:asciiTheme="minorHAnsi" w:hAnsiTheme="minorHAnsi"/>
        </w:rPr>
      </w:pPr>
    </w:p>
    <w:p w14:paraId="43611B45" w14:textId="77777777" w:rsidR="0093253A" w:rsidRDefault="0093253A" w:rsidP="0093253A">
      <w:pPr>
        <w:rPr>
          <w:rFonts w:asciiTheme="minorHAnsi" w:hAnsiTheme="minorHAnsi"/>
        </w:rPr>
      </w:pPr>
    </w:p>
    <w:p w14:paraId="7F5FEF91" w14:textId="77777777" w:rsidR="0093253A" w:rsidRPr="008D76AB" w:rsidRDefault="0093253A" w:rsidP="0093253A">
      <w:pPr>
        <w:rPr>
          <w:rFonts w:asciiTheme="minorHAnsi" w:hAnsiTheme="minorHAnsi"/>
          <w:color w:val="7F7F7F" w:themeColor="text1" w:themeTint="80"/>
          <w:sz w:val="28"/>
          <w:szCs w:val="28"/>
        </w:rPr>
      </w:pPr>
    </w:p>
    <w:p w14:paraId="1E769526" w14:textId="77777777" w:rsidR="0093253A" w:rsidRDefault="0093253A" w:rsidP="0093253A">
      <w:pPr>
        <w:rPr>
          <w:rFonts w:asciiTheme="minorHAnsi" w:hAnsiTheme="minorHAnsi"/>
        </w:rPr>
      </w:pPr>
      <w:r w:rsidRPr="00A60DEF">
        <w:rPr>
          <w:rFonts w:asciiTheme="minorHAnsi" w:hAnsiTheme="minorHAnsi"/>
          <w:noProof/>
          <w:lang w:eastAsia="en-AU"/>
        </w:rPr>
        <w:drawing>
          <wp:anchor distT="0" distB="0" distL="114300" distR="114300" simplePos="0" relativeHeight="252558336" behindDoc="0" locked="0" layoutInCell="1" allowOverlap="1" wp14:anchorId="312DE6A3" wp14:editId="48F5C279">
            <wp:simplePos x="0" y="0"/>
            <wp:positionH relativeFrom="column">
              <wp:posOffset>-2466339</wp:posOffset>
            </wp:positionH>
            <wp:positionV relativeFrom="paragraph">
              <wp:posOffset>154305</wp:posOffset>
            </wp:positionV>
            <wp:extent cx="990600" cy="619125"/>
            <wp:effectExtent l="0" t="0" r="0" b="9525"/>
            <wp:wrapNone/>
            <wp:docPr id="309"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990600" cy="619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64495DE" w14:textId="77777777" w:rsidR="0093253A" w:rsidRPr="00F15706" w:rsidRDefault="0093253A" w:rsidP="0093253A">
      <w:pPr>
        <w:rPr>
          <w:rFonts w:asciiTheme="minorHAnsi" w:hAnsiTheme="minorHAnsi"/>
        </w:rPr>
      </w:pPr>
      <w:r w:rsidRPr="005D37BE">
        <w:rPr>
          <w:rFonts w:asciiTheme="minorHAnsi" w:hAnsiTheme="minorHAnsi"/>
          <w:b/>
          <w:color w:val="0F243E" w:themeColor="text2" w:themeShade="80"/>
          <w:sz w:val="26"/>
          <w:szCs w:val="26"/>
        </w:rPr>
        <w:t>Family Violence</w:t>
      </w:r>
    </w:p>
    <w:p w14:paraId="50362EED" w14:textId="77777777" w:rsidR="0093253A" w:rsidRPr="005D37BE" w:rsidRDefault="0093253A" w:rsidP="0093253A">
      <w:pPr>
        <w:rPr>
          <w:rFonts w:asciiTheme="minorHAnsi" w:hAnsiTheme="minorHAnsi"/>
        </w:rPr>
      </w:pPr>
      <w:r w:rsidRPr="005D37BE">
        <w:rPr>
          <w:rFonts w:asciiTheme="minorHAnsi" w:hAnsiTheme="minorHAnsi"/>
          <w:noProof/>
          <w:lang w:eastAsia="en-AU"/>
        </w:rPr>
        <mc:AlternateContent>
          <mc:Choice Requires="wps">
            <w:drawing>
              <wp:anchor distT="0" distB="0" distL="114300" distR="114300" simplePos="0" relativeHeight="252576768" behindDoc="0" locked="0" layoutInCell="1" allowOverlap="1" wp14:anchorId="17327756" wp14:editId="0618D219">
                <wp:simplePos x="0" y="0"/>
                <wp:positionH relativeFrom="column">
                  <wp:posOffset>3588688</wp:posOffset>
                </wp:positionH>
                <wp:positionV relativeFrom="paragraph">
                  <wp:posOffset>13667</wp:posOffset>
                </wp:positionV>
                <wp:extent cx="2362200" cy="895350"/>
                <wp:effectExtent l="0" t="0" r="0" b="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95350"/>
                        </a:xfrm>
                        <a:prstGeom prst="rect">
                          <a:avLst/>
                        </a:prstGeom>
                        <a:noFill/>
                        <a:ln w="9525">
                          <a:noFill/>
                          <a:miter lim="800000"/>
                          <a:headEnd/>
                          <a:tailEnd/>
                        </a:ln>
                      </wps:spPr>
                      <wps:txbx>
                        <w:txbxContent>
                          <w:p w14:paraId="59F0EAFB" w14:textId="77777777" w:rsidR="0093253A" w:rsidRPr="00C25EFC" w:rsidRDefault="0093253A" w:rsidP="0093253A">
                            <w:pPr>
                              <w:jc w:val="both"/>
                              <w:rPr>
                                <w:rFonts w:asciiTheme="minorHAnsi" w:hAnsiTheme="minorHAnsi"/>
                                <w:sz w:val="20"/>
                                <w:szCs w:val="20"/>
                              </w:rPr>
                            </w:pPr>
                            <w:r w:rsidRPr="00C25EFC">
                              <w:rPr>
                                <w:rFonts w:asciiTheme="minorHAnsi" w:hAnsiTheme="minorHAnsi"/>
                                <w:sz w:val="20"/>
                                <w:szCs w:val="20"/>
                              </w:rPr>
                              <w:t xml:space="preserve">Women accounted for </w:t>
                            </w:r>
                            <w:r>
                              <w:rPr>
                                <w:rFonts w:asciiTheme="minorHAnsi" w:hAnsiTheme="minorHAnsi"/>
                                <w:sz w:val="20"/>
                                <w:szCs w:val="20"/>
                              </w:rPr>
                              <w:t xml:space="preserve">841 </w:t>
                            </w:r>
                            <w:r w:rsidRPr="00C25EFC">
                              <w:rPr>
                                <w:rFonts w:asciiTheme="minorHAnsi" w:hAnsiTheme="minorHAnsi"/>
                                <w:sz w:val="20"/>
                                <w:szCs w:val="20"/>
                              </w:rPr>
                              <w:t>victims of alleged family violence incidents recorded by police in Greater Dandenong in 20</w:t>
                            </w:r>
                            <w:r>
                              <w:rPr>
                                <w:rFonts w:asciiTheme="minorHAnsi" w:hAnsiTheme="minorHAnsi"/>
                                <w:sz w:val="20"/>
                                <w:szCs w:val="20"/>
                              </w:rPr>
                              <w:t>17</w:t>
                            </w:r>
                            <w:r w:rsidRPr="00C25EFC">
                              <w:rPr>
                                <w:rFonts w:asciiTheme="minorHAnsi" w:hAnsiTheme="minorHAnsi"/>
                                <w:sz w:val="20"/>
                                <w:szCs w:val="20"/>
                              </w:rPr>
                              <w:t>/1</w:t>
                            </w:r>
                            <w:r>
                              <w:rPr>
                                <w:rFonts w:asciiTheme="minorHAnsi" w:hAnsiTheme="minorHAnsi"/>
                                <w:sz w:val="20"/>
                                <w:szCs w:val="20"/>
                              </w:rPr>
                              <w:t>8</w:t>
                            </w:r>
                            <w:r w:rsidRPr="00C25EFC">
                              <w:rPr>
                                <w:rFonts w:asciiTheme="minorHAnsi" w:hAnsiTheme="minorHAnsi"/>
                                <w:sz w:val="20"/>
                                <w:szCs w:val="20"/>
                              </w:rPr>
                              <w:t>, representing 7</w:t>
                            </w:r>
                            <w:r>
                              <w:rPr>
                                <w:rFonts w:asciiTheme="minorHAnsi" w:hAnsiTheme="minorHAnsi"/>
                                <w:sz w:val="20"/>
                                <w:szCs w:val="20"/>
                              </w:rPr>
                              <w:t>0</w:t>
                            </w:r>
                            <w:r w:rsidRPr="00C25EFC">
                              <w:rPr>
                                <w:rFonts w:asciiTheme="minorHAnsi" w:hAnsiTheme="minorHAnsi"/>
                                <w:sz w:val="20"/>
                                <w:szCs w:val="20"/>
                              </w:rPr>
                              <w:t>% of recorded victims of such crimes.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AA9C0" id="_x0000_s1042" type="#_x0000_t202" style="position:absolute;margin-left:282.55pt;margin-top:1.1pt;width:186pt;height:70.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" filled="f" stroked="f">
                <v:textbox>
                  <w:txbxContent>
                    <w:p w:rsidR="0093253A" w:rsidRPr="00C25EFC" w:rsidRDefault="0093253A" w:rsidP="0093253A">
                      <w:pPr>
                        <w:jc w:val="both"/>
                        <w:rPr>
                          <w:rFonts w:asciiTheme="minorHAnsi" w:hAnsiTheme="minorHAnsi"/>
                          <w:sz w:val="20"/>
                          <w:szCs w:val="20"/>
                        </w:rPr>
                      </w:pPr>
                      <w:r w:rsidRPr="00C25EFC">
                        <w:rPr>
                          <w:rFonts w:asciiTheme="minorHAnsi" w:hAnsiTheme="minorHAnsi"/>
                          <w:sz w:val="20"/>
                          <w:szCs w:val="20"/>
                        </w:rPr>
                        <w:t xml:space="preserve">Women accounted for </w:t>
                      </w:r>
                      <w:r>
                        <w:rPr>
                          <w:rFonts w:asciiTheme="minorHAnsi" w:hAnsiTheme="minorHAnsi"/>
                          <w:sz w:val="20"/>
                          <w:szCs w:val="20"/>
                        </w:rPr>
                        <w:t xml:space="preserve">841 </w:t>
                      </w:r>
                      <w:r w:rsidRPr="00C25EFC">
                        <w:rPr>
                          <w:rFonts w:asciiTheme="minorHAnsi" w:hAnsiTheme="minorHAnsi"/>
                          <w:sz w:val="20"/>
                          <w:szCs w:val="20"/>
                        </w:rPr>
                        <w:t>victims of alleged family violence incidents recorded by police in Greater Dandenong in 20</w:t>
                      </w:r>
                      <w:r>
                        <w:rPr>
                          <w:rFonts w:asciiTheme="minorHAnsi" w:hAnsiTheme="minorHAnsi"/>
                          <w:sz w:val="20"/>
                          <w:szCs w:val="20"/>
                        </w:rPr>
                        <w:t>17</w:t>
                      </w:r>
                      <w:r w:rsidRPr="00C25EFC">
                        <w:rPr>
                          <w:rFonts w:asciiTheme="minorHAnsi" w:hAnsiTheme="minorHAnsi"/>
                          <w:sz w:val="20"/>
                          <w:szCs w:val="20"/>
                        </w:rPr>
                        <w:t>/1</w:t>
                      </w:r>
                      <w:r>
                        <w:rPr>
                          <w:rFonts w:asciiTheme="minorHAnsi" w:hAnsiTheme="minorHAnsi"/>
                          <w:sz w:val="20"/>
                          <w:szCs w:val="20"/>
                        </w:rPr>
                        <w:t>8</w:t>
                      </w:r>
                      <w:r w:rsidRPr="00C25EFC">
                        <w:rPr>
                          <w:rFonts w:asciiTheme="minorHAnsi" w:hAnsiTheme="minorHAnsi"/>
                          <w:sz w:val="20"/>
                          <w:szCs w:val="20"/>
                        </w:rPr>
                        <w:t>, representing 7</w:t>
                      </w:r>
                      <w:r>
                        <w:rPr>
                          <w:rFonts w:asciiTheme="minorHAnsi" w:hAnsiTheme="minorHAnsi"/>
                          <w:sz w:val="20"/>
                          <w:szCs w:val="20"/>
                        </w:rPr>
                        <w:t>0</w:t>
                      </w:r>
                      <w:r w:rsidRPr="00C25EFC">
                        <w:rPr>
                          <w:rFonts w:asciiTheme="minorHAnsi" w:hAnsiTheme="minorHAnsi"/>
                          <w:sz w:val="20"/>
                          <w:szCs w:val="20"/>
                        </w:rPr>
                        <w:t>% of recorded victims of such crimes.</w:t>
                      </w:r>
                    </w:p>
                  </w:txbxContent>
                </v:textbox>
              </v:shape>
            </w:pict>
          </mc:Fallback>
        </mc:AlternateContent>
      </w:r>
      <w:r>
        <w:rPr>
          <w:rFonts w:asciiTheme="minorHAnsi" w:hAnsiTheme="minorHAnsi"/>
          <w:noProof/>
          <w:lang w:eastAsia="en-AU"/>
        </w:rPr>
        <w:drawing>
          <wp:anchor distT="0" distB="0" distL="114300" distR="114300" simplePos="0" relativeHeight="252561408" behindDoc="0" locked="0" layoutInCell="1" allowOverlap="1" wp14:anchorId="0140B0E0" wp14:editId="29CE1FCC">
            <wp:simplePos x="0" y="0"/>
            <wp:positionH relativeFrom="column">
              <wp:posOffset>3810</wp:posOffset>
            </wp:positionH>
            <wp:positionV relativeFrom="paragraph">
              <wp:posOffset>8890</wp:posOffset>
            </wp:positionV>
            <wp:extent cx="3500120" cy="2457450"/>
            <wp:effectExtent l="0" t="0" r="508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500120" cy="2457450"/>
                    </a:xfrm>
                    <a:prstGeom prst="rect">
                      <a:avLst/>
                    </a:prstGeom>
                    <a:noFill/>
                  </pic:spPr>
                </pic:pic>
              </a:graphicData>
            </a:graphic>
            <wp14:sizeRelH relativeFrom="page">
              <wp14:pctWidth>0</wp14:pctWidth>
            </wp14:sizeRelH>
            <wp14:sizeRelV relativeFrom="page">
              <wp14:pctHeight>0</wp14:pctHeight>
            </wp14:sizeRelV>
          </wp:anchor>
        </w:drawing>
      </w:r>
    </w:p>
    <w:p w14:paraId="49B32CAA" w14:textId="77777777" w:rsidR="0093253A" w:rsidRPr="005D37BE" w:rsidRDefault="0093253A" w:rsidP="0093253A">
      <w:pPr>
        <w:rPr>
          <w:rFonts w:asciiTheme="minorHAnsi" w:hAnsiTheme="minorHAnsi"/>
        </w:rPr>
      </w:pPr>
      <w:r>
        <w:rPr>
          <w:rFonts w:asciiTheme="minorHAnsi" w:hAnsiTheme="minorHAnsi"/>
          <w:noProof/>
          <w:lang w:eastAsia="en-AU"/>
        </w:rPr>
        <w:drawing>
          <wp:anchor distT="0" distB="0" distL="114300" distR="114300" simplePos="0" relativeHeight="252553216" behindDoc="0" locked="0" layoutInCell="1" allowOverlap="1" wp14:anchorId="63A6A535" wp14:editId="0B1CCE44">
            <wp:simplePos x="0" y="0"/>
            <wp:positionH relativeFrom="column">
              <wp:posOffset>1933187</wp:posOffset>
            </wp:positionH>
            <wp:positionV relativeFrom="paragraph">
              <wp:posOffset>24888</wp:posOffset>
            </wp:positionV>
            <wp:extent cx="1238250" cy="81978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 5.jpg"/>
                    <pic:cNvPicPr/>
                  </pic:nvPicPr>
                  <pic:blipFill>
                    <a:blip r:embed="rId220">
                      <a:extLst>
                        <a:ext uri="{28A0092B-C50C-407E-A947-70E740481C1C}">
                          <a14:useLocalDpi xmlns:a14="http://schemas.microsoft.com/office/drawing/2010/main" val="0"/>
                        </a:ext>
                      </a:extLst>
                    </a:blip>
                    <a:stretch>
                      <a:fillRect/>
                    </a:stretch>
                  </pic:blipFill>
                  <pic:spPr>
                    <a:xfrm>
                      <a:off x="0" y="0"/>
                      <a:ext cx="1238250" cy="819785"/>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79C5452E" w14:textId="77777777" w:rsidR="0093253A" w:rsidRPr="005D37BE" w:rsidRDefault="0093253A" w:rsidP="0093253A">
      <w:pPr>
        <w:rPr>
          <w:rFonts w:asciiTheme="minorHAnsi" w:hAnsiTheme="minorHAnsi"/>
        </w:rPr>
      </w:pPr>
    </w:p>
    <w:p w14:paraId="1FFBE43C" w14:textId="77777777" w:rsidR="0093253A" w:rsidRPr="005D37BE" w:rsidRDefault="0093253A" w:rsidP="0093253A">
      <w:pPr>
        <w:rPr>
          <w:rFonts w:asciiTheme="minorHAnsi" w:hAnsiTheme="minorHAnsi"/>
        </w:rPr>
      </w:pPr>
    </w:p>
    <w:p w14:paraId="1D6F8247" w14:textId="77777777" w:rsidR="0093253A" w:rsidRPr="005D37BE" w:rsidRDefault="0093253A" w:rsidP="0093253A">
      <w:pPr>
        <w:rPr>
          <w:rFonts w:asciiTheme="minorHAnsi" w:hAnsiTheme="minorHAnsi"/>
        </w:rPr>
      </w:pPr>
    </w:p>
    <w:p w14:paraId="59E5A546" w14:textId="77777777" w:rsidR="0093253A" w:rsidRPr="005D37BE" w:rsidRDefault="0093253A" w:rsidP="0093253A">
      <w:pPr>
        <w:rPr>
          <w:rFonts w:asciiTheme="minorHAnsi" w:hAnsiTheme="minorHAnsi"/>
        </w:rPr>
      </w:pPr>
    </w:p>
    <w:p w14:paraId="5A025335" w14:textId="77777777" w:rsidR="0093253A" w:rsidRDefault="0093253A" w:rsidP="0093253A">
      <w:pPr>
        <w:rPr>
          <w:rFonts w:asciiTheme="minorHAnsi" w:hAnsiTheme="minorHAnsi"/>
          <w:color w:val="7F7F7F" w:themeColor="text1" w:themeTint="80"/>
          <w:sz w:val="20"/>
          <w:szCs w:val="20"/>
        </w:rPr>
      </w:pPr>
    </w:p>
    <w:p w14:paraId="263EFDDC" w14:textId="77777777" w:rsidR="0093253A" w:rsidRDefault="0093253A" w:rsidP="0093253A">
      <w:pPr>
        <w:rPr>
          <w:rFonts w:asciiTheme="minorHAnsi" w:hAnsiTheme="minorHAnsi"/>
          <w:color w:val="7F7F7F" w:themeColor="text1" w:themeTint="80"/>
          <w:sz w:val="20"/>
          <w:szCs w:val="20"/>
        </w:rPr>
      </w:pPr>
    </w:p>
    <w:p w14:paraId="599DA016" w14:textId="77777777" w:rsidR="0093253A" w:rsidRPr="005D37BE" w:rsidRDefault="0093253A" w:rsidP="0093253A">
      <w:pPr>
        <w:rPr>
          <w:rFonts w:asciiTheme="minorHAnsi" w:hAnsiTheme="minorHAnsi"/>
          <w:color w:val="7F7F7F" w:themeColor="text1" w:themeTint="80"/>
          <w:sz w:val="20"/>
          <w:szCs w:val="20"/>
        </w:rPr>
      </w:pPr>
      <w:r w:rsidRPr="005D37BE">
        <w:rPr>
          <w:rFonts w:asciiTheme="minorHAnsi" w:hAnsiTheme="minorHAnsi"/>
          <w:color w:val="7F7F7F" w:themeColor="text1" w:themeTint="80"/>
          <w:sz w:val="20"/>
          <w:szCs w:val="20"/>
        </w:rPr>
        <w:t>Number of recorded victims of alleged family violence incidents, by gender: Greater Dandenong, 201</w:t>
      </w:r>
      <w:r>
        <w:rPr>
          <w:rFonts w:asciiTheme="minorHAnsi" w:hAnsiTheme="minorHAnsi"/>
          <w:color w:val="7F7F7F" w:themeColor="text1" w:themeTint="80"/>
          <w:sz w:val="20"/>
          <w:szCs w:val="20"/>
        </w:rPr>
        <w:t>7</w:t>
      </w:r>
      <w:r w:rsidRPr="005D37BE">
        <w:rPr>
          <w:rFonts w:asciiTheme="minorHAnsi" w:hAnsiTheme="minorHAnsi"/>
          <w:color w:val="7F7F7F" w:themeColor="text1" w:themeTint="80"/>
          <w:sz w:val="20"/>
          <w:szCs w:val="20"/>
        </w:rPr>
        <w:t>/1</w:t>
      </w:r>
      <w:r>
        <w:rPr>
          <w:rFonts w:asciiTheme="minorHAnsi" w:hAnsiTheme="minorHAnsi"/>
          <w:color w:val="7F7F7F" w:themeColor="text1" w:themeTint="80"/>
          <w:sz w:val="20"/>
          <w:szCs w:val="20"/>
        </w:rPr>
        <w:t>8</w:t>
      </w:r>
    </w:p>
    <w:p w14:paraId="0F134A8E" w14:textId="77777777" w:rsidR="0093253A" w:rsidRPr="005D37BE" w:rsidRDefault="0093253A" w:rsidP="0093253A">
      <w:pPr>
        <w:rPr>
          <w:rFonts w:asciiTheme="minorHAnsi" w:hAnsiTheme="minorHAnsi"/>
        </w:rPr>
      </w:pPr>
    </w:p>
    <w:p w14:paraId="721FE5E7" w14:textId="77777777" w:rsidR="0093253A" w:rsidRPr="005D37BE" w:rsidRDefault="0093253A" w:rsidP="0093253A">
      <w:pPr>
        <w:rPr>
          <w:rFonts w:asciiTheme="minorHAnsi" w:hAnsiTheme="minorHAnsi"/>
        </w:rPr>
      </w:pPr>
    </w:p>
    <w:p w14:paraId="4CC3B139" w14:textId="77777777" w:rsidR="0093253A" w:rsidRDefault="0093253A" w:rsidP="0093253A">
      <w:pPr>
        <w:rPr>
          <w:rFonts w:asciiTheme="minorHAnsi" w:hAnsiTheme="minorHAnsi"/>
        </w:rPr>
      </w:pPr>
    </w:p>
    <w:p w14:paraId="0A72BD8A" w14:textId="77777777" w:rsidR="0093253A" w:rsidRDefault="0093253A" w:rsidP="0093253A">
      <w:pPr>
        <w:rPr>
          <w:rFonts w:asciiTheme="minorHAnsi" w:hAnsiTheme="minorHAnsi"/>
        </w:rPr>
      </w:pPr>
    </w:p>
    <w:p w14:paraId="6EDE04D6" w14:textId="77777777" w:rsidR="0093253A" w:rsidRDefault="0093253A" w:rsidP="0093253A">
      <w:pPr>
        <w:rPr>
          <w:rFonts w:asciiTheme="minorHAnsi" w:hAnsiTheme="minorHAnsi"/>
        </w:rPr>
      </w:pPr>
    </w:p>
    <w:p w14:paraId="566C7E4D" w14:textId="77777777" w:rsidR="0093253A" w:rsidRPr="005D37BE" w:rsidRDefault="0093253A" w:rsidP="0093253A">
      <w:pPr>
        <w:spacing w:after="120"/>
        <w:rPr>
          <w:rFonts w:asciiTheme="minorHAnsi" w:hAnsiTheme="minorHAnsi"/>
          <w:b/>
          <w:color w:val="0F243E" w:themeColor="text2" w:themeShade="80"/>
          <w:sz w:val="26"/>
          <w:szCs w:val="26"/>
        </w:rPr>
      </w:pPr>
      <w:r>
        <w:rPr>
          <w:rFonts w:asciiTheme="minorHAnsi" w:hAnsiTheme="minorHAnsi"/>
          <w:b/>
          <w:color w:val="0F243E" w:themeColor="text2" w:themeShade="80"/>
          <w:sz w:val="26"/>
          <w:szCs w:val="26"/>
        </w:rPr>
        <w:lastRenderedPageBreak/>
        <w:t>Attitudes to Gender Equity</w:t>
      </w:r>
    </w:p>
    <w:p w14:paraId="1B3633DB" w14:textId="77777777" w:rsidR="0093253A" w:rsidRPr="0086753E" w:rsidRDefault="0093253A" w:rsidP="0093253A">
      <w:pPr>
        <w:spacing w:line="288" w:lineRule="auto"/>
        <w:jc w:val="both"/>
        <w:rPr>
          <w:rFonts w:asciiTheme="minorHAnsi" w:hAnsiTheme="minorHAnsi"/>
          <w:color w:val="000000"/>
          <w:sz w:val="20"/>
          <w:szCs w:val="20"/>
        </w:rPr>
      </w:pPr>
      <w:r w:rsidRPr="0086753E">
        <w:rPr>
          <w:rFonts w:asciiTheme="minorHAnsi" w:hAnsiTheme="minorHAnsi"/>
          <w:color w:val="000000"/>
          <w:sz w:val="20"/>
          <w:szCs w:val="20"/>
        </w:rPr>
        <w:t>The 2015 VicHealth Indicators Survey sought to measure support for gender equality, recording the level of agreement among respondents to two statements:</w:t>
      </w:r>
    </w:p>
    <w:p w14:paraId="097010E9" w14:textId="77777777" w:rsidR="0093253A" w:rsidRPr="0086753E" w:rsidRDefault="0093253A" w:rsidP="0093253A">
      <w:pPr>
        <w:pStyle w:val="ListParagraph"/>
        <w:numPr>
          <w:ilvl w:val="0"/>
          <w:numId w:val="13"/>
        </w:numPr>
        <w:ind w:left="714" w:hanging="357"/>
        <w:jc w:val="both"/>
        <w:rPr>
          <w:rFonts w:asciiTheme="minorHAnsi" w:hAnsiTheme="minorHAnsi"/>
          <w:color w:val="000000"/>
          <w:sz w:val="20"/>
          <w:szCs w:val="20"/>
        </w:rPr>
      </w:pPr>
      <w:r w:rsidRPr="0086753E">
        <w:rPr>
          <w:rFonts w:asciiTheme="minorHAnsi" w:hAnsiTheme="minorHAnsi"/>
          <w:color w:val="000000"/>
          <w:sz w:val="20"/>
          <w:szCs w:val="20"/>
        </w:rPr>
        <w:t>Men should take control in relationships and be head of the household</w:t>
      </w:r>
    </w:p>
    <w:p w14:paraId="2B455E89" w14:textId="77777777" w:rsidR="0093253A" w:rsidRPr="0086753E" w:rsidRDefault="0093253A" w:rsidP="0093253A">
      <w:pPr>
        <w:pStyle w:val="ListParagraph"/>
        <w:numPr>
          <w:ilvl w:val="0"/>
          <w:numId w:val="13"/>
        </w:numPr>
        <w:ind w:left="714" w:hanging="357"/>
        <w:jc w:val="both"/>
        <w:rPr>
          <w:rFonts w:asciiTheme="minorHAnsi" w:hAnsiTheme="minorHAnsi"/>
          <w:color w:val="000000"/>
          <w:sz w:val="20"/>
          <w:szCs w:val="20"/>
        </w:rPr>
      </w:pPr>
      <w:r w:rsidRPr="0086753E">
        <w:rPr>
          <w:rFonts w:asciiTheme="minorHAnsi" w:hAnsiTheme="minorHAnsi"/>
          <w:color w:val="000000"/>
          <w:sz w:val="20"/>
          <w:szCs w:val="20"/>
        </w:rPr>
        <w:t xml:space="preserve">Women prefer a </w:t>
      </w:r>
      <w:r>
        <w:rPr>
          <w:rFonts w:asciiTheme="minorHAnsi" w:hAnsiTheme="minorHAnsi"/>
          <w:color w:val="000000"/>
          <w:sz w:val="20"/>
          <w:szCs w:val="20"/>
        </w:rPr>
        <w:t>man</w:t>
      </w:r>
      <w:r w:rsidRPr="0086753E">
        <w:rPr>
          <w:rFonts w:asciiTheme="minorHAnsi" w:hAnsiTheme="minorHAnsi"/>
          <w:color w:val="000000"/>
          <w:sz w:val="20"/>
          <w:szCs w:val="20"/>
        </w:rPr>
        <w:t xml:space="preserve"> to be in charge in a relationship</w:t>
      </w:r>
    </w:p>
    <w:p w14:paraId="1F4887D6" w14:textId="77777777" w:rsidR="0093253A" w:rsidRDefault="0093253A" w:rsidP="0093253A">
      <w:pPr>
        <w:spacing w:line="288" w:lineRule="auto"/>
        <w:jc w:val="both"/>
        <w:rPr>
          <w:rFonts w:asciiTheme="minorHAnsi" w:hAnsiTheme="minorHAnsi"/>
          <w:color w:val="000000"/>
          <w:sz w:val="20"/>
          <w:szCs w:val="20"/>
        </w:rPr>
      </w:pPr>
      <w:r w:rsidRPr="0086753E">
        <w:rPr>
          <w:rFonts w:asciiTheme="minorHAnsi" w:hAnsiTheme="minorHAnsi"/>
          <w:color w:val="000000"/>
          <w:sz w:val="20"/>
          <w:szCs w:val="20"/>
        </w:rPr>
        <w:t>The result was a score representing the percentage of respondents with a low support for gender equity</w:t>
      </w:r>
      <w:r>
        <w:rPr>
          <w:rFonts w:asciiTheme="minorHAnsi" w:hAnsiTheme="minorHAnsi"/>
          <w:color w:val="000000"/>
          <w:sz w:val="20"/>
          <w:szCs w:val="20"/>
        </w:rPr>
        <w:t xml:space="preserve">, which </w:t>
      </w:r>
      <w:r w:rsidRPr="0086753E">
        <w:rPr>
          <w:rFonts w:asciiTheme="minorHAnsi" w:hAnsiTheme="minorHAnsi"/>
          <w:color w:val="000000"/>
          <w:sz w:val="20"/>
          <w:szCs w:val="20"/>
        </w:rPr>
        <w:t xml:space="preserve">ranged from 18% in Indigo Shire to 58% in Greater Dandenong, </w:t>
      </w:r>
      <w:r>
        <w:rPr>
          <w:rFonts w:asciiTheme="minorHAnsi" w:hAnsiTheme="minorHAnsi"/>
          <w:color w:val="000000"/>
          <w:sz w:val="20"/>
          <w:szCs w:val="20"/>
        </w:rPr>
        <w:t>averaging</w:t>
      </w:r>
      <w:r w:rsidRPr="0086753E">
        <w:rPr>
          <w:rFonts w:asciiTheme="minorHAnsi" w:hAnsiTheme="minorHAnsi"/>
          <w:color w:val="000000"/>
          <w:sz w:val="20"/>
          <w:szCs w:val="20"/>
        </w:rPr>
        <w:t xml:space="preserve"> 36% across Melbourne. </w:t>
      </w:r>
    </w:p>
    <w:p w14:paraId="3C8FDCF5" w14:textId="77777777" w:rsidR="00CA7175" w:rsidRPr="0086753E" w:rsidRDefault="00CA7175" w:rsidP="0093253A">
      <w:pPr>
        <w:spacing w:line="288" w:lineRule="auto"/>
        <w:jc w:val="both"/>
        <w:rPr>
          <w:rFonts w:asciiTheme="minorHAnsi" w:hAnsiTheme="minorHAnsi"/>
          <w:color w:val="000000"/>
          <w:sz w:val="20"/>
          <w:szCs w:val="20"/>
        </w:rPr>
      </w:pPr>
    </w:p>
    <w:p w14:paraId="761C7007" w14:textId="77777777" w:rsidR="0093253A" w:rsidRPr="005D37BE" w:rsidRDefault="0093253A" w:rsidP="0093253A">
      <w:pPr>
        <w:jc w:val="both"/>
        <w:rPr>
          <w:rFonts w:asciiTheme="minorHAnsi" w:hAnsiTheme="minorHAnsi"/>
          <w:bCs/>
          <w:color w:val="7F7F7F"/>
          <w:sz w:val="18"/>
          <w:szCs w:val="18"/>
        </w:rPr>
      </w:pPr>
      <w:r w:rsidRPr="005D37BE">
        <w:rPr>
          <w:rFonts w:asciiTheme="minorHAnsi" w:hAnsiTheme="minorHAnsi"/>
          <w:bCs/>
          <w:color w:val="7F7F7F"/>
          <w:sz w:val="18"/>
          <w:szCs w:val="18"/>
        </w:rPr>
        <w:t xml:space="preserve">Percentage of people who express </w:t>
      </w:r>
      <w:r w:rsidRPr="00B20CAD">
        <w:rPr>
          <w:rFonts w:asciiTheme="minorHAnsi" w:hAnsiTheme="minorHAnsi"/>
          <w:b/>
          <w:bCs/>
          <w:color w:val="7F7F7F"/>
          <w:sz w:val="18"/>
          <w:szCs w:val="18"/>
        </w:rPr>
        <w:t>low</w:t>
      </w:r>
      <w:r w:rsidRPr="005D37BE">
        <w:rPr>
          <w:rFonts w:asciiTheme="minorHAnsi" w:hAnsiTheme="minorHAnsi"/>
          <w:bCs/>
          <w:color w:val="7F7F7F"/>
          <w:sz w:val="18"/>
          <w:szCs w:val="18"/>
        </w:rPr>
        <w:t xml:space="preserve"> support for gender equality,</w:t>
      </w:r>
      <w:r>
        <w:rPr>
          <w:rFonts w:asciiTheme="minorHAnsi" w:hAnsiTheme="minorHAnsi"/>
          <w:bCs/>
          <w:color w:val="7F7F7F"/>
          <w:sz w:val="18"/>
          <w:szCs w:val="18"/>
        </w:rPr>
        <w:t xml:space="preserve"> </w:t>
      </w:r>
      <w:r w:rsidRPr="005D37BE">
        <w:rPr>
          <w:rFonts w:asciiTheme="minorHAnsi" w:hAnsiTheme="minorHAnsi"/>
          <w:bCs/>
          <w:color w:val="7F7F7F"/>
          <w:sz w:val="18"/>
          <w:szCs w:val="18"/>
        </w:rPr>
        <w:t>by selected characteristics: Victoria, 2015</w:t>
      </w:r>
    </w:p>
    <w:p w14:paraId="3C02B242" w14:textId="77777777" w:rsidR="0093253A" w:rsidRDefault="0093253A" w:rsidP="0093253A">
      <w:pPr>
        <w:spacing w:line="360" w:lineRule="auto"/>
        <w:jc w:val="both"/>
        <w:rPr>
          <w:rFonts w:asciiTheme="minorHAnsi" w:hAnsiTheme="minorHAnsi"/>
          <w:color w:val="000000"/>
        </w:rPr>
      </w:pPr>
      <w:r>
        <w:rPr>
          <w:rFonts w:asciiTheme="minorHAnsi" w:hAnsiTheme="minorHAnsi"/>
          <w:noProof/>
          <w:color w:val="000000"/>
          <w:lang w:eastAsia="en-AU"/>
        </w:rPr>
        <w:drawing>
          <wp:anchor distT="0" distB="0" distL="114300" distR="114300" simplePos="0" relativeHeight="252581888" behindDoc="0" locked="0" layoutInCell="1" allowOverlap="1" wp14:anchorId="6B21C6FD" wp14:editId="09DBD246">
            <wp:simplePos x="0" y="0"/>
            <wp:positionH relativeFrom="column">
              <wp:posOffset>4793606</wp:posOffset>
            </wp:positionH>
            <wp:positionV relativeFrom="paragraph">
              <wp:posOffset>2608993</wp:posOffset>
            </wp:positionV>
            <wp:extent cx="1341176" cy="937691"/>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4.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343885" cy="939585"/>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lang w:eastAsia="en-AU"/>
        </w:rPr>
        <w:drawing>
          <wp:inline distT="0" distB="0" distL="0" distR="0" wp14:anchorId="511E6C5E" wp14:editId="1730410C">
            <wp:extent cx="5234642" cy="3990975"/>
            <wp:effectExtent l="0" t="0" r="444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39254" cy="3994491"/>
                    </a:xfrm>
                    <a:prstGeom prst="rect">
                      <a:avLst/>
                    </a:prstGeom>
                    <a:noFill/>
                  </pic:spPr>
                </pic:pic>
              </a:graphicData>
            </a:graphic>
          </wp:inline>
        </w:drawing>
      </w:r>
    </w:p>
    <w:p w14:paraId="4E7D4F3D" w14:textId="77777777" w:rsidR="00BD4789" w:rsidRDefault="0093253A" w:rsidP="0093253A">
      <w:pPr>
        <w:spacing w:line="360" w:lineRule="auto"/>
        <w:jc w:val="both"/>
        <w:rPr>
          <w:rFonts w:asciiTheme="minorHAnsi" w:hAnsiTheme="minorHAnsi"/>
          <w:color w:val="000000"/>
          <w:sz w:val="20"/>
          <w:szCs w:val="20"/>
        </w:rPr>
      </w:pPr>
      <w:r w:rsidRPr="0086753E">
        <w:rPr>
          <w:rFonts w:asciiTheme="minorHAnsi" w:hAnsiTheme="minorHAnsi"/>
          <w:color w:val="000000"/>
          <w:sz w:val="20"/>
          <w:szCs w:val="20"/>
        </w:rPr>
        <w:t xml:space="preserve">Segments of the community which expressed </w:t>
      </w:r>
      <w:r w:rsidRPr="0086753E">
        <w:rPr>
          <w:rFonts w:asciiTheme="minorHAnsi" w:hAnsiTheme="minorHAnsi"/>
          <w:i/>
          <w:color w:val="000000"/>
          <w:sz w:val="20"/>
          <w:szCs w:val="20"/>
        </w:rPr>
        <w:t>the lowest support for gender equality</w:t>
      </w:r>
      <w:r w:rsidRPr="0086753E">
        <w:rPr>
          <w:rFonts w:asciiTheme="minorHAnsi" w:hAnsiTheme="minorHAnsi"/>
          <w:color w:val="000000"/>
          <w:sz w:val="20"/>
          <w:szCs w:val="20"/>
        </w:rPr>
        <w:t xml:space="preserve"> included younger people, men, people with limited education, unemployed residents, those from non-English-speaking countries and people living in outer-metropolitan localities.</w:t>
      </w:r>
    </w:p>
    <w:p w14:paraId="3855B904" w14:textId="77777777" w:rsidR="0093253A" w:rsidRPr="00BD4789" w:rsidRDefault="00CA7175" w:rsidP="00BD4789">
      <w:pPr>
        <w:spacing w:line="360" w:lineRule="auto"/>
        <w:jc w:val="both"/>
        <w:rPr>
          <w:rFonts w:asciiTheme="minorHAnsi" w:hAnsiTheme="minorHAnsi"/>
          <w:color w:val="000000"/>
          <w:sz w:val="20"/>
          <w:szCs w:val="20"/>
        </w:rPr>
      </w:pPr>
      <w:r w:rsidRPr="005D37BE">
        <w:rPr>
          <w:rFonts w:asciiTheme="minorHAnsi" w:hAnsiTheme="minorHAnsi"/>
          <w:noProof/>
          <w:lang w:eastAsia="en-AU"/>
        </w:rPr>
        <mc:AlternateContent>
          <mc:Choice Requires="wps">
            <w:drawing>
              <wp:anchor distT="0" distB="0" distL="114300" distR="114300" simplePos="0" relativeHeight="252590080" behindDoc="0" locked="0" layoutInCell="1" allowOverlap="1" wp14:anchorId="313C163E" wp14:editId="692E1ACB">
                <wp:simplePos x="0" y="0"/>
                <wp:positionH relativeFrom="margin">
                  <wp:posOffset>-76200</wp:posOffset>
                </wp:positionH>
                <wp:positionV relativeFrom="paragraph">
                  <wp:posOffset>299085</wp:posOffset>
                </wp:positionV>
                <wp:extent cx="2867025" cy="733425"/>
                <wp:effectExtent l="0" t="0" r="0" b="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33425"/>
                        </a:xfrm>
                        <a:prstGeom prst="rect">
                          <a:avLst/>
                        </a:prstGeom>
                        <a:noFill/>
                        <a:ln w="9525">
                          <a:noFill/>
                          <a:miter lim="800000"/>
                          <a:headEnd/>
                          <a:tailEnd/>
                        </a:ln>
                      </wps:spPr>
                      <wps:txbx>
                        <w:txbxContent>
                          <w:p w14:paraId="0AEB2D5F" w14:textId="77777777" w:rsidR="0093253A" w:rsidRPr="00C25EFC" w:rsidRDefault="0093253A" w:rsidP="0093253A">
                            <w:pPr>
                              <w:jc w:val="both"/>
                              <w:rPr>
                                <w:rFonts w:asciiTheme="minorHAnsi" w:hAnsiTheme="minorHAnsi"/>
                                <w:sz w:val="20"/>
                                <w:szCs w:val="20"/>
                              </w:rPr>
                            </w:pPr>
                            <w:r>
                              <w:rPr>
                                <w:rFonts w:asciiTheme="minorHAnsi" w:hAnsiTheme="minorHAnsi"/>
                                <w:sz w:val="20"/>
                                <w:szCs w:val="20"/>
                              </w:rPr>
                              <w:t>The 2015 VicHealth Indicators Survey found that nearly two-thirds (61%) of women and about a quarter (26%) of males felt unsafe while walking alone at night in their neighbourhoods.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E293C" id="_x0000_s1043" type="#_x0000_t202" style="position:absolute;left:0;text-align:left;margin-left:-6pt;margin-top:23.55pt;width:225.75pt;height:57.75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" filled="f" stroked="f">
                <v:textbox>
                  <w:txbxContent>
                    <w:p w:rsidR="0093253A" w:rsidRPr="00C25EFC" w:rsidRDefault="0093253A" w:rsidP="0093253A">
                      <w:pPr>
                        <w:jc w:val="both"/>
                        <w:rPr>
                          <w:rFonts w:asciiTheme="minorHAnsi" w:hAnsiTheme="minorHAnsi"/>
                          <w:sz w:val="20"/>
                          <w:szCs w:val="20"/>
                        </w:rPr>
                      </w:pPr>
                      <w:r>
                        <w:rPr>
                          <w:rFonts w:asciiTheme="minorHAnsi" w:hAnsiTheme="minorHAnsi"/>
                          <w:sz w:val="20"/>
                          <w:szCs w:val="20"/>
                        </w:rPr>
                        <w:t>The 2015 VicHealth Indicators Survey found that nearly two-thirds (61%) of women and about a quarter (26%) of males felt unsafe while walking alone at night in their neighbourhoods.</w:t>
                      </w:r>
                    </w:p>
                  </w:txbxContent>
                </v:textbox>
                <w10:wrap anchorx="margin"/>
              </v:shape>
            </w:pict>
          </mc:Fallback>
        </mc:AlternateContent>
      </w:r>
      <w:r w:rsidR="0093253A">
        <w:rPr>
          <w:rFonts w:asciiTheme="minorHAnsi" w:hAnsiTheme="minorHAnsi"/>
          <w:b/>
          <w:noProof/>
          <w:color w:val="0F243E" w:themeColor="text2" w:themeShade="80"/>
          <w:sz w:val="26"/>
          <w:szCs w:val="26"/>
          <w:lang w:eastAsia="en-AU"/>
        </w:rPr>
        <w:drawing>
          <wp:anchor distT="0" distB="0" distL="114300" distR="114300" simplePos="0" relativeHeight="252591104" behindDoc="0" locked="0" layoutInCell="1" allowOverlap="1" wp14:anchorId="28C6C885" wp14:editId="6D0769EF">
            <wp:simplePos x="0" y="0"/>
            <wp:positionH relativeFrom="margin">
              <wp:align>right</wp:align>
            </wp:positionH>
            <wp:positionV relativeFrom="paragraph">
              <wp:posOffset>167554</wp:posOffset>
            </wp:positionV>
            <wp:extent cx="3007995" cy="2452370"/>
            <wp:effectExtent l="0" t="0" r="1905" b="5080"/>
            <wp:wrapSquare wrapText="bothSides"/>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4">
                      <a:extLst>
                        <a:ext uri="{28A0092B-C50C-407E-A947-70E740481C1C}">
                          <a14:useLocalDpi xmlns:a14="http://schemas.microsoft.com/office/drawing/2010/main" val="0"/>
                        </a:ext>
                      </a:extLst>
                    </a:blip>
                    <a:srcRect r="11141"/>
                    <a:stretch/>
                  </pic:blipFill>
                  <pic:spPr bwMode="auto">
                    <a:xfrm>
                      <a:off x="0" y="0"/>
                      <a:ext cx="3007995" cy="245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53A" w:rsidRPr="00400C3D">
        <w:rPr>
          <w:rFonts w:asciiTheme="minorHAnsi" w:hAnsiTheme="minorHAnsi"/>
          <w:b/>
          <w:color w:val="0F243E" w:themeColor="text2" w:themeShade="80"/>
          <w:sz w:val="26"/>
          <w:szCs w:val="26"/>
        </w:rPr>
        <w:t>Perceptions of Personal Safety</w:t>
      </w:r>
    </w:p>
    <w:p w14:paraId="4BA7B0D5" w14:textId="77777777" w:rsidR="0093253A" w:rsidRPr="005D37BE" w:rsidRDefault="0093253A" w:rsidP="0093253A">
      <w:pPr>
        <w:rPr>
          <w:rFonts w:asciiTheme="minorHAnsi" w:hAnsiTheme="minorHAnsi"/>
        </w:rPr>
      </w:pPr>
    </w:p>
    <w:p w14:paraId="7B37C82C" w14:textId="77777777" w:rsidR="0093253A" w:rsidRPr="005D37BE" w:rsidRDefault="0093253A" w:rsidP="0093253A">
      <w:pPr>
        <w:rPr>
          <w:rFonts w:asciiTheme="minorHAnsi" w:hAnsiTheme="minorHAnsi"/>
        </w:rPr>
      </w:pPr>
    </w:p>
    <w:p w14:paraId="2607364C" w14:textId="77777777" w:rsidR="0093253A" w:rsidRPr="005D37BE" w:rsidRDefault="0093253A" w:rsidP="0093253A">
      <w:pPr>
        <w:rPr>
          <w:rFonts w:asciiTheme="minorHAnsi" w:hAnsiTheme="minorHAnsi"/>
        </w:rPr>
      </w:pPr>
    </w:p>
    <w:p w14:paraId="7DBAD440" w14:textId="77777777" w:rsidR="0093253A" w:rsidRDefault="0093253A" w:rsidP="0093253A">
      <w:pPr>
        <w:rPr>
          <w:rFonts w:asciiTheme="minorHAnsi" w:hAnsiTheme="minorHAnsi"/>
        </w:rPr>
      </w:pPr>
    </w:p>
    <w:p w14:paraId="036DA8DE" w14:textId="77777777" w:rsidR="00CA7175" w:rsidRPr="005D37BE" w:rsidRDefault="00CA7175" w:rsidP="0093253A">
      <w:pPr>
        <w:rPr>
          <w:rFonts w:asciiTheme="minorHAnsi" w:hAnsiTheme="minorHAnsi"/>
        </w:rPr>
      </w:pPr>
    </w:p>
    <w:p w14:paraId="20F40BD1" w14:textId="77777777" w:rsidR="00CA7175" w:rsidRDefault="00CA7175" w:rsidP="0093253A">
      <w:pPr>
        <w:rPr>
          <w:rFonts w:asciiTheme="minorHAnsi" w:hAnsiTheme="minorHAnsi"/>
          <w:color w:val="7F7F7F" w:themeColor="text1" w:themeTint="80"/>
          <w:sz w:val="20"/>
          <w:szCs w:val="20"/>
        </w:rPr>
      </w:pPr>
    </w:p>
    <w:p w14:paraId="4D76091F" w14:textId="77777777" w:rsidR="0093253A" w:rsidRPr="005D37BE" w:rsidRDefault="0093253A" w:rsidP="0093253A">
      <w:pPr>
        <w:rPr>
          <w:rFonts w:asciiTheme="minorHAnsi" w:hAnsiTheme="minorHAnsi"/>
          <w:color w:val="7F7F7F" w:themeColor="text1" w:themeTint="80"/>
          <w:sz w:val="20"/>
          <w:szCs w:val="20"/>
        </w:rPr>
      </w:pPr>
      <w:r>
        <w:rPr>
          <w:rFonts w:asciiTheme="minorHAnsi" w:hAnsiTheme="minorHAnsi"/>
          <w:color w:val="7F7F7F" w:themeColor="text1" w:themeTint="80"/>
          <w:sz w:val="20"/>
          <w:szCs w:val="20"/>
        </w:rPr>
        <w:t>Per cent of women and men who feel unsafe walking alone in their neighbourhoods at night: Victoria 2015</w:t>
      </w:r>
    </w:p>
    <w:p w14:paraId="4448CCF1" w14:textId="77777777" w:rsidR="0093253A" w:rsidRDefault="0093253A" w:rsidP="0093253A">
      <w:pPr>
        <w:spacing w:line="360" w:lineRule="auto"/>
        <w:jc w:val="both"/>
        <w:rPr>
          <w:rFonts w:asciiTheme="minorHAnsi" w:hAnsiTheme="minorHAnsi"/>
          <w:color w:val="000000"/>
        </w:rPr>
      </w:pPr>
    </w:p>
    <w:p w14:paraId="37EB1BDC" w14:textId="77777777" w:rsidR="009A6525" w:rsidRDefault="009A6525" w:rsidP="0093253A">
      <w:pPr>
        <w:spacing w:line="360" w:lineRule="auto"/>
        <w:jc w:val="both"/>
        <w:rPr>
          <w:rFonts w:asciiTheme="minorHAnsi" w:hAnsiTheme="minorHAnsi"/>
          <w:color w:val="000000"/>
        </w:rPr>
      </w:pPr>
    </w:p>
    <w:p w14:paraId="51988663" w14:textId="77777777" w:rsidR="0093253A" w:rsidRPr="00BD3150" w:rsidRDefault="0093253A" w:rsidP="0093253A">
      <w:pPr>
        <w:spacing w:line="360" w:lineRule="auto"/>
        <w:jc w:val="both"/>
        <w:rPr>
          <w:rFonts w:asciiTheme="minorHAnsi" w:hAnsiTheme="minorHAnsi"/>
          <w:color w:val="000000"/>
        </w:rPr>
      </w:pPr>
      <w:r>
        <w:rPr>
          <w:rFonts w:asciiTheme="minorHAnsi" w:hAnsiTheme="minorHAnsi"/>
          <w:b/>
          <w:noProof/>
          <w:color w:val="0F243E" w:themeColor="text2" w:themeShade="80"/>
          <w:sz w:val="26"/>
          <w:szCs w:val="26"/>
          <w:lang w:eastAsia="en-AU"/>
        </w:rPr>
        <w:lastRenderedPageBreak/>
        <w:drawing>
          <wp:anchor distT="0" distB="0" distL="114300" distR="114300" simplePos="0" relativeHeight="252609536" behindDoc="0" locked="0" layoutInCell="1" allowOverlap="1" wp14:anchorId="5077EAF0" wp14:editId="237CCF6F">
            <wp:simplePos x="0" y="0"/>
            <wp:positionH relativeFrom="column">
              <wp:posOffset>2646983</wp:posOffset>
            </wp:positionH>
            <wp:positionV relativeFrom="paragraph">
              <wp:posOffset>38</wp:posOffset>
            </wp:positionV>
            <wp:extent cx="3568065" cy="26162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568065" cy="2616200"/>
                    </a:xfrm>
                    <a:prstGeom prst="rect">
                      <a:avLst/>
                    </a:prstGeom>
                    <a:noFill/>
                  </pic:spPr>
                </pic:pic>
              </a:graphicData>
            </a:graphic>
            <wp14:sizeRelH relativeFrom="page">
              <wp14:pctWidth>0</wp14:pctWidth>
            </wp14:sizeRelH>
            <wp14:sizeRelV relativeFrom="page">
              <wp14:pctHeight>0</wp14:pctHeight>
            </wp14:sizeRelV>
          </wp:anchor>
        </w:drawing>
      </w:r>
      <w:r w:rsidRPr="005D37BE">
        <w:rPr>
          <w:rFonts w:asciiTheme="minorHAnsi" w:hAnsiTheme="minorHAnsi"/>
          <w:noProof/>
          <w:lang w:eastAsia="en-AU"/>
        </w:rPr>
        <mc:AlternateContent>
          <mc:Choice Requires="wps">
            <w:drawing>
              <wp:anchor distT="0" distB="0" distL="114300" distR="114300" simplePos="0" relativeHeight="252607488" behindDoc="0" locked="0" layoutInCell="1" allowOverlap="1" wp14:anchorId="062E8B6D" wp14:editId="42A78D9E">
                <wp:simplePos x="0" y="0"/>
                <wp:positionH relativeFrom="column">
                  <wp:posOffset>-114300</wp:posOffset>
                </wp:positionH>
                <wp:positionV relativeFrom="paragraph">
                  <wp:posOffset>165735</wp:posOffset>
                </wp:positionV>
                <wp:extent cx="2828925" cy="8763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76300"/>
                        </a:xfrm>
                        <a:prstGeom prst="rect">
                          <a:avLst/>
                        </a:prstGeom>
                        <a:noFill/>
                        <a:ln w="9525">
                          <a:noFill/>
                          <a:miter lim="800000"/>
                          <a:headEnd/>
                          <a:tailEnd/>
                        </a:ln>
                      </wps:spPr>
                      <wps:txbx>
                        <w:txbxContent>
                          <w:p w14:paraId="3BBC07E8" w14:textId="77777777" w:rsidR="0093253A" w:rsidRPr="00C25EFC" w:rsidRDefault="0093253A" w:rsidP="0093253A">
                            <w:pPr>
                              <w:jc w:val="both"/>
                              <w:rPr>
                                <w:rFonts w:asciiTheme="minorHAnsi" w:hAnsiTheme="minorHAnsi"/>
                                <w:sz w:val="20"/>
                                <w:szCs w:val="20"/>
                              </w:rPr>
                            </w:pPr>
                            <w:r>
                              <w:rPr>
                                <w:rFonts w:asciiTheme="minorHAnsi" w:hAnsiTheme="minorHAnsi"/>
                                <w:sz w:val="20"/>
                                <w:szCs w:val="20"/>
                              </w:rPr>
                              <w:t>In 2017, the suicide rate among Australians was 19 per 10,000 persons among males and 6 per 10,000 among females – reflecting a long-standing disparity between male and female 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CA809" id="_x0000_s1044" type="#_x0000_t202" style="position:absolute;left:0;text-align:left;margin-left:-9pt;margin-top:13.05pt;width:222.75pt;height:69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" filled="f" stroked="f">
                <v:textbox>
                  <w:txbxContent>
                    <w:p w:rsidR="0093253A" w:rsidRPr="00C25EFC" w:rsidRDefault="0093253A" w:rsidP="0093253A">
                      <w:pPr>
                        <w:jc w:val="both"/>
                        <w:rPr>
                          <w:rFonts w:asciiTheme="minorHAnsi" w:hAnsiTheme="minorHAnsi"/>
                          <w:sz w:val="20"/>
                          <w:szCs w:val="20"/>
                        </w:rPr>
                      </w:pPr>
                      <w:r>
                        <w:rPr>
                          <w:rFonts w:asciiTheme="minorHAnsi" w:hAnsiTheme="minorHAnsi"/>
                          <w:sz w:val="20"/>
                          <w:szCs w:val="20"/>
                        </w:rPr>
                        <w:t>In 2017, the suicide rate among Australians was 19 per 10,000 persons among males and 6 per 10,000 among females – reflecting a long-standing disparity between male and female rates.</w:t>
                      </w:r>
                    </w:p>
                  </w:txbxContent>
                </v:textbox>
              </v:shape>
            </w:pict>
          </mc:Fallback>
        </mc:AlternateContent>
      </w:r>
      <w:r w:rsidRPr="00FB5BB6">
        <w:rPr>
          <w:rFonts w:asciiTheme="minorHAnsi" w:hAnsiTheme="minorHAnsi"/>
          <w:b/>
          <w:color w:val="0F243E" w:themeColor="text2" w:themeShade="80"/>
          <w:sz w:val="26"/>
          <w:szCs w:val="26"/>
        </w:rPr>
        <w:t>Suicide</w:t>
      </w:r>
    </w:p>
    <w:p w14:paraId="63685808" w14:textId="77777777" w:rsidR="0093253A" w:rsidRDefault="0093253A" w:rsidP="0093253A">
      <w:pPr>
        <w:spacing w:line="360" w:lineRule="auto"/>
        <w:jc w:val="both"/>
        <w:rPr>
          <w:rFonts w:asciiTheme="minorHAnsi" w:hAnsiTheme="minorHAnsi"/>
          <w:color w:val="000000"/>
        </w:rPr>
      </w:pPr>
    </w:p>
    <w:p w14:paraId="35062378" w14:textId="77777777" w:rsidR="0093253A" w:rsidRDefault="0093253A" w:rsidP="0093253A">
      <w:pPr>
        <w:spacing w:line="360" w:lineRule="auto"/>
        <w:jc w:val="both"/>
        <w:rPr>
          <w:rFonts w:asciiTheme="minorHAnsi" w:hAnsiTheme="minorHAnsi"/>
          <w:color w:val="000000"/>
        </w:rPr>
      </w:pPr>
    </w:p>
    <w:p w14:paraId="478B7009" w14:textId="77777777" w:rsidR="0093253A" w:rsidRDefault="0093253A" w:rsidP="0093253A">
      <w:pPr>
        <w:spacing w:line="360" w:lineRule="auto"/>
        <w:jc w:val="both"/>
        <w:rPr>
          <w:rFonts w:asciiTheme="minorHAnsi" w:hAnsiTheme="minorHAnsi"/>
          <w:color w:val="000000"/>
        </w:rPr>
      </w:pPr>
    </w:p>
    <w:p w14:paraId="4B55E103" w14:textId="77777777" w:rsidR="0093253A" w:rsidRPr="00FA5EB9" w:rsidRDefault="0093253A" w:rsidP="0093253A">
      <w:pPr>
        <w:jc w:val="both"/>
        <w:rPr>
          <w:rFonts w:asciiTheme="minorHAnsi" w:hAnsiTheme="minorHAnsi"/>
          <w:color w:val="7F7F7F" w:themeColor="text1" w:themeTint="80"/>
          <w:sz w:val="20"/>
          <w:szCs w:val="20"/>
        </w:rPr>
      </w:pPr>
      <w:r w:rsidRPr="00FA5EB9">
        <w:rPr>
          <w:rFonts w:asciiTheme="minorHAnsi" w:hAnsiTheme="minorHAnsi"/>
          <w:color w:val="7F7F7F" w:themeColor="text1" w:themeTint="80"/>
          <w:sz w:val="20"/>
          <w:szCs w:val="20"/>
        </w:rPr>
        <w:t>Suicide rate (per, 10,000) by</w:t>
      </w:r>
      <w:r w:rsidR="0034065A">
        <w:rPr>
          <w:rFonts w:asciiTheme="minorHAnsi" w:hAnsiTheme="minorHAnsi"/>
          <w:color w:val="7F7F7F" w:themeColor="text1" w:themeTint="80"/>
          <w:sz w:val="20"/>
          <w:szCs w:val="20"/>
        </w:rPr>
        <w:t xml:space="preserve"> </w:t>
      </w:r>
      <w:r w:rsidRPr="00FA5EB9">
        <w:rPr>
          <w:rFonts w:asciiTheme="minorHAnsi" w:hAnsiTheme="minorHAnsi"/>
          <w:color w:val="7F7F7F" w:themeColor="text1" w:themeTint="80"/>
          <w:sz w:val="20"/>
          <w:szCs w:val="20"/>
        </w:rPr>
        <w:t>gender: Aus, 201</w:t>
      </w:r>
      <w:r>
        <w:rPr>
          <w:rFonts w:asciiTheme="minorHAnsi" w:hAnsiTheme="minorHAnsi"/>
          <w:color w:val="7F7F7F" w:themeColor="text1" w:themeTint="80"/>
          <w:sz w:val="20"/>
          <w:szCs w:val="20"/>
        </w:rPr>
        <w:t>7</w:t>
      </w:r>
    </w:p>
    <w:p w14:paraId="38A5FE77" w14:textId="77777777" w:rsidR="0093253A" w:rsidRDefault="0034065A" w:rsidP="0093253A">
      <w:pPr>
        <w:spacing w:line="360" w:lineRule="auto"/>
        <w:jc w:val="both"/>
        <w:rPr>
          <w:rFonts w:asciiTheme="minorHAnsi" w:hAnsiTheme="minorHAnsi"/>
          <w:color w:val="000000"/>
        </w:rPr>
      </w:pPr>
      <w:r>
        <w:rPr>
          <w:noProof/>
          <w:lang w:eastAsia="en-AU"/>
        </w:rPr>
        <w:drawing>
          <wp:anchor distT="140208" distB="336804" distL="242316" distR="462407" simplePos="0" relativeHeight="252608512" behindDoc="1" locked="0" layoutInCell="1" allowOverlap="1" wp14:anchorId="30F0C901" wp14:editId="205C06B4">
            <wp:simplePos x="0" y="0"/>
            <wp:positionH relativeFrom="column">
              <wp:posOffset>1620520</wp:posOffset>
            </wp:positionH>
            <wp:positionV relativeFrom="paragraph">
              <wp:posOffset>251100</wp:posOffset>
            </wp:positionV>
            <wp:extent cx="887730" cy="1337310"/>
            <wp:effectExtent l="0" t="0" r="7620" b="0"/>
            <wp:wrapTight wrapText="bothSides">
              <wp:wrapPolygon edited="0">
                <wp:start x="1854" y="0"/>
                <wp:lineTo x="0" y="615"/>
                <wp:lineTo x="0" y="20308"/>
                <wp:lineTo x="927" y="21231"/>
                <wp:lineTo x="1854" y="21231"/>
                <wp:lineTo x="19468" y="21231"/>
                <wp:lineTo x="20395" y="21231"/>
                <wp:lineTo x="21322" y="20308"/>
                <wp:lineTo x="21322" y="615"/>
                <wp:lineTo x="19468" y="0"/>
                <wp:lineTo x="1854" y="0"/>
              </wp:wrapPolygon>
            </wp:wrapTight>
            <wp:docPr id="253" name="Picture 171" descr="Lonely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1" descr="Lonely Man.jpg"/>
                    <pic:cNvPicPr/>
                  </pic:nvPicPr>
                  <pic:blipFill>
                    <a:blip r:embed="rId176" cstate="print"/>
                    <a:stretch>
                      <a:fillRect/>
                    </a:stretch>
                  </pic:blipFill>
                  <pic:spPr>
                    <a:xfrm>
                      <a:off x="0" y="0"/>
                      <a:ext cx="887730" cy="1337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31FF4EB" w14:textId="77777777" w:rsidR="0093253A" w:rsidRDefault="0093253A" w:rsidP="0093253A">
      <w:pPr>
        <w:spacing w:line="360" w:lineRule="auto"/>
        <w:jc w:val="both"/>
        <w:rPr>
          <w:rFonts w:asciiTheme="minorHAnsi" w:hAnsiTheme="minorHAnsi"/>
          <w:color w:val="000000"/>
        </w:rPr>
      </w:pPr>
    </w:p>
    <w:p w14:paraId="0C03C579" w14:textId="77777777" w:rsidR="0093253A" w:rsidRDefault="0093253A" w:rsidP="0093253A">
      <w:pPr>
        <w:rPr>
          <w:rFonts w:asciiTheme="minorHAnsi" w:hAnsiTheme="minorHAnsi"/>
          <w:b/>
          <w:color w:val="0F243E" w:themeColor="text2" w:themeShade="80"/>
          <w:sz w:val="26"/>
          <w:szCs w:val="26"/>
        </w:rPr>
      </w:pPr>
    </w:p>
    <w:p w14:paraId="07BB6E3B" w14:textId="77777777" w:rsidR="0093253A" w:rsidRDefault="0093253A" w:rsidP="0093253A">
      <w:pPr>
        <w:rPr>
          <w:rFonts w:asciiTheme="minorHAnsi" w:hAnsiTheme="minorHAnsi"/>
          <w:b/>
          <w:color w:val="0F243E" w:themeColor="text2" w:themeShade="80"/>
          <w:sz w:val="26"/>
          <w:szCs w:val="26"/>
        </w:rPr>
      </w:pPr>
    </w:p>
    <w:p w14:paraId="3C80748C" w14:textId="77777777" w:rsidR="0093253A" w:rsidRDefault="0093253A" w:rsidP="0093253A">
      <w:pPr>
        <w:rPr>
          <w:rFonts w:asciiTheme="minorHAnsi" w:hAnsiTheme="minorHAnsi"/>
          <w:b/>
          <w:color w:val="0F243E" w:themeColor="text2" w:themeShade="80"/>
          <w:sz w:val="26"/>
          <w:szCs w:val="26"/>
        </w:rPr>
      </w:pPr>
    </w:p>
    <w:p w14:paraId="2703F1A8" w14:textId="77777777" w:rsidR="0093253A" w:rsidRDefault="0093253A" w:rsidP="0093253A">
      <w:pPr>
        <w:rPr>
          <w:rFonts w:asciiTheme="minorHAnsi" w:hAnsiTheme="minorHAnsi"/>
          <w:b/>
          <w:color w:val="0F243E" w:themeColor="text2" w:themeShade="80"/>
          <w:sz w:val="26"/>
          <w:szCs w:val="26"/>
        </w:rPr>
      </w:pPr>
    </w:p>
    <w:p w14:paraId="5D5A88DB" w14:textId="77777777" w:rsidR="0093253A" w:rsidRDefault="0093253A" w:rsidP="0093253A">
      <w:pPr>
        <w:rPr>
          <w:rFonts w:asciiTheme="minorHAnsi" w:hAnsiTheme="minorHAnsi"/>
          <w:b/>
          <w:color w:val="0F243E" w:themeColor="text2" w:themeShade="80"/>
          <w:sz w:val="26"/>
          <w:szCs w:val="26"/>
        </w:rPr>
      </w:pPr>
    </w:p>
    <w:p w14:paraId="754116B1" w14:textId="77777777" w:rsidR="00104D88" w:rsidRDefault="00104D88" w:rsidP="0093253A">
      <w:pPr>
        <w:rPr>
          <w:rFonts w:asciiTheme="minorHAnsi" w:hAnsiTheme="minorHAnsi"/>
          <w:b/>
          <w:color w:val="0F243E" w:themeColor="text2" w:themeShade="80"/>
          <w:sz w:val="26"/>
          <w:szCs w:val="26"/>
        </w:rPr>
      </w:pPr>
    </w:p>
    <w:p w14:paraId="5D107C09" w14:textId="77777777" w:rsidR="009A6525" w:rsidRDefault="009A6525" w:rsidP="0093253A">
      <w:pPr>
        <w:rPr>
          <w:rFonts w:asciiTheme="minorHAnsi" w:hAnsiTheme="minorHAnsi"/>
          <w:b/>
          <w:color w:val="0F243E" w:themeColor="text2" w:themeShade="80"/>
          <w:sz w:val="26"/>
          <w:szCs w:val="26"/>
        </w:rPr>
      </w:pPr>
    </w:p>
    <w:p w14:paraId="5C73494C" w14:textId="77777777" w:rsidR="0093253A" w:rsidRPr="00FB5BB6" w:rsidRDefault="0093253A" w:rsidP="0093253A">
      <w:pPr>
        <w:rPr>
          <w:rFonts w:asciiTheme="minorHAnsi" w:hAnsiTheme="minorHAnsi"/>
          <w:b/>
          <w:color w:val="0F243E" w:themeColor="text2" w:themeShade="80"/>
          <w:sz w:val="26"/>
          <w:szCs w:val="26"/>
        </w:rPr>
      </w:pPr>
      <w:r>
        <w:rPr>
          <w:rFonts w:asciiTheme="minorHAnsi" w:hAnsiTheme="minorHAnsi"/>
          <w:b/>
          <w:noProof/>
          <w:color w:val="0F243E" w:themeColor="text2" w:themeShade="80"/>
          <w:sz w:val="26"/>
          <w:szCs w:val="26"/>
        </w:rPr>
        <w:drawing>
          <wp:anchor distT="0" distB="0" distL="114300" distR="114300" simplePos="0" relativeHeight="252568576" behindDoc="0" locked="0" layoutInCell="1" allowOverlap="1" wp14:anchorId="0579EAFB" wp14:editId="31384C84">
            <wp:simplePos x="0" y="0"/>
            <wp:positionH relativeFrom="column">
              <wp:posOffset>56032</wp:posOffset>
            </wp:positionH>
            <wp:positionV relativeFrom="paragraph">
              <wp:posOffset>22225</wp:posOffset>
            </wp:positionV>
            <wp:extent cx="3307080" cy="2430780"/>
            <wp:effectExtent l="0" t="0" r="7620" b="7620"/>
            <wp:wrapSquare wrapText="bothSides"/>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07080" cy="2430780"/>
                    </a:xfrm>
                    <a:prstGeom prst="rect">
                      <a:avLst/>
                    </a:prstGeom>
                    <a:noFill/>
                  </pic:spPr>
                </pic:pic>
              </a:graphicData>
            </a:graphic>
            <wp14:sizeRelH relativeFrom="page">
              <wp14:pctWidth>0</wp14:pctWidth>
            </wp14:sizeRelH>
            <wp14:sizeRelV relativeFrom="page">
              <wp14:pctHeight>0</wp14:pctHeight>
            </wp14:sizeRelV>
          </wp:anchor>
        </w:drawing>
      </w:r>
      <w:r w:rsidRPr="00FB5BB6">
        <w:rPr>
          <w:rFonts w:asciiTheme="minorHAnsi" w:hAnsiTheme="minorHAnsi"/>
          <w:b/>
          <w:color w:val="0F243E" w:themeColor="text2" w:themeShade="80"/>
          <w:sz w:val="26"/>
          <w:szCs w:val="26"/>
        </w:rPr>
        <w:t xml:space="preserve">Alcohol </w:t>
      </w:r>
      <w:r>
        <w:rPr>
          <w:rFonts w:asciiTheme="minorHAnsi" w:hAnsiTheme="minorHAnsi"/>
          <w:b/>
          <w:color w:val="0F243E" w:themeColor="text2" w:themeShade="80"/>
          <w:sz w:val="26"/>
          <w:szCs w:val="26"/>
        </w:rPr>
        <w:t>Consumption</w:t>
      </w:r>
    </w:p>
    <w:p w14:paraId="4DCFD541" w14:textId="77777777" w:rsidR="0093253A" w:rsidRDefault="0093253A" w:rsidP="0093253A">
      <w:pPr>
        <w:spacing w:line="360" w:lineRule="auto"/>
        <w:jc w:val="both"/>
        <w:rPr>
          <w:rFonts w:asciiTheme="minorHAnsi" w:hAnsiTheme="minorHAnsi"/>
          <w:color w:val="000000"/>
        </w:rPr>
      </w:pPr>
      <w:r w:rsidRPr="005D37BE">
        <w:rPr>
          <w:rFonts w:asciiTheme="minorHAnsi" w:hAnsiTheme="minorHAnsi"/>
          <w:noProof/>
          <w:lang w:eastAsia="en-AU"/>
        </w:rPr>
        <mc:AlternateContent>
          <mc:Choice Requires="wps">
            <w:drawing>
              <wp:anchor distT="0" distB="0" distL="114300" distR="114300" simplePos="0" relativeHeight="252555264" behindDoc="0" locked="0" layoutInCell="1" allowOverlap="1" wp14:anchorId="57DC39AC" wp14:editId="369D4D88">
                <wp:simplePos x="0" y="0"/>
                <wp:positionH relativeFrom="margin">
                  <wp:align>right</wp:align>
                </wp:positionH>
                <wp:positionV relativeFrom="paragraph">
                  <wp:posOffset>21050</wp:posOffset>
                </wp:positionV>
                <wp:extent cx="2752725" cy="750627"/>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750627"/>
                        </a:xfrm>
                        <a:prstGeom prst="rect">
                          <a:avLst/>
                        </a:prstGeom>
                        <a:noFill/>
                        <a:ln w="9525">
                          <a:noFill/>
                          <a:miter lim="800000"/>
                          <a:headEnd/>
                          <a:tailEnd/>
                        </a:ln>
                      </wps:spPr>
                      <wps:txbx>
                        <w:txbxContent>
                          <w:p w14:paraId="7D9E5BEE" w14:textId="77777777" w:rsidR="0093253A" w:rsidRPr="00C25EFC" w:rsidRDefault="0093253A" w:rsidP="0093253A">
                            <w:pPr>
                              <w:jc w:val="both"/>
                              <w:rPr>
                                <w:rFonts w:asciiTheme="minorHAnsi" w:hAnsiTheme="minorHAnsi"/>
                                <w:sz w:val="20"/>
                                <w:szCs w:val="20"/>
                              </w:rPr>
                            </w:pPr>
                            <w:r>
                              <w:rPr>
                                <w:rFonts w:asciiTheme="minorHAnsi" w:hAnsiTheme="minorHAnsi"/>
                                <w:sz w:val="20"/>
                                <w:szCs w:val="20"/>
                              </w:rPr>
                              <w:t xml:space="preserve">The </w:t>
                            </w:r>
                            <w:r w:rsidRPr="00BD3150">
                              <w:rPr>
                                <w:rFonts w:asciiTheme="minorHAnsi" w:hAnsiTheme="minorHAnsi"/>
                                <w:sz w:val="20"/>
                                <w:szCs w:val="20"/>
                              </w:rPr>
                              <w:t>201</w:t>
                            </w:r>
                            <w:r>
                              <w:rPr>
                                <w:rFonts w:asciiTheme="minorHAnsi" w:hAnsiTheme="minorHAnsi"/>
                                <w:sz w:val="20"/>
                                <w:szCs w:val="20"/>
                              </w:rPr>
                              <w:t>7</w:t>
                            </w:r>
                            <w:r w:rsidRPr="00BD3150">
                              <w:rPr>
                                <w:rFonts w:asciiTheme="minorHAnsi" w:hAnsiTheme="minorHAnsi"/>
                                <w:sz w:val="20"/>
                                <w:szCs w:val="20"/>
                              </w:rPr>
                              <w:t xml:space="preserve"> </w:t>
                            </w:r>
                            <w:r>
                              <w:rPr>
                                <w:rFonts w:asciiTheme="minorHAnsi" w:hAnsiTheme="minorHAnsi"/>
                                <w:sz w:val="20"/>
                                <w:szCs w:val="20"/>
                              </w:rPr>
                              <w:t>Victorian Population Health</w:t>
                            </w:r>
                            <w:r w:rsidRPr="00BD3150">
                              <w:rPr>
                                <w:rFonts w:asciiTheme="minorHAnsi" w:hAnsiTheme="minorHAnsi"/>
                                <w:sz w:val="20"/>
                                <w:szCs w:val="20"/>
                              </w:rPr>
                              <w:t xml:space="preserve"> Survey</w:t>
                            </w:r>
                            <w:r>
                              <w:rPr>
                                <w:rFonts w:asciiTheme="minorHAnsi" w:hAnsiTheme="minorHAnsi"/>
                                <w:sz w:val="20"/>
                                <w:szCs w:val="20"/>
                              </w:rPr>
                              <w:t xml:space="preserve"> found that nearly 69% of adults and 51% of females, were at lifetime risk of alcohol-related harm.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1260D" id="_x0000_s1045" type="#_x0000_t202" style="position:absolute;left:0;text-align:left;margin-left:165.55pt;margin-top:1.65pt;width:216.75pt;height:59.1pt;z-index:25255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" filled="f" stroked="f">
                <v:textbox>
                  <w:txbxContent>
                    <w:p w:rsidR="0093253A" w:rsidRPr="00C25EFC" w:rsidRDefault="0093253A" w:rsidP="0093253A">
                      <w:pPr>
                        <w:jc w:val="both"/>
                        <w:rPr>
                          <w:rFonts w:asciiTheme="minorHAnsi" w:hAnsiTheme="minorHAnsi"/>
                          <w:sz w:val="20"/>
                          <w:szCs w:val="20"/>
                        </w:rPr>
                      </w:pPr>
                      <w:r>
                        <w:rPr>
                          <w:rFonts w:asciiTheme="minorHAnsi" w:hAnsiTheme="minorHAnsi"/>
                          <w:sz w:val="20"/>
                          <w:szCs w:val="20"/>
                        </w:rPr>
                        <w:t xml:space="preserve">The </w:t>
                      </w:r>
                      <w:r w:rsidRPr="00BD3150">
                        <w:rPr>
                          <w:rFonts w:asciiTheme="minorHAnsi" w:hAnsiTheme="minorHAnsi"/>
                          <w:sz w:val="20"/>
                          <w:szCs w:val="20"/>
                        </w:rPr>
                        <w:t>201</w:t>
                      </w:r>
                      <w:r>
                        <w:rPr>
                          <w:rFonts w:asciiTheme="minorHAnsi" w:hAnsiTheme="minorHAnsi"/>
                          <w:sz w:val="20"/>
                          <w:szCs w:val="20"/>
                        </w:rPr>
                        <w:t>7</w:t>
                      </w:r>
                      <w:r w:rsidRPr="00BD3150">
                        <w:rPr>
                          <w:rFonts w:asciiTheme="minorHAnsi" w:hAnsiTheme="minorHAnsi"/>
                          <w:sz w:val="20"/>
                          <w:szCs w:val="20"/>
                        </w:rPr>
                        <w:t xml:space="preserve"> </w:t>
                      </w:r>
                      <w:r>
                        <w:rPr>
                          <w:rFonts w:asciiTheme="minorHAnsi" w:hAnsiTheme="minorHAnsi"/>
                          <w:sz w:val="20"/>
                          <w:szCs w:val="20"/>
                        </w:rPr>
                        <w:t>Victorian Population Health</w:t>
                      </w:r>
                      <w:r w:rsidRPr="00BD3150">
                        <w:rPr>
                          <w:rFonts w:asciiTheme="minorHAnsi" w:hAnsiTheme="minorHAnsi"/>
                          <w:sz w:val="20"/>
                          <w:szCs w:val="20"/>
                        </w:rPr>
                        <w:t xml:space="preserve"> Survey</w:t>
                      </w:r>
                      <w:r>
                        <w:rPr>
                          <w:rFonts w:asciiTheme="minorHAnsi" w:hAnsiTheme="minorHAnsi"/>
                          <w:sz w:val="20"/>
                          <w:szCs w:val="20"/>
                        </w:rPr>
                        <w:t xml:space="preserve"> found that nearly 69% of adults and 51% of females, were at lifetime risk of alcohol-related harm.</w:t>
                      </w:r>
                    </w:p>
                  </w:txbxContent>
                </v:textbox>
                <w10:wrap anchorx="margin"/>
              </v:shape>
            </w:pict>
          </mc:Fallback>
        </mc:AlternateContent>
      </w:r>
    </w:p>
    <w:p w14:paraId="393506FD" w14:textId="77777777" w:rsidR="0093253A" w:rsidRDefault="0093253A" w:rsidP="0093253A">
      <w:pPr>
        <w:spacing w:line="360" w:lineRule="auto"/>
        <w:jc w:val="both"/>
        <w:rPr>
          <w:rFonts w:asciiTheme="minorHAnsi" w:hAnsiTheme="minorHAnsi"/>
          <w:color w:val="000000"/>
        </w:rPr>
      </w:pPr>
    </w:p>
    <w:p w14:paraId="4259F2B9" w14:textId="77777777" w:rsidR="0093253A" w:rsidRDefault="0093253A" w:rsidP="0093253A">
      <w:pPr>
        <w:spacing w:line="360" w:lineRule="auto"/>
        <w:jc w:val="both"/>
        <w:rPr>
          <w:rFonts w:asciiTheme="minorHAnsi" w:hAnsiTheme="minorHAnsi"/>
          <w:color w:val="000000"/>
        </w:rPr>
      </w:pPr>
    </w:p>
    <w:p w14:paraId="0FC182BE" w14:textId="77777777" w:rsidR="0093253A" w:rsidRPr="00FA5EB9" w:rsidRDefault="0093253A" w:rsidP="0093253A">
      <w:pPr>
        <w:jc w:val="both"/>
        <w:rPr>
          <w:rFonts w:asciiTheme="minorHAnsi" w:hAnsiTheme="minorHAnsi"/>
          <w:color w:val="7F7F7F" w:themeColor="text1" w:themeTint="80"/>
          <w:sz w:val="20"/>
          <w:szCs w:val="20"/>
        </w:rPr>
      </w:pPr>
      <w:r w:rsidRPr="00FA5EB9">
        <w:rPr>
          <w:rFonts w:asciiTheme="minorHAnsi" w:hAnsiTheme="minorHAnsi"/>
          <w:color w:val="7F7F7F" w:themeColor="text1" w:themeTint="80"/>
          <w:sz w:val="20"/>
          <w:szCs w:val="20"/>
        </w:rPr>
        <w:t xml:space="preserve">Per cent of </w:t>
      </w:r>
      <w:r>
        <w:rPr>
          <w:rFonts w:asciiTheme="minorHAnsi" w:hAnsiTheme="minorHAnsi"/>
          <w:color w:val="7F7F7F" w:themeColor="text1" w:themeTint="80"/>
          <w:sz w:val="20"/>
          <w:szCs w:val="20"/>
        </w:rPr>
        <w:t>adults</w:t>
      </w:r>
      <w:r w:rsidRPr="00FA5EB9">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at lifetime risk of alcohol-related harm</w:t>
      </w:r>
    </w:p>
    <w:p w14:paraId="0DC17D35" w14:textId="77777777" w:rsidR="0093253A" w:rsidRDefault="0093253A" w:rsidP="0093253A">
      <w:pPr>
        <w:rPr>
          <w:rFonts w:asciiTheme="minorHAnsi" w:hAnsiTheme="minorHAnsi"/>
          <w:b/>
          <w:color w:val="0F243E" w:themeColor="text2" w:themeShade="80"/>
          <w:sz w:val="26"/>
          <w:szCs w:val="26"/>
        </w:rPr>
      </w:pPr>
    </w:p>
    <w:p w14:paraId="52ED06FC" w14:textId="77777777" w:rsidR="0093253A" w:rsidRDefault="0093253A" w:rsidP="0093253A">
      <w:pPr>
        <w:rPr>
          <w:rFonts w:asciiTheme="minorHAnsi" w:hAnsiTheme="minorHAnsi"/>
          <w:b/>
          <w:color w:val="0F243E" w:themeColor="text2" w:themeShade="80"/>
          <w:sz w:val="26"/>
          <w:szCs w:val="26"/>
        </w:rPr>
      </w:pPr>
      <w:r>
        <w:rPr>
          <w:noProof/>
          <w:lang w:eastAsia="en-AU"/>
        </w:rPr>
        <w:drawing>
          <wp:anchor distT="24384" distB="78105" distL="138684" distR="192913" simplePos="0" relativeHeight="252599296" behindDoc="1" locked="0" layoutInCell="1" allowOverlap="1" wp14:anchorId="4BB43046" wp14:editId="5AACCD69">
            <wp:simplePos x="0" y="0"/>
            <wp:positionH relativeFrom="column">
              <wp:posOffset>4712866</wp:posOffset>
            </wp:positionH>
            <wp:positionV relativeFrom="paragraph">
              <wp:posOffset>5222</wp:posOffset>
            </wp:positionV>
            <wp:extent cx="1276350" cy="719455"/>
            <wp:effectExtent l="0" t="0" r="0" b="4445"/>
            <wp:wrapTight wrapText="bothSides">
              <wp:wrapPolygon edited="0">
                <wp:start x="1290" y="0"/>
                <wp:lineTo x="0" y="1144"/>
                <wp:lineTo x="0" y="19446"/>
                <wp:lineTo x="645" y="21162"/>
                <wp:lineTo x="1290" y="21162"/>
                <wp:lineTo x="19988" y="21162"/>
                <wp:lineTo x="20633" y="21162"/>
                <wp:lineTo x="21278" y="19446"/>
                <wp:lineTo x="21278" y="1144"/>
                <wp:lineTo x="19988" y="0"/>
                <wp:lineTo x="1290" y="0"/>
              </wp:wrapPolygon>
            </wp:wrapTight>
            <wp:docPr id="311" name="Picture 63" descr="alcohol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63" descr="alcohol consumption"/>
                    <pic:cNvPicPr>
                      <a:picLocks noChangeAspect="1" noChangeArrowheads="1"/>
                    </pic:cNvPicPr>
                  </pic:nvPicPr>
                  <pic:blipFill>
                    <a:blip r:embed="rId178" cstate="print"/>
                    <a:srcRect/>
                    <a:stretch>
                      <a:fillRect/>
                    </a:stretch>
                  </pic:blipFill>
                  <pic:spPr bwMode="auto">
                    <a:xfrm>
                      <a:off x="0" y="0"/>
                      <a:ext cx="1276350" cy="719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A31DC3E" w14:textId="77777777" w:rsidR="0093253A" w:rsidRDefault="0093253A" w:rsidP="0093253A">
      <w:pPr>
        <w:rPr>
          <w:rFonts w:asciiTheme="minorHAnsi" w:hAnsiTheme="minorHAnsi"/>
          <w:b/>
          <w:color w:val="0F243E" w:themeColor="text2" w:themeShade="80"/>
          <w:sz w:val="26"/>
          <w:szCs w:val="26"/>
        </w:rPr>
      </w:pPr>
    </w:p>
    <w:p w14:paraId="15DB298B" w14:textId="77777777" w:rsidR="0093253A" w:rsidRDefault="0093253A" w:rsidP="0093253A">
      <w:pPr>
        <w:rPr>
          <w:rFonts w:asciiTheme="minorHAnsi" w:hAnsiTheme="minorHAnsi"/>
          <w:b/>
          <w:color w:val="0F243E" w:themeColor="text2" w:themeShade="80"/>
          <w:sz w:val="26"/>
          <w:szCs w:val="26"/>
        </w:rPr>
      </w:pPr>
    </w:p>
    <w:p w14:paraId="13D56602" w14:textId="77777777" w:rsidR="0093253A" w:rsidRDefault="0093253A" w:rsidP="0093253A">
      <w:pPr>
        <w:rPr>
          <w:rFonts w:asciiTheme="minorHAnsi" w:hAnsiTheme="minorHAnsi"/>
          <w:b/>
          <w:color w:val="0F243E" w:themeColor="text2" w:themeShade="80"/>
          <w:sz w:val="26"/>
          <w:szCs w:val="26"/>
        </w:rPr>
      </w:pPr>
    </w:p>
    <w:p w14:paraId="7CB70A27" w14:textId="77777777" w:rsidR="0093253A" w:rsidRDefault="0093253A" w:rsidP="0093253A">
      <w:pPr>
        <w:rPr>
          <w:rFonts w:asciiTheme="minorHAnsi" w:hAnsiTheme="minorHAnsi"/>
          <w:b/>
          <w:color w:val="0F243E" w:themeColor="text2" w:themeShade="80"/>
          <w:sz w:val="26"/>
          <w:szCs w:val="26"/>
        </w:rPr>
      </w:pPr>
    </w:p>
    <w:p w14:paraId="150D798D" w14:textId="77777777" w:rsidR="0093253A" w:rsidRPr="0086753E" w:rsidRDefault="0093253A" w:rsidP="0093253A">
      <w:pPr>
        <w:rPr>
          <w:rFonts w:asciiTheme="minorHAnsi" w:hAnsiTheme="minorHAnsi"/>
          <w:b/>
          <w:color w:val="0F243E" w:themeColor="text2" w:themeShade="80"/>
          <w:sz w:val="10"/>
          <w:szCs w:val="10"/>
        </w:rPr>
      </w:pPr>
    </w:p>
    <w:p w14:paraId="40FCC19B" w14:textId="77777777" w:rsidR="009A6525" w:rsidRDefault="009A6525" w:rsidP="0093253A">
      <w:pPr>
        <w:rPr>
          <w:rFonts w:asciiTheme="minorHAnsi" w:hAnsiTheme="minorHAnsi"/>
          <w:b/>
          <w:color w:val="0F243E" w:themeColor="text2" w:themeShade="80"/>
          <w:sz w:val="26"/>
          <w:szCs w:val="26"/>
        </w:rPr>
      </w:pPr>
    </w:p>
    <w:p w14:paraId="3B9C37AB" w14:textId="77777777" w:rsidR="00104D88" w:rsidRDefault="00104D88" w:rsidP="0093253A">
      <w:pPr>
        <w:rPr>
          <w:rFonts w:asciiTheme="minorHAnsi" w:hAnsiTheme="minorHAnsi"/>
          <w:b/>
          <w:color w:val="0F243E" w:themeColor="text2" w:themeShade="80"/>
          <w:sz w:val="26"/>
          <w:szCs w:val="26"/>
        </w:rPr>
      </w:pPr>
    </w:p>
    <w:p w14:paraId="73106539" w14:textId="77777777" w:rsidR="009A6525" w:rsidRDefault="009A6525" w:rsidP="0093253A">
      <w:pPr>
        <w:rPr>
          <w:rFonts w:asciiTheme="minorHAnsi" w:hAnsiTheme="minorHAnsi"/>
          <w:b/>
          <w:color w:val="0F243E" w:themeColor="text2" w:themeShade="80"/>
          <w:sz w:val="26"/>
          <w:szCs w:val="26"/>
        </w:rPr>
      </w:pPr>
    </w:p>
    <w:p w14:paraId="57082E32" w14:textId="77777777" w:rsidR="0093253A" w:rsidRDefault="0093253A" w:rsidP="0093253A">
      <w:pPr>
        <w:rPr>
          <w:rFonts w:asciiTheme="minorHAnsi" w:hAnsiTheme="minorHAnsi"/>
          <w:b/>
          <w:color w:val="0F243E" w:themeColor="text2" w:themeShade="80"/>
          <w:sz w:val="26"/>
          <w:szCs w:val="26"/>
        </w:rPr>
      </w:pPr>
      <w:r w:rsidRPr="00FB5BB6">
        <w:rPr>
          <w:rFonts w:asciiTheme="minorHAnsi" w:hAnsiTheme="minorHAnsi"/>
          <w:b/>
          <w:color w:val="0F243E" w:themeColor="text2" w:themeShade="80"/>
          <w:sz w:val="26"/>
          <w:szCs w:val="26"/>
        </w:rPr>
        <w:t>Mortality</w:t>
      </w:r>
    </w:p>
    <w:p w14:paraId="6FE122FB" w14:textId="77777777" w:rsidR="0093253A" w:rsidRDefault="0093253A" w:rsidP="0093253A">
      <w:pPr>
        <w:rPr>
          <w:rFonts w:asciiTheme="minorHAnsi" w:hAnsiTheme="minorHAnsi"/>
          <w:b/>
          <w:color w:val="0F243E" w:themeColor="text2" w:themeShade="80"/>
          <w:sz w:val="26"/>
          <w:szCs w:val="26"/>
        </w:rPr>
      </w:pPr>
      <w:r>
        <w:rPr>
          <w:rFonts w:asciiTheme="minorHAnsi" w:hAnsiTheme="minorHAnsi"/>
          <w:b/>
          <w:noProof/>
          <w:color w:val="0F243E" w:themeColor="text2" w:themeShade="80"/>
          <w:sz w:val="26"/>
          <w:szCs w:val="26"/>
          <w:lang w:eastAsia="en-AU"/>
        </w:rPr>
        <w:drawing>
          <wp:anchor distT="0" distB="0" distL="114300" distR="114300" simplePos="0" relativeHeight="252593152" behindDoc="0" locked="0" layoutInCell="1" allowOverlap="1" wp14:anchorId="32512922" wp14:editId="6EA3DE15">
            <wp:simplePos x="0" y="0"/>
            <wp:positionH relativeFrom="margin">
              <wp:align>right</wp:align>
            </wp:positionH>
            <wp:positionV relativeFrom="paragraph">
              <wp:posOffset>17780</wp:posOffset>
            </wp:positionV>
            <wp:extent cx="3458845" cy="2514600"/>
            <wp:effectExtent l="0" t="0" r="8255"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458845" cy="2514600"/>
                    </a:xfrm>
                    <a:prstGeom prst="rect">
                      <a:avLst/>
                    </a:prstGeom>
                    <a:noFill/>
                  </pic:spPr>
                </pic:pic>
              </a:graphicData>
            </a:graphic>
            <wp14:sizeRelH relativeFrom="page">
              <wp14:pctWidth>0</wp14:pctWidth>
            </wp14:sizeRelH>
            <wp14:sizeRelV relativeFrom="page">
              <wp14:pctHeight>0</wp14:pctHeight>
            </wp14:sizeRelV>
          </wp:anchor>
        </w:drawing>
      </w:r>
      <w:r w:rsidRPr="005D37BE">
        <w:rPr>
          <w:rFonts w:asciiTheme="minorHAnsi" w:hAnsiTheme="minorHAnsi"/>
          <w:noProof/>
          <w:lang w:eastAsia="en-AU"/>
        </w:rPr>
        <mc:AlternateContent>
          <mc:Choice Requires="wps">
            <w:drawing>
              <wp:anchor distT="0" distB="0" distL="114300" distR="114300" simplePos="0" relativeHeight="252592128" behindDoc="0" locked="0" layoutInCell="1" allowOverlap="1" wp14:anchorId="1F8BB894" wp14:editId="4E34BD70">
                <wp:simplePos x="0" y="0"/>
                <wp:positionH relativeFrom="column">
                  <wp:posOffset>-114300</wp:posOffset>
                </wp:positionH>
                <wp:positionV relativeFrom="paragraph">
                  <wp:posOffset>1270</wp:posOffset>
                </wp:positionV>
                <wp:extent cx="2762250" cy="11049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104900"/>
                        </a:xfrm>
                        <a:prstGeom prst="rect">
                          <a:avLst/>
                        </a:prstGeom>
                        <a:noFill/>
                        <a:ln w="9525">
                          <a:noFill/>
                          <a:miter lim="800000"/>
                          <a:headEnd/>
                          <a:tailEnd/>
                        </a:ln>
                      </wps:spPr>
                      <wps:txbx>
                        <w:txbxContent>
                          <w:p w14:paraId="24834148" w14:textId="77777777" w:rsidR="0093253A" w:rsidRPr="00C25EFC" w:rsidRDefault="0093253A" w:rsidP="0093253A">
                            <w:pPr>
                              <w:jc w:val="both"/>
                              <w:rPr>
                                <w:rFonts w:asciiTheme="minorHAnsi" w:hAnsiTheme="minorHAnsi"/>
                                <w:sz w:val="20"/>
                                <w:szCs w:val="20"/>
                              </w:rPr>
                            </w:pPr>
                            <w:r>
                              <w:rPr>
                                <w:rFonts w:asciiTheme="minorHAnsi" w:hAnsiTheme="minorHAnsi"/>
                                <w:sz w:val="20"/>
                                <w:szCs w:val="20"/>
                              </w:rPr>
                              <w:t xml:space="preserve">Mortality rates among males tend to be higher than among females throughout the lifespan. Based on 2015 national mortality rates, the probability of death by the age of 60 years is approximately 9% among males and 5% among </w:t>
                            </w:r>
                            <w:r w:rsidRPr="002A15C9">
                              <w:rPr>
                                <w:rFonts w:asciiTheme="minorHAnsi" w:hAnsiTheme="minorHAnsi"/>
                                <w:sz w:val="20"/>
                                <w:szCs w:val="20"/>
                              </w:rPr>
                              <w:t>females.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F282" id="_x0000_s1046" type="#_x0000_t202" style="position:absolute;margin-left:-9pt;margin-top:.1pt;width:217.5pt;height:87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" filled="f" stroked="f">
                <v:textbox>
                  <w:txbxContent>
                    <w:p w:rsidR="0093253A" w:rsidRPr="00C25EFC" w:rsidRDefault="0093253A" w:rsidP="0093253A">
                      <w:pPr>
                        <w:jc w:val="both"/>
                        <w:rPr>
                          <w:rFonts w:asciiTheme="minorHAnsi" w:hAnsiTheme="minorHAnsi"/>
                          <w:sz w:val="20"/>
                          <w:szCs w:val="20"/>
                        </w:rPr>
                      </w:pPr>
                      <w:r>
                        <w:rPr>
                          <w:rFonts w:asciiTheme="minorHAnsi" w:hAnsiTheme="minorHAnsi"/>
                          <w:sz w:val="20"/>
                          <w:szCs w:val="20"/>
                        </w:rPr>
                        <w:t xml:space="preserve">Mortality rates among males tend to be higher than among females throughout the lifespan. Based on 2015 national mortality rates, the probability of death by the age of 60 years is approximately 9% among males and 5% among </w:t>
                      </w:r>
                      <w:r w:rsidRPr="002A15C9">
                        <w:rPr>
                          <w:rFonts w:asciiTheme="minorHAnsi" w:hAnsiTheme="minorHAnsi"/>
                          <w:sz w:val="20"/>
                          <w:szCs w:val="20"/>
                        </w:rPr>
                        <w:t>females.</w:t>
                      </w:r>
                    </w:p>
                  </w:txbxContent>
                </v:textbox>
              </v:shape>
            </w:pict>
          </mc:Fallback>
        </mc:AlternateContent>
      </w:r>
    </w:p>
    <w:p w14:paraId="2B07E9D3" w14:textId="77777777" w:rsidR="0093253A" w:rsidRDefault="0093253A" w:rsidP="0093253A">
      <w:pPr>
        <w:rPr>
          <w:rFonts w:asciiTheme="minorHAnsi" w:hAnsiTheme="minorHAnsi"/>
          <w:b/>
          <w:color w:val="0F243E" w:themeColor="text2" w:themeShade="80"/>
          <w:sz w:val="26"/>
          <w:szCs w:val="26"/>
        </w:rPr>
      </w:pPr>
    </w:p>
    <w:p w14:paraId="69A21A31" w14:textId="77777777" w:rsidR="0093253A" w:rsidRDefault="0093253A" w:rsidP="0093253A">
      <w:pPr>
        <w:rPr>
          <w:rFonts w:asciiTheme="minorHAnsi" w:hAnsiTheme="minorHAnsi"/>
          <w:b/>
          <w:color w:val="0F243E" w:themeColor="text2" w:themeShade="80"/>
          <w:sz w:val="26"/>
          <w:szCs w:val="26"/>
        </w:rPr>
      </w:pPr>
    </w:p>
    <w:p w14:paraId="0AD3C224" w14:textId="77777777" w:rsidR="0093253A" w:rsidRDefault="0093253A" w:rsidP="0093253A">
      <w:pPr>
        <w:rPr>
          <w:rFonts w:asciiTheme="minorHAnsi" w:hAnsiTheme="minorHAnsi"/>
          <w:b/>
          <w:color w:val="0F243E" w:themeColor="text2" w:themeShade="80"/>
          <w:sz w:val="26"/>
          <w:szCs w:val="26"/>
        </w:rPr>
      </w:pPr>
    </w:p>
    <w:p w14:paraId="78CB879C" w14:textId="77777777" w:rsidR="0093253A" w:rsidRDefault="0093253A" w:rsidP="0093253A">
      <w:pPr>
        <w:rPr>
          <w:rFonts w:asciiTheme="minorHAnsi" w:hAnsiTheme="minorHAnsi"/>
          <w:b/>
          <w:color w:val="0F243E" w:themeColor="text2" w:themeShade="80"/>
          <w:sz w:val="26"/>
          <w:szCs w:val="26"/>
        </w:rPr>
      </w:pPr>
    </w:p>
    <w:p w14:paraId="331E7624" w14:textId="77777777" w:rsidR="0093253A" w:rsidRDefault="0093253A" w:rsidP="0093253A">
      <w:pPr>
        <w:rPr>
          <w:rFonts w:asciiTheme="minorHAnsi" w:hAnsiTheme="minorHAnsi"/>
          <w:b/>
          <w:color w:val="0F243E" w:themeColor="text2" w:themeShade="80"/>
          <w:sz w:val="26"/>
          <w:szCs w:val="26"/>
        </w:rPr>
      </w:pPr>
    </w:p>
    <w:p w14:paraId="32A71055" w14:textId="77777777" w:rsidR="0093253A" w:rsidRDefault="0093253A" w:rsidP="0093253A">
      <w:pPr>
        <w:rPr>
          <w:rFonts w:asciiTheme="minorHAnsi" w:hAnsiTheme="minorHAnsi"/>
          <w:b/>
          <w:color w:val="0F243E" w:themeColor="text2" w:themeShade="80"/>
          <w:sz w:val="26"/>
          <w:szCs w:val="26"/>
        </w:rPr>
      </w:pPr>
    </w:p>
    <w:p w14:paraId="4E2A4AC5" w14:textId="77777777" w:rsidR="0093253A" w:rsidRPr="00160C95" w:rsidRDefault="000A59A2" w:rsidP="00160C95">
      <w:pPr>
        <w:jc w:val="both"/>
        <w:rPr>
          <w:rFonts w:asciiTheme="minorHAnsi" w:hAnsiTheme="minorHAnsi"/>
          <w:color w:val="7F7F7F" w:themeColor="text1" w:themeTint="80"/>
          <w:sz w:val="20"/>
          <w:szCs w:val="20"/>
        </w:rPr>
      </w:pPr>
      <w:r>
        <w:rPr>
          <w:rFonts w:ascii="Calibri" w:hAnsi="Calibri"/>
          <w:b/>
          <w:noProof/>
          <w:lang w:eastAsia="en-AU"/>
        </w:rPr>
        <w:drawing>
          <wp:anchor distT="0" distB="0" distL="114300" distR="114300" simplePos="0" relativeHeight="252600320" behindDoc="0" locked="0" layoutInCell="1" allowOverlap="1" wp14:anchorId="585449F4" wp14:editId="34A5EE6F">
            <wp:simplePos x="0" y="0"/>
            <wp:positionH relativeFrom="column">
              <wp:posOffset>1601161</wp:posOffset>
            </wp:positionH>
            <wp:positionV relativeFrom="paragraph">
              <wp:posOffset>520512</wp:posOffset>
            </wp:positionV>
            <wp:extent cx="906780" cy="644525"/>
            <wp:effectExtent l="0" t="0" r="7620" b="3175"/>
            <wp:wrapNone/>
            <wp:docPr id="141" name="Picture 51" descr="Whit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ite rose"/>
                    <pic:cNvPicPr>
                      <a:picLocks noChangeAspect="1" noChangeArrowheads="1"/>
                    </pic:cNvPicPr>
                  </pic:nvPicPr>
                  <pic:blipFill>
                    <a:blip r:embed="rId228" cstate="print"/>
                    <a:srcRect t="4781" r="9596" b="16675"/>
                    <a:stretch>
                      <a:fillRect/>
                    </a:stretch>
                  </pic:blipFill>
                  <pic:spPr bwMode="auto">
                    <a:xfrm>
                      <a:off x="0" y="0"/>
                      <a:ext cx="906780" cy="64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253A" w:rsidRPr="00FA5EB9">
        <w:rPr>
          <w:rFonts w:asciiTheme="minorHAnsi" w:hAnsiTheme="minorHAnsi"/>
          <w:color w:val="7F7F7F" w:themeColor="text1" w:themeTint="80"/>
          <w:sz w:val="20"/>
          <w:szCs w:val="20"/>
        </w:rPr>
        <w:t>Percent of persons deceased by age 60: Australia, 2015 age-specific mortality rates</w:t>
      </w:r>
    </w:p>
    <w:sectPr w:rsidR="0093253A" w:rsidRPr="00160C95" w:rsidSect="00EA24E1">
      <w:footerReference w:type="default" r:id="rId229"/>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70ED7" w14:textId="77777777" w:rsidR="00241E35" w:rsidRDefault="00241E35" w:rsidP="00F04EAA">
      <w:r>
        <w:separator/>
      </w:r>
    </w:p>
  </w:endnote>
  <w:endnote w:type="continuationSeparator" w:id="0">
    <w:p w14:paraId="08FF522E" w14:textId="77777777" w:rsidR="00241E35" w:rsidRDefault="00241E35" w:rsidP="00F0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C6CBF" w14:textId="77777777" w:rsidR="00322F6D" w:rsidRPr="00EA24E1" w:rsidRDefault="00322F6D" w:rsidP="00EA24E1">
    <w:pPr>
      <w:pStyle w:val="Footer"/>
      <w:jc w:val="center"/>
      <w:rPr>
        <w:sz w:val="16"/>
        <w:szCs w:val="16"/>
      </w:rPr>
    </w:pPr>
    <w:r w:rsidRPr="00EA24E1">
      <w:rPr>
        <w:sz w:val="16"/>
        <w:szCs w:val="16"/>
      </w:rPr>
      <w:fldChar w:fldCharType="begin"/>
    </w:r>
    <w:r w:rsidRPr="00EA24E1">
      <w:rPr>
        <w:sz w:val="16"/>
        <w:szCs w:val="16"/>
      </w:rPr>
      <w:instrText xml:space="preserve"> PAGE   \* MERGEFORMAT </w:instrText>
    </w:r>
    <w:r w:rsidRPr="00EA24E1">
      <w:rPr>
        <w:sz w:val="16"/>
        <w:szCs w:val="16"/>
      </w:rPr>
      <w:fldChar w:fldCharType="separate"/>
    </w:r>
    <w:r w:rsidR="00383298">
      <w:rPr>
        <w:noProof/>
        <w:sz w:val="16"/>
        <w:szCs w:val="16"/>
      </w:rPr>
      <w:t>6</w:t>
    </w:r>
    <w:r w:rsidRPr="00EA24E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5F8D9" w14:textId="77777777" w:rsidR="00241E35" w:rsidRDefault="00241E35" w:rsidP="00F04EAA">
      <w:r>
        <w:separator/>
      </w:r>
    </w:p>
  </w:footnote>
  <w:footnote w:type="continuationSeparator" w:id="0">
    <w:p w14:paraId="11F1869A" w14:textId="77777777" w:rsidR="00241E35" w:rsidRDefault="00241E35" w:rsidP="00F04EAA">
      <w:r>
        <w:continuationSeparator/>
      </w:r>
    </w:p>
  </w:footnote>
  <w:footnote w:id="1">
    <w:p w14:paraId="093F96FF" w14:textId="77777777" w:rsidR="000F1E2D" w:rsidRPr="00274C23" w:rsidRDefault="000F1E2D" w:rsidP="000F1E2D">
      <w:pPr>
        <w:pStyle w:val="FootnoteText"/>
        <w:spacing w:after="0" w:line="240" w:lineRule="auto"/>
        <w:rPr>
          <w:lang w:val="en-AU"/>
        </w:rPr>
      </w:pPr>
      <w:r>
        <w:rPr>
          <w:rStyle w:val="FootnoteReference"/>
        </w:rPr>
        <w:footnoteRef/>
      </w:r>
      <w:r>
        <w:t xml:space="preserve"> </w:t>
      </w:r>
      <w:r>
        <w:rPr>
          <w:sz w:val="14"/>
          <w:szCs w:val="14"/>
          <w:lang w:val="en-AU"/>
        </w:rPr>
        <w:t>The municipality</w:t>
      </w:r>
      <w:r w:rsidRPr="00274C23">
        <w:rPr>
          <w:sz w:val="14"/>
          <w:szCs w:val="14"/>
          <w:lang w:val="en-AU"/>
        </w:rPr>
        <w:t xml:space="preserve"> of Greater Dandenong and the adjoining municipalities of Casey, Frankston, Kingston, Knox and Monash.</w:t>
      </w:r>
    </w:p>
  </w:footnote>
  <w:footnote w:id="2">
    <w:p w14:paraId="67906DCE" w14:textId="77777777" w:rsidR="00777FEB" w:rsidRPr="0052137F" w:rsidRDefault="00777FEB" w:rsidP="005A34AB">
      <w:pPr>
        <w:pStyle w:val="FootnoteText"/>
        <w:spacing w:after="0" w:line="240" w:lineRule="auto"/>
        <w:rPr>
          <w:sz w:val="16"/>
          <w:szCs w:val="16"/>
          <w:lang w:val="en-AU"/>
        </w:rPr>
      </w:pPr>
      <w:r>
        <w:rPr>
          <w:rStyle w:val="FootnoteReference"/>
        </w:rPr>
        <w:footnoteRef/>
      </w:r>
      <w:r>
        <w:t xml:space="preserve"> </w:t>
      </w:r>
      <w:r w:rsidRPr="00C64D15">
        <w:rPr>
          <w:sz w:val="14"/>
          <w:szCs w:val="14"/>
          <w:lang w:val="en-AU"/>
        </w:rPr>
        <w:t>These were physical, emotional, social, language and communication.</w:t>
      </w:r>
    </w:p>
  </w:footnote>
  <w:footnote w:id="3">
    <w:p w14:paraId="2AD16861" w14:textId="77777777" w:rsidR="00426BBB" w:rsidRPr="003601F3" w:rsidRDefault="00426BBB" w:rsidP="00426BBB">
      <w:pPr>
        <w:pStyle w:val="FootnoteText"/>
        <w:jc w:val="both"/>
        <w:rPr>
          <w:lang w:val="en-AU"/>
        </w:rPr>
      </w:pPr>
      <w:r>
        <w:rPr>
          <w:rStyle w:val="FootnoteReference"/>
        </w:rPr>
        <w:footnoteRef/>
      </w:r>
      <w:r>
        <w:t xml:space="preserve"> </w:t>
      </w:r>
      <w:r w:rsidRPr="003601F3">
        <w:rPr>
          <w:sz w:val="14"/>
          <w:szCs w:val="14"/>
          <w:lang w:val="en-AU"/>
        </w:rPr>
        <w:t>Diversity of birthplaces among the residents of each municipality is measured as the probability that two people from a community, chosen at random, would come from different birthplaces. This measure provides an index of birthplace diversity which gives a balanced measure of the range of birthplaces and number of persons from each, and permits localities of widely varying population to be compared.</w:t>
      </w:r>
      <w:r w:rsidR="00207DE6">
        <w:rPr>
          <w:sz w:val="14"/>
          <w:szCs w:val="14"/>
          <w:lang w:val="en-AU"/>
        </w:rPr>
        <w:t xml:space="preserve"> </w:t>
      </w:r>
      <w:r w:rsidR="004C6C33">
        <w:rPr>
          <w:sz w:val="14"/>
          <w:szCs w:val="14"/>
          <w:lang w:val="en-AU"/>
        </w:rPr>
        <w:t>The probability, or index of birthplace diversity , in Greater Dandenong is 60.9, compared with 29.3 across Victoria.</w:t>
      </w:r>
    </w:p>
  </w:footnote>
  <w:footnote w:id="4">
    <w:p w14:paraId="3E9E2456" w14:textId="77777777" w:rsidR="00426BBB" w:rsidRPr="00F65743" w:rsidRDefault="00426BBB" w:rsidP="005839E4">
      <w:pPr>
        <w:pStyle w:val="FootnoteText"/>
        <w:spacing w:after="0" w:line="240" w:lineRule="auto"/>
        <w:jc w:val="both"/>
        <w:rPr>
          <w:sz w:val="16"/>
          <w:szCs w:val="16"/>
        </w:rPr>
      </w:pPr>
      <w:r w:rsidRPr="00F65743">
        <w:rPr>
          <w:rStyle w:val="FootnoteReference"/>
          <w:sz w:val="16"/>
          <w:szCs w:val="16"/>
        </w:rPr>
        <w:footnoteRef/>
      </w:r>
      <w:r w:rsidRPr="00F65743">
        <w:rPr>
          <w:sz w:val="16"/>
          <w:szCs w:val="16"/>
        </w:rPr>
        <w:t xml:space="preserve"> For </w:t>
      </w:r>
      <w:r>
        <w:rPr>
          <w:sz w:val="16"/>
          <w:szCs w:val="16"/>
        </w:rPr>
        <w:t>4</w:t>
      </w:r>
      <w:r w:rsidR="00B256F2">
        <w:rPr>
          <w:sz w:val="16"/>
          <w:szCs w:val="16"/>
        </w:rPr>
        <w:t>59</w:t>
      </w:r>
      <w:r w:rsidRPr="00F65743">
        <w:rPr>
          <w:sz w:val="16"/>
          <w:szCs w:val="16"/>
        </w:rPr>
        <w:t xml:space="preserve"> asylum-seekers, their municipality of residence could not be determined</w:t>
      </w:r>
      <w:r w:rsidR="00F37BDA">
        <w:rPr>
          <w:sz w:val="16"/>
          <w:szCs w:val="16"/>
        </w:rPr>
        <w:t xml:space="preserve"> owing</w:t>
      </w:r>
      <w:r w:rsidRPr="00F65743">
        <w:rPr>
          <w:sz w:val="16"/>
          <w:szCs w:val="16"/>
        </w:rPr>
        <w:t xml:space="preserve"> to the manner in which information concerning their suburb of residence is tabulated by the Department of </w:t>
      </w:r>
      <w:r>
        <w:rPr>
          <w:sz w:val="16"/>
          <w:szCs w:val="16"/>
        </w:rPr>
        <w:t xml:space="preserve">Immigration and </w:t>
      </w:r>
      <w:r w:rsidRPr="00F65743">
        <w:rPr>
          <w:sz w:val="16"/>
          <w:szCs w:val="16"/>
        </w:rPr>
        <w:t xml:space="preserve">Border Protection. As a result, the total number of asylum-seekers used to calculate the percentages presented </w:t>
      </w:r>
      <w:r w:rsidR="00BD0953">
        <w:rPr>
          <w:sz w:val="16"/>
          <w:szCs w:val="16"/>
        </w:rPr>
        <w:t>above</w:t>
      </w:r>
      <w:r w:rsidRPr="00F65743">
        <w:rPr>
          <w:sz w:val="16"/>
          <w:szCs w:val="16"/>
        </w:rPr>
        <w:t xml:space="preserve"> </w:t>
      </w:r>
      <w:r>
        <w:rPr>
          <w:sz w:val="16"/>
          <w:szCs w:val="16"/>
        </w:rPr>
        <w:t>is</w:t>
      </w:r>
      <w:r w:rsidRPr="00F65743">
        <w:rPr>
          <w:sz w:val="16"/>
          <w:szCs w:val="16"/>
        </w:rPr>
        <w:t xml:space="preserve"> fewer than the actual total.</w:t>
      </w:r>
    </w:p>
  </w:footnote>
  <w:footnote w:id="5">
    <w:p w14:paraId="53E4BB93" w14:textId="77777777" w:rsidR="00426BBB" w:rsidRDefault="00426BBB" w:rsidP="005839E4">
      <w:pPr>
        <w:pStyle w:val="FootnoteText"/>
        <w:spacing w:after="0" w:line="240" w:lineRule="auto"/>
      </w:pPr>
      <w:r>
        <w:rPr>
          <w:rStyle w:val="FootnoteReference"/>
        </w:rPr>
        <w:footnoteRef/>
      </w:r>
      <w:r>
        <w:t xml:space="preserve"> </w:t>
      </w:r>
      <w:r w:rsidRPr="007600B1">
        <w:rPr>
          <w:sz w:val="16"/>
          <w:szCs w:val="16"/>
        </w:rPr>
        <w:t xml:space="preserve">Some of those people among the totals for September 2014 and </w:t>
      </w:r>
      <w:r w:rsidR="00B256F2">
        <w:rPr>
          <w:sz w:val="16"/>
          <w:szCs w:val="16"/>
        </w:rPr>
        <w:t>September</w:t>
      </w:r>
      <w:r>
        <w:rPr>
          <w:sz w:val="16"/>
          <w:szCs w:val="16"/>
        </w:rPr>
        <w:t xml:space="preserve"> 2019</w:t>
      </w:r>
      <w:r w:rsidRPr="007600B1">
        <w:rPr>
          <w:sz w:val="16"/>
          <w:szCs w:val="16"/>
        </w:rPr>
        <w:t xml:space="preserve"> could not be reliably assigned to municipalities of residence to assemble the chart above.</w:t>
      </w:r>
    </w:p>
  </w:footnote>
  <w:footnote w:id="6">
    <w:p w14:paraId="08FCE96C" w14:textId="77777777" w:rsidR="005254BE" w:rsidRDefault="005254BE" w:rsidP="005254BE">
      <w:pPr>
        <w:pStyle w:val="FootnoteText"/>
        <w:jc w:val="both"/>
      </w:pPr>
      <w:r>
        <w:rPr>
          <w:rStyle w:val="FootnoteReference"/>
        </w:rPr>
        <w:footnoteRef/>
      </w:r>
      <w:r>
        <w:t xml:space="preserve"> </w:t>
      </w:r>
      <w:r w:rsidRPr="005254BE">
        <w:rPr>
          <w:rFonts w:asciiTheme="minorHAnsi" w:hAnsiTheme="minorHAnsi"/>
          <w:sz w:val="14"/>
          <w:szCs w:val="14"/>
        </w:rPr>
        <w:t>Calculated on the basis of the cost of the Healthy food basket of 2014, of $126 per fortnight, adjusted for inflation to $137 in 2019, representing $68 per week, multiplied by 0.7 – the cost of living for one child, relative to that of an adult, according to the OECD poverty scales - to give an approximation of the cost of feeding a child for a week. The resulting figure, of $47, is multiplied by 52 to give $2,444 – the estimated cost of feeding a nutritious diet to a child for one year. Finally, the EGM gambling losses of $119 million for 2018/19 are divided by this figure to give 48,700: the number of children which these losses could feed in one year.</w:t>
      </w:r>
    </w:p>
  </w:footnote>
  <w:footnote w:id="7">
    <w:p w14:paraId="699380BD" w14:textId="77777777" w:rsidR="00FC7BF5" w:rsidRPr="00FC7BF5" w:rsidRDefault="00FC7BF5" w:rsidP="00FC7BF5">
      <w:pPr>
        <w:pStyle w:val="FootnoteText"/>
        <w:spacing w:after="0" w:line="240" w:lineRule="auto"/>
        <w:jc w:val="both"/>
        <w:rPr>
          <w:lang w:val="en-AU"/>
        </w:rPr>
      </w:pPr>
      <w:r>
        <w:rPr>
          <w:rStyle w:val="FootnoteReference"/>
        </w:rPr>
        <w:footnoteRef/>
      </w:r>
      <w:r>
        <w:t xml:space="preserve"> </w:t>
      </w:r>
      <w:r w:rsidRPr="00FC7BF5">
        <w:rPr>
          <w:sz w:val="14"/>
          <w:szCs w:val="14"/>
        </w:rPr>
        <w:t>F</w:t>
      </w:r>
      <w:r w:rsidRPr="00FC7BF5">
        <w:rPr>
          <w:noProof/>
          <w:sz w:val="14"/>
          <w:szCs w:val="14"/>
        </w:rPr>
        <w:t>indings from the 2016 Census concerning incomes, family structure and rental levels, were examined to document the extent of financial stress faced by families, after paying rent. Rental costs are deducted from household incomes for various types of one-family households, then equivalence scales applied to determine the percentage of households with an income, after paying rent, equivalent to a single person on the poverty line of $354 p.w. Households falling below that standard of living were regarded as experiencing rent-related poverty.</w:t>
      </w:r>
    </w:p>
  </w:footnote>
  <w:footnote w:id="8">
    <w:p w14:paraId="5ABECED1" w14:textId="77777777" w:rsidR="00FE0FDB" w:rsidRPr="00FE0FDB" w:rsidRDefault="00FE0FDB" w:rsidP="00FE0FDB">
      <w:pPr>
        <w:tabs>
          <w:tab w:val="left" w:pos="4395"/>
        </w:tabs>
        <w:jc w:val="both"/>
        <w:rPr>
          <w:rFonts w:ascii="Calibri" w:hAnsi="Calibri"/>
          <w:noProof/>
        </w:rPr>
      </w:pPr>
      <w:r>
        <w:rPr>
          <w:rStyle w:val="FootnoteReference"/>
        </w:rPr>
        <w:footnoteRef/>
      </w:r>
      <w:r>
        <w:t xml:space="preserve"> </w:t>
      </w:r>
      <w:r w:rsidRPr="00AA126D">
        <w:rPr>
          <w:rFonts w:ascii="Calibri" w:hAnsi="Calibri"/>
          <w:noProof/>
          <w:sz w:val="14"/>
          <w:szCs w:val="14"/>
        </w:rPr>
        <w:t>To measure the proportion of private dwellings that were overcrowded, conditions were defined as persons living in private dwellings where there are either: 4 or more persons in a dwelling with 0 or 1 bedrooms or 6 or more persons in a dwelling of 2 bedrooms</w:t>
      </w:r>
    </w:p>
  </w:footnote>
  <w:footnote w:id="9">
    <w:p w14:paraId="651100F0" w14:textId="77777777" w:rsidR="00482E5F" w:rsidRPr="00482E5F" w:rsidRDefault="00482E5F" w:rsidP="00482E5F">
      <w:pPr>
        <w:pStyle w:val="FootnoteText"/>
        <w:jc w:val="both"/>
        <w:rPr>
          <w:lang w:val="en-AU"/>
        </w:rPr>
      </w:pPr>
      <w:r>
        <w:rPr>
          <w:rStyle w:val="FootnoteReference"/>
        </w:rPr>
        <w:footnoteRef/>
      </w:r>
      <w:r w:rsidRPr="00482E5F">
        <w:rPr>
          <w:sz w:val="16"/>
          <w:szCs w:val="16"/>
        </w:rPr>
        <w:t xml:space="preserve"> </w:t>
      </w:r>
      <w:r w:rsidRPr="00482E5F">
        <w:rPr>
          <w:color w:val="2A2A2A"/>
          <w:sz w:val="16"/>
          <w:szCs w:val="16"/>
          <w:lang w:val="en"/>
        </w:rPr>
        <w:t xml:space="preserve">Pedisic, Z., Shrestha, N., Kovalcik, S., Stamatakis, E., Liangruenrom, N., Grgic, J., Titze, S., Biddle, S., Bauman, S., and Oja, P. (2019). Is running associated with a lower risk of all-cause, cardiovascular and cancer mortality, and is the more the better? A systematic review and meta-analysis. </w:t>
      </w:r>
      <w:r w:rsidRPr="00482E5F">
        <w:rPr>
          <w:color w:val="2A2A2A"/>
          <w:sz w:val="16"/>
          <w:szCs w:val="16"/>
          <w:u w:val="single"/>
          <w:lang w:val="en"/>
        </w:rPr>
        <w:t>British Journal of Sports Medicine</w:t>
      </w:r>
      <w:r w:rsidRPr="00482E5F">
        <w:rPr>
          <w:color w:val="2A2A2A"/>
          <w:sz w:val="16"/>
          <w:szCs w:val="16"/>
          <w:lang w:val="en"/>
        </w:rPr>
        <w:t>, Vol. 53, No. 22.</w:t>
      </w:r>
    </w:p>
  </w:footnote>
  <w:footnote w:id="10">
    <w:p w14:paraId="585DEF4C" w14:textId="77777777" w:rsidR="005D5381" w:rsidRPr="00D6222C" w:rsidRDefault="005D5381" w:rsidP="00B62F7B">
      <w:pPr>
        <w:pStyle w:val="FootnoteText"/>
        <w:spacing w:after="0" w:line="240" w:lineRule="auto"/>
        <w:jc w:val="both"/>
        <w:rPr>
          <w:rFonts w:asciiTheme="minorHAnsi" w:hAnsiTheme="minorHAnsi" w:cstheme="minorHAnsi"/>
          <w:sz w:val="16"/>
          <w:szCs w:val="16"/>
        </w:rPr>
      </w:pPr>
      <w:r w:rsidRPr="00B62F7B">
        <w:rPr>
          <w:rStyle w:val="FootnoteReference"/>
          <w:rFonts w:asciiTheme="minorHAnsi" w:hAnsiTheme="minorHAnsi" w:cstheme="minorHAnsi"/>
          <w:sz w:val="16"/>
          <w:szCs w:val="16"/>
        </w:rPr>
        <w:footnoteRef/>
      </w:r>
      <w:r w:rsidRPr="00B62F7B">
        <w:rPr>
          <w:rFonts w:asciiTheme="minorHAnsi" w:hAnsiTheme="minorHAnsi" w:cstheme="minorHAnsi"/>
          <w:sz w:val="16"/>
          <w:szCs w:val="16"/>
        </w:rPr>
        <w:t xml:space="preserve"> </w:t>
      </w:r>
      <w:r w:rsidRPr="00D6222C">
        <w:rPr>
          <w:rFonts w:asciiTheme="minorHAnsi" w:hAnsiTheme="minorHAnsi" w:cstheme="minorHAnsi"/>
          <w:sz w:val="16"/>
          <w:szCs w:val="16"/>
        </w:rPr>
        <w:t>The findings of population surveys featuring this inquiry include 5.2% in 1995 (Australian Institute of Family Studies, 2018), 6.1% in the 2001 Child Health Survey, 5.2% in the Victorian VicLanes survey (Burns, 2009), and 4% in the 2011/12 National Health Survey.</w:t>
      </w:r>
    </w:p>
  </w:footnote>
  <w:footnote w:id="11">
    <w:p w14:paraId="26B216F8" w14:textId="77777777" w:rsidR="005D5381" w:rsidRPr="001552BF" w:rsidRDefault="005D5381" w:rsidP="00B62F7B">
      <w:pPr>
        <w:spacing w:beforeLines="40" w:before="96"/>
        <w:jc w:val="both"/>
        <w:rPr>
          <w:rFonts w:asciiTheme="minorHAnsi" w:hAnsiTheme="minorHAnsi"/>
          <w:color w:val="000000" w:themeColor="text1"/>
          <w:sz w:val="20"/>
          <w:szCs w:val="20"/>
        </w:rPr>
      </w:pPr>
      <w:r w:rsidRPr="00D6222C">
        <w:rPr>
          <w:rStyle w:val="FootnoteReference"/>
          <w:rFonts w:asciiTheme="minorHAnsi" w:hAnsiTheme="minorHAnsi" w:cstheme="minorHAnsi"/>
          <w:sz w:val="16"/>
          <w:szCs w:val="16"/>
        </w:rPr>
        <w:footnoteRef/>
      </w:r>
      <w:r w:rsidRPr="00D6222C">
        <w:rPr>
          <w:rFonts w:asciiTheme="minorHAnsi" w:hAnsiTheme="minorHAnsi" w:cstheme="minorHAnsi"/>
          <w:sz w:val="16"/>
          <w:szCs w:val="16"/>
        </w:rPr>
        <w:t xml:space="preserve"> </w:t>
      </w:r>
      <w:r w:rsidRPr="00D6222C">
        <w:rPr>
          <w:rFonts w:asciiTheme="minorHAnsi" w:hAnsiTheme="minorHAnsi" w:cstheme="minorHAnsi"/>
          <w:color w:val="000000" w:themeColor="text1"/>
          <w:sz w:val="16"/>
          <w:szCs w:val="16"/>
        </w:rPr>
        <w:t>Department of Health and Human Services (2014A). Food Insecurity with Hunger, by Age and Gender. Tabulation from data presented in ‘Challenges to healthy eating: findings from the Victorian Population Health Survey 2014’. Victorian Government, Melbourne</w:t>
      </w:r>
    </w:p>
  </w:footnote>
  <w:footnote w:id="12">
    <w:p w14:paraId="1927F233" w14:textId="77777777" w:rsidR="00B62F7B" w:rsidRPr="00D6222C" w:rsidRDefault="00B62F7B" w:rsidP="00B62F7B">
      <w:pPr>
        <w:jc w:val="both"/>
        <w:rPr>
          <w:rFonts w:asciiTheme="minorHAnsi" w:hAnsiTheme="minorHAnsi" w:cstheme="minorHAnsi"/>
          <w:color w:val="000000" w:themeColor="text1"/>
          <w:sz w:val="16"/>
          <w:szCs w:val="16"/>
        </w:rPr>
      </w:pPr>
      <w:r w:rsidRPr="00B62F7B">
        <w:rPr>
          <w:rStyle w:val="FootnoteReference"/>
          <w:rFonts w:asciiTheme="minorHAnsi" w:hAnsiTheme="minorHAnsi" w:cstheme="minorHAnsi"/>
          <w:sz w:val="16"/>
          <w:szCs w:val="16"/>
        </w:rPr>
        <w:footnoteRef/>
      </w:r>
      <w:r w:rsidRPr="00B62F7B">
        <w:rPr>
          <w:rFonts w:asciiTheme="minorHAnsi" w:hAnsiTheme="minorHAnsi" w:cstheme="minorHAnsi"/>
          <w:sz w:val="16"/>
          <w:szCs w:val="16"/>
        </w:rPr>
        <w:t xml:space="preserve"> </w:t>
      </w:r>
      <w:r w:rsidRPr="00D6222C">
        <w:rPr>
          <w:rFonts w:asciiTheme="minorHAnsi" w:hAnsiTheme="minorHAnsi" w:cstheme="minorHAnsi"/>
          <w:color w:val="000000" w:themeColor="text1"/>
          <w:sz w:val="16"/>
          <w:szCs w:val="16"/>
        </w:rPr>
        <w:t>Australian Institute of Family Studies (2018). Fairfield Refugee Nutrition project. Australian Institute of Family Studies, Canberra</w:t>
      </w:r>
    </w:p>
    <w:p w14:paraId="2C835AA8" w14:textId="77777777" w:rsidR="00B62F7B" w:rsidRPr="00D6222C" w:rsidRDefault="00B62F7B" w:rsidP="00B62F7B">
      <w:pPr>
        <w:jc w:val="both"/>
        <w:rPr>
          <w:rFonts w:asciiTheme="minorHAnsi" w:hAnsiTheme="minorHAnsi" w:cstheme="minorHAnsi"/>
          <w:color w:val="000000" w:themeColor="text1"/>
          <w:sz w:val="16"/>
          <w:szCs w:val="16"/>
        </w:rPr>
      </w:pPr>
      <w:r w:rsidRPr="00D6222C">
        <w:rPr>
          <w:rFonts w:asciiTheme="minorHAnsi" w:hAnsiTheme="minorHAnsi" w:cstheme="minorHAnsi"/>
          <w:color w:val="000000" w:themeColor="text1"/>
          <w:sz w:val="16"/>
          <w:szCs w:val="16"/>
        </w:rPr>
        <w:t>Burns, C. (2004). A Review of the Literature Describing the Link between Poverty, Food Insecurity and Obesity with Specific Reference to Australia. VicHealth, Melbourne</w:t>
      </w:r>
    </w:p>
    <w:p w14:paraId="4639A77D" w14:textId="77777777" w:rsidR="00B62F7B" w:rsidRPr="00D6222C" w:rsidRDefault="00B62F7B" w:rsidP="00B62F7B">
      <w:pPr>
        <w:jc w:val="both"/>
        <w:rPr>
          <w:rFonts w:asciiTheme="minorHAnsi" w:hAnsiTheme="minorHAnsi"/>
          <w:color w:val="000000" w:themeColor="text1"/>
          <w:sz w:val="16"/>
          <w:szCs w:val="16"/>
        </w:rPr>
      </w:pPr>
      <w:r w:rsidRPr="00D6222C">
        <w:rPr>
          <w:rFonts w:asciiTheme="minorHAnsi" w:hAnsiTheme="minorHAnsi"/>
          <w:color w:val="000000" w:themeColor="text1"/>
          <w:sz w:val="16"/>
          <w:szCs w:val="16"/>
        </w:rPr>
        <w:t>Ramsey, R., Giskes, K., Turrell, G. and Gallegos, D. (2012). Food insecurity among Adults Residing in Disadvantaged Urban Areas: potential health and dietary consequences. Public Health Nutr 2012; Vol 15, pp. 227-237</w:t>
      </w:r>
    </w:p>
    <w:p w14:paraId="2CDB32B0" w14:textId="77777777" w:rsidR="00B62F7B" w:rsidRPr="00D6222C" w:rsidRDefault="00B62F7B" w:rsidP="00B62F7B">
      <w:pPr>
        <w:jc w:val="both"/>
        <w:rPr>
          <w:rFonts w:asciiTheme="minorHAnsi" w:hAnsiTheme="minorHAnsi"/>
          <w:color w:val="000000" w:themeColor="text1"/>
          <w:sz w:val="16"/>
          <w:szCs w:val="16"/>
        </w:rPr>
      </w:pPr>
      <w:r w:rsidRPr="00D6222C">
        <w:rPr>
          <w:rFonts w:asciiTheme="minorHAnsi" w:hAnsiTheme="minorHAnsi"/>
          <w:color w:val="000000" w:themeColor="text1"/>
          <w:sz w:val="16"/>
          <w:szCs w:val="16"/>
        </w:rPr>
        <w:t>VicHealth (2015). VicHealth Indicators Survey 2015. VicHealth, Melbourne</w:t>
      </w:r>
    </w:p>
    <w:p w14:paraId="70346054" w14:textId="77777777" w:rsidR="00B62F7B" w:rsidRPr="00B62F7B" w:rsidRDefault="00B62F7B" w:rsidP="00B62F7B">
      <w:pPr>
        <w:jc w:val="both"/>
        <w:rPr>
          <w:rFonts w:asciiTheme="minorHAnsi" w:hAnsiTheme="minorHAnsi"/>
          <w:color w:val="000000" w:themeColor="text1"/>
          <w:sz w:val="16"/>
          <w:szCs w:val="16"/>
        </w:rPr>
      </w:pPr>
      <w:r w:rsidRPr="00D6222C">
        <w:rPr>
          <w:rFonts w:asciiTheme="minorHAnsi" w:hAnsiTheme="minorHAnsi"/>
          <w:color w:val="000000" w:themeColor="text1"/>
          <w:sz w:val="16"/>
          <w:szCs w:val="16"/>
        </w:rPr>
        <w:t>McCrindle Consulting (2018A). Food Bank Hunger Report 2018. Food Bank.</w:t>
      </w:r>
    </w:p>
  </w:footnote>
  <w:footnote w:id="13">
    <w:p w14:paraId="246060EA" w14:textId="77777777" w:rsidR="0004686A" w:rsidRPr="0004686A" w:rsidRDefault="0004686A" w:rsidP="0004686A">
      <w:pPr>
        <w:pStyle w:val="FootnoteText"/>
        <w:spacing w:after="0" w:line="240" w:lineRule="auto"/>
        <w:jc w:val="both"/>
        <w:rPr>
          <w:lang w:val="en-AU"/>
        </w:rPr>
      </w:pPr>
      <w:r>
        <w:rPr>
          <w:rStyle w:val="FootnoteReference"/>
        </w:rPr>
        <w:footnoteRef/>
      </w:r>
      <w:bookmarkStart w:id="19" w:name="_Hlk23245352"/>
      <w:r>
        <w:t xml:space="preserve"> </w:t>
      </w:r>
      <w:r w:rsidRPr="0004686A">
        <w:rPr>
          <w:rFonts w:asciiTheme="minorHAnsi" w:hAnsiTheme="minorHAnsi"/>
          <w:color w:val="000000" w:themeColor="text1"/>
          <w:sz w:val="16"/>
          <w:szCs w:val="16"/>
        </w:rPr>
        <w:t xml:space="preserve">Australian Bureau of Statistics (2011a) </w:t>
      </w:r>
      <w:r w:rsidRPr="0004686A">
        <w:rPr>
          <w:rFonts w:asciiTheme="minorHAnsi" w:hAnsiTheme="minorHAnsi"/>
          <w:color w:val="000000" w:themeColor="text1"/>
          <w:sz w:val="16"/>
          <w:szCs w:val="16"/>
          <w:u w:val="single"/>
        </w:rPr>
        <w:t>Household Expenditure Survey 2009/10: summary of results</w:t>
      </w:r>
      <w:r w:rsidRPr="0004686A">
        <w:rPr>
          <w:rFonts w:asciiTheme="minorHAnsi" w:hAnsiTheme="minorHAnsi"/>
          <w:color w:val="000000" w:themeColor="text1"/>
          <w:sz w:val="16"/>
          <w:szCs w:val="16"/>
        </w:rPr>
        <w:t>. Commonwealth Government, Canberra</w:t>
      </w:r>
      <w:bookmarkEnd w:id="19"/>
    </w:p>
  </w:footnote>
  <w:footnote w:id="14">
    <w:p w14:paraId="2072C827" w14:textId="77777777" w:rsidR="0004686A" w:rsidRPr="00D6222C" w:rsidRDefault="0004686A" w:rsidP="0004686A">
      <w:pPr>
        <w:jc w:val="both"/>
        <w:rPr>
          <w:rFonts w:asciiTheme="minorHAnsi" w:hAnsiTheme="minorHAnsi"/>
          <w:color w:val="000000" w:themeColor="text1"/>
          <w:sz w:val="16"/>
          <w:szCs w:val="16"/>
        </w:rPr>
      </w:pPr>
      <w:r>
        <w:rPr>
          <w:rStyle w:val="FootnoteReference"/>
        </w:rPr>
        <w:footnoteRef/>
      </w:r>
      <w:r>
        <w:t xml:space="preserve"> </w:t>
      </w:r>
      <w:r w:rsidRPr="00D6222C">
        <w:rPr>
          <w:rFonts w:asciiTheme="minorHAnsi" w:hAnsiTheme="minorHAnsi"/>
          <w:color w:val="000000" w:themeColor="text1"/>
          <w:sz w:val="16"/>
          <w:szCs w:val="16"/>
        </w:rPr>
        <w:t>Victor, C, R., Scambler, S, J. and Bowling, A. (2005). The Prevalence of, and Risk Factors for, Loneliness in Later Life: a survey of older people in Greater Britain. Ageing and Society Vol. 25 , No. 3 pp. 357-375</w:t>
      </w:r>
    </w:p>
    <w:p w14:paraId="6E753D28" w14:textId="77777777" w:rsidR="0004686A" w:rsidRPr="00D6222C" w:rsidRDefault="0004686A" w:rsidP="0004686A">
      <w:pPr>
        <w:jc w:val="both"/>
        <w:rPr>
          <w:rFonts w:asciiTheme="minorHAnsi" w:hAnsiTheme="minorHAnsi"/>
          <w:color w:val="000000" w:themeColor="text1"/>
          <w:sz w:val="16"/>
          <w:szCs w:val="16"/>
        </w:rPr>
      </w:pPr>
      <w:r w:rsidRPr="00D6222C">
        <w:rPr>
          <w:rFonts w:asciiTheme="minorHAnsi" w:hAnsiTheme="minorHAnsi"/>
          <w:color w:val="000000" w:themeColor="text1"/>
          <w:sz w:val="16"/>
          <w:szCs w:val="16"/>
        </w:rPr>
        <w:t>Steed, L, Boldy, D., Grenade, L., and Iredell, H. (2007). The Demographics of Loneliness Among Older People in Perth, Western Australia. Australasian Journal on Ageing, Vol. 26, No. 2, June, 2007 pp. 81-86</w:t>
      </w:r>
    </w:p>
    <w:p w14:paraId="22B82231" w14:textId="77777777" w:rsidR="0004686A" w:rsidRPr="00D6222C" w:rsidRDefault="0004686A" w:rsidP="0004686A">
      <w:pPr>
        <w:jc w:val="both"/>
        <w:rPr>
          <w:rFonts w:asciiTheme="minorHAnsi" w:hAnsiTheme="minorHAnsi"/>
          <w:color w:val="000000" w:themeColor="text1"/>
          <w:sz w:val="16"/>
          <w:szCs w:val="16"/>
        </w:rPr>
      </w:pPr>
      <w:r w:rsidRPr="00D6222C">
        <w:rPr>
          <w:rFonts w:asciiTheme="minorHAnsi" w:hAnsiTheme="minorHAnsi"/>
          <w:color w:val="000000" w:themeColor="text1"/>
          <w:sz w:val="16"/>
          <w:szCs w:val="16"/>
        </w:rPr>
        <w:t>Hopps, S., Pepin, M., Arseneau, I., Frechette, M. and Begin, G. (2001). Disability-Related Variables Associated with Loneliness Among People with Disabilities. Journal of Rehabilitation, July-Sept 2001</w:t>
      </w:r>
    </w:p>
    <w:p w14:paraId="0D04729E" w14:textId="77777777" w:rsidR="0004686A" w:rsidRPr="0004686A" w:rsidRDefault="0004686A" w:rsidP="0004686A">
      <w:pPr>
        <w:jc w:val="both"/>
        <w:rPr>
          <w:rFonts w:asciiTheme="minorHAnsi" w:hAnsiTheme="minorHAnsi"/>
          <w:color w:val="000000" w:themeColor="text1"/>
          <w:sz w:val="16"/>
          <w:szCs w:val="16"/>
        </w:rPr>
      </w:pPr>
      <w:r w:rsidRPr="00D6222C">
        <w:rPr>
          <w:rFonts w:asciiTheme="minorHAnsi" w:hAnsiTheme="minorHAnsi"/>
          <w:color w:val="000000" w:themeColor="text1"/>
          <w:sz w:val="16"/>
          <w:szCs w:val="16"/>
        </w:rPr>
        <w:t>Flood, M. (2004). Mapping Loneliness in Australia. The Australia Institute, Canberra.</w:t>
      </w:r>
    </w:p>
  </w:footnote>
  <w:footnote w:id="15">
    <w:p w14:paraId="7EADCF71" w14:textId="77777777" w:rsidR="005B4EF1" w:rsidRPr="00D6222C" w:rsidRDefault="005B4EF1" w:rsidP="00037B07">
      <w:pPr>
        <w:pStyle w:val="FootnoteText"/>
        <w:spacing w:after="0" w:line="240" w:lineRule="auto"/>
        <w:jc w:val="both"/>
        <w:rPr>
          <w:sz w:val="14"/>
          <w:szCs w:val="14"/>
        </w:rPr>
      </w:pPr>
      <w:r w:rsidRPr="00D6222C">
        <w:rPr>
          <w:rStyle w:val="FootnoteReference"/>
        </w:rPr>
        <w:footnoteRef/>
      </w:r>
      <w:r w:rsidRPr="00D6222C">
        <w:t xml:space="preserve"> </w:t>
      </w:r>
      <w:r w:rsidRPr="00D6222C">
        <w:rPr>
          <w:sz w:val="14"/>
          <w:szCs w:val="14"/>
        </w:rPr>
        <w:t>Pyettfor, 2017; Australian Institute of Family Studies, 2014; Rockville, 2014; Beck, 2013; National Drug Research Institute, 2013a, 2013b, 2013c, 2013d; Freisthler, 2012; Hooper et al, 2012; Sims and Iphofen, 2003</w:t>
      </w:r>
    </w:p>
  </w:footnote>
  <w:footnote w:id="16">
    <w:p w14:paraId="6CFC1D28" w14:textId="77777777" w:rsidR="00BE6121" w:rsidRPr="00D6222C" w:rsidRDefault="00BE6121" w:rsidP="00E103AB">
      <w:pPr>
        <w:pStyle w:val="FootnoteText"/>
        <w:spacing w:after="0" w:line="240" w:lineRule="auto"/>
        <w:jc w:val="both"/>
        <w:rPr>
          <w:lang w:val="en-AU"/>
        </w:rPr>
      </w:pPr>
      <w:r>
        <w:rPr>
          <w:rStyle w:val="FootnoteReference"/>
        </w:rPr>
        <w:footnoteRef/>
      </w:r>
      <w:r>
        <w:t xml:space="preserve"> </w:t>
      </w:r>
      <w:r w:rsidRPr="00E103AB">
        <w:rPr>
          <w:rFonts w:asciiTheme="minorHAnsi" w:hAnsiTheme="minorHAnsi"/>
          <w:color w:val="000000" w:themeColor="text1"/>
          <w:sz w:val="14"/>
          <w:szCs w:val="14"/>
        </w:rPr>
        <w:t>Gao, C., Ogeil, R., and Lloyd, B. (2014). Alcohol’s Burden of Disease, Australia. VicHealth, Turning Point, Foundation for Alcohol Research and Education</w:t>
      </w:r>
    </w:p>
  </w:footnote>
  <w:footnote w:id="17">
    <w:p w14:paraId="1EF77228" w14:textId="77777777" w:rsidR="00DC4AB5" w:rsidRPr="00D6222C" w:rsidRDefault="00DC4AB5" w:rsidP="00DC4AB5">
      <w:pPr>
        <w:pStyle w:val="FootnoteText"/>
        <w:spacing w:after="0" w:line="240" w:lineRule="auto"/>
        <w:jc w:val="both"/>
        <w:rPr>
          <w:sz w:val="16"/>
          <w:szCs w:val="16"/>
          <w:lang w:val="en-AU"/>
        </w:rPr>
      </w:pPr>
      <w:r w:rsidRPr="00D6222C">
        <w:rPr>
          <w:rStyle w:val="FootnoteReference"/>
        </w:rPr>
        <w:footnoteRef/>
      </w:r>
      <w:r w:rsidRPr="00D6222C">
        <w:t xml:space="preserve"> </w:t>
      </w:r>
      <w:r w:rsidRPr="00D6222C">
        <w:rPr>
          <w:rFonts w:asciiTheme="minorHAnsi" w:hAnsiTheme="minorHAnsi"/>
          <w:color w:val="000000" w:themeColor="text1"/>
          <w:sz w:val="16"/>
          <w:szCs w:val="16"/>
        </w:rPr>
        <w:t xml:space="preserve">Australian Bureau of Statistics (2017c). Personal Safety Survey, 2016. </w:t>
      </w:r>
    </w:p>
  </w:footnote>
  <w:footnote w:id="18">
    <w:p w14:paraId="15E32E4B" w14:textId="77777777" w:rsidR="003877D4" w:rsidRPr="00D6222C" w:rsidRDefault="003877D4" w:rsidP="003877D4">
      <w:pPr>
        <w:jc w:val="both"/>
        <w:rPr>
          <w:rFonts w:asciiTheme="minorHAnsi" w:hAnsiTheme="minorHAnsi"/>
          <w:color w:val="000000" w:themeColor="text1"/>
          <w:sz w:val="20"/>
          <w:szCs w:val="20"/>
        </w:rPr>
      </w:pPr>
      <w:r>
        <w:rPr>
          <w:rStyle w:val="FootnoteReference"/>
        </w:rPr>
        <w:footnoteRef/>
      </w:r>
      <w:r>
        <w:t xml:space="preserve"> </w:t>
      </w:r>
      <w:r w:rsidRPr="00D6222C">
        <w:rPr>
          <w:rFonts w:asciiTheme="minorHAnsi" w:hAnsiTheme="minorHAnsi" w:cstheme="minorHAnsi"/>
          <w:color w:val="000000" w:themeColor="text1"/>
          <w:sz w:val="16"/>
          <w:szCs w:val="16"/>
        </w:rPr>
        <w:t xml:space="preserve">Banks, E., Joshy, G., Weber, M., Liu, B., Egger, S., Paige, E., Lopez, A., Sitas, F. and Beral, V. (2015). Tobacco smoking and all-cause mortality in a large Australian cohort study: findings from a mature epidemic with current low smoking prevalence. BMC Medicine Feb. 2015. </w:t>
      </w:r>
    </w:p>
  </w:footnote>
  <w:footnote w:id="19">
    <w:p w14:paraId="4773AAD8" w14:textId="77777777" w:rsidR="003877D4" w:rsidRPr="00D6222C" w:rsidRDefault="003877D4" w:rsidP="003877D4">
      <w:pPr>
        <w:pStyle w:val="FootnoteText"/>
        <w:spacing w:after="0" w:line="240" w:lineRule="auto"/>
        <w:jc w:val="both"/>
        <w:rPr>
          <w:sz w:val="16"/>
          <w:szCs w:val="16"/>
          <w:lang w:val="en-AU"/>
        </w:rPr>
      </w:pPr>
      <w:r w:rsidRPr="00D6222C">
        <w:rPr>
          <w:rStyle w:val="FootnoteReference"/>
        </w:rPr>
        <w:footnoteRef/>
      </w:r>
      <w:r w:rsidRPr="00D6222C">
        <w:t xml:space="preserve"> </w:t>
      </w:r>
      <w:r w:rsidRPr="00D6222C">
        <w:rPr>
          <w:rFonts w:asciiTheme="minorHAnsi" w:hAnsiTheme="minorHAnsi"/>
          <w:color w:val="000000" w:themeColor="text1"/>
          <w:sz w:val="16"/>
          <w:szCs w:val="16"/>
        </w:rPr>
        <w:t xml:space="preserve">Australian Bureau of Statistics (2011b). Facts at Your Fingertips: Health, 2011: Tobacco smoking in Australia. </w:t>
      </w:r>
    </w:p>
  </w:footnote>
  <w:footnote w:id="20">
    <w:p w14:paraId="3B6DF1C4" w14:textId="77777777" w:rsidR="003877D4" w:rsidRPr="00D6222C" w:rsidRDefault="003877D4" w:rsidP="003877D4">
      <w:pPr>
        <w:pStyle w:val="FootnoteText"/>
        <w:spacing w:after="0" w:line="240" w:lineRule="auto"/>
        <w:jc w:val="both"/>
        <w:rPr>
          <w:lang w:val="en-AU"/>
        </w:rPr>
      </w:pPr>
      <w:r w:rsidRPr="00D6222C">
        <w:rPr>
          <w:rStyle w:val="FootnoteReference"/>
        </w:rPr>
        <w:footnoteRef/>
      </w:r>
      <w:r w:rsidRPr="00D6222C">
        <w:t xml:space="preserve"> </w:t>
      </w:r>
      <w:r w:rsidRPr="00D6222C">
        <w:rPr>
          <w:rFonts w:asciiTheme="minorHAnsi" w:hAnsiTheme="minorHAnsi"/>
          <w:color w:val="000000" w:themeColor="text1"/>
          <w:sz w:val="16"/>
          <w:szCs w:val="16"/>
        </w:rPr>
        <w:t>Institute for Health Metrics and Evaluation (2014). Data Visualization. Seattle</w:t>
      </w:r>
    </w:p>
  </w:footnote>
  <w:footnote w:id="21">
    <w:p w14:paraId="03E0C91E" w14:textId="77777777" w:rsidR="003877D4" w:rsidRPr="003877D4" w:rsidRDefault="003877D4" w:rsidP="003877D4">
      <w:pPr>
        <w:pStyle w:val="FootnoteText"/>
        <w:spacing w:after="0" w:line="240" w:lineRule="auto"/>
        <w:jc w:val="both"/>
        <w:rPr>
          <w:lang w:val="en-AU"/>
        </w:rPr>
      </w:pPr>
      <w:r w:rsidRPr="00D6222C">
        <w:rPr>
          <w:rStyle w:val="FootnoteReference"/>
        </w:rPr>
        <w:footnoteRef/>
      </w:r>
      <w:r w:rsidRPr="00D6222C">
        <w:t xml:space="preserve"> </w:t>
      </w:r>
      <w:r w:rsidRPr="00D6222C">
        <w:rPr>
          <w:rFonts w:asciiTheme="minorHAnsi" w:hAnsiTheme="minorHAnsi"/>
          <w:color w:val="000000" w:themeColor="text1"/>
          <w:sz w:val="16"/>
          <w:szCs w:val="16"/>
        </w:rPr>
        <w:t xml:space="preserve">Australian Institute of Health and Welfare (2013b). National Drug Strategy Household Survey: detailed report. </w:t>
      </w:r>
    </w:p>
  </w:footnote>
  <w:footnote w:id="22">
    <w:p w14:paraId="6190405D" w14:textId="77777777" w:rsidR="004C0680" w:rsidRPr="00D6222C" w:rsidRDefault="004C0680" w:rsidP="004C0680">
      <w:pPr>
        <w:jc w:val="both"/>
        <w:rPr>
          <w:rFonts w:asciiTheme="minorHAnsi" w:hAnsiTheme="minorHAnsi"/>
          <w:color w:val="000000" w:themeColor="text1"/>
          <w:sz w:val="20"/>
          <w:szCs w:val="20"/>
        </w:rPr>
      </w:pPr>
      <w:r>
        <w:rPr>
          <w:rStyle w:val="FootnoteReference"/>
        </w:rPr>
        <w:footnoteRef/>
      </w:r>
      <w:r w:rsidRPr="004C0680">
        <w:rPr>
          <w:sz w:val="16"/>
          <w:szCs w:val="16"/>
        </w:rPr>
        <w:t xml:space="preserve"> </w:t>
      </w:r>
      <w:r w:rsidRPr="00D6222C">
        <w:rPr>
          <w:rFonts w:asciiTheme="minorHAnsi" w:hAnsiTheme="minorHAnsi"/>
          <w:color w:val="000000" w:themeColor="text1"/>
          <w:sz w:val="16"/>
          <w:szCs w:val="16"/>
        </w:rPr>
        <w:t>Goldsmind, S., Johnston, I., Kapira, M., Clayden, C., Petriecevie, M., and Webber, K. (2017). Australian Methamphetamine User outcomes. Statistics Bulletin 03. Australian Institute of Criminology.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37DD8"/>
    <w:multiLevelType w:val="hybridMultilevel"/>
    <w:tmpl w:val="5642A504"/>
    <w:lvl w:ilvl="0" w:tplc="06402F06">
      <w:start w:val="981"/>
      <w:numFmt w:val="bullet"/>
      <w:lvlText w:val="-"/>
      <w:lvlJc w:val="left"/>
      <w:pPr>
        <w:ind w:left="786" w:hanging="360"/>
      </w:pPr>
      <w:rPr>
        <w:rFonts w:ascii="Calibri" w:eastAsia="Calibri" w:hAnsi="Calibri" w:cs="Times New Roman"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 w15:restartNumberingAfterBreak="0">
    <w:nsid w:val="04AC6A93"/>
    <w:multiLevelType w:val="hybridMultilevel"/>
    <w:tmpl w:val="AE34A058"/>
    <w:lvl w:ilvl="0" w:tplc="B83427F8">
      <w:start w:val="2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744EC"/>
    <w:multiLevelType w:val="hybridMultilevel"/>
    <w:tmpl w:val="98AA4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D2704B"/>
    <w:multiLevelType w:val="hybridMultilevel"/>
    <w:tmpl w:val="8106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071FA2"/>
    <w:multiLevelType w:val="hybridMultilevel"/>
    <w:tmpl w:val="7ADCC01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AE212D"/>
    <w:multiLevelType w:val="hybridMultilevel"/>
    <w:tmpl w:val="CE6CB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BA3F62"/>
    <w:multiLevelType w:val="hybridMultilevel"/>
    <w:tmpl w:val="BA62C1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815581"/>
    <w:multiLevelType w:val="hybridMultilevel"/>
    <w:tmpl w:val="D576B78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B85DC7"/>
    <w:multiLevelType w:val="hybridMultilevel"/>
    <w:tmpl w:val="D5301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203383"/>
    <w:multiLevelType w:val="hybridMultilevel"/>
    <w:tmpl w:val="9078DD14"/>
    <w:lvl w:ilvl="0" w:tplc="8328193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AD53EE"/>
    <w:multiLevelType w:val="hybridMultilevel"/>
    <w:tmpl w:val="5252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0B28F9"/>
    <w:multiLevelType w:val="hybridMultilevel"/>
    <w:tmpl w:val="4FA00220"/>
    <w:lvl w:ilvl="0" w:tplc="0B6CA436">
      <w:start w:val="3"/>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6D77AB"/>
    <w:multiLevelType w:val="hybridMultilevel"/>
    <w:tmpl w:val="6832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11"/>
  </w:num>
  <w:num w:numId="5">
    <w:abstractNumId w:val="6"/>
  </w:num>
  <w:num w:numId="6">
    <w:abstractNumId w:val="9"/>
  </w:num>
  <w:num w:numId="7">
    <w:abstractNumId w:val="10"/>
  </w:num>
  <w:num w:numId="8">
    <w:abstractNumId w:val="0"/>
  </w:num>
  <w:num w:numId="9">
    <w:abstractNumId w:val="4"/>
  </w:num>
  <w:num w:numId="10">
    <w:abstractNumId w:val="12"/>
  </w:num>
  <w:num w:numId="11">
    <w:abstractNumId w:val="5"/>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EAA"/>
    <w:rsid w:val="00000492"/>
    <w:rsid w:val="000015D3"/>
    <w:rsid w:val="00005AA7"/>
    <w:rsid w:val="00010FB8"/>
    <w:rsid w:val="00016335"/>
    <w:rsid w:val="00024D26"/>
    <w:rsid w:val="00036738"/>
    <w:rsid w:val="00037B07"/>
    <w:rsid w:val="00043678"/>
    <w:rsid w:val="00046509"/>
    <w:rsid w:val="0004686A"/>
    <w:rsid w:val="000526CD"/>
    <w:rsid w:val="00052BE9"/>
    <w:rsid w:val="000630A6"/>
    <w:rsid w:val="00064E5A"/>
    <w:rsid w:val="0007072B"/>
    <w:rsid w:val="00071BA2"/>
    <w:rsid w:val="0008237D"/>
    <w:rsid w:val="00085D99"/>
    <w:rsid w:val="000A0743"/>
    <w:rsid w:val="000A59A2"/>
    <w:rsid w:val="000B7A71"/>
    <w:rsid w:val="000C2A15"/>
    <w:rsid w:val="000C613C"/>
    <w:rsid w:val="000C73B6"/>
    <w:rsid w:val="000D1BEA"/>
    <w:rsid w:val="000D5AA1"/>
    <w:rsid w:val="000F1E2D"/>
    <w:rsid w:val="000F32BC"/>
    <w:rsid w:val="000F63D4"/>
    <w:rsid w:val="00100727"/>
    <w:rsid w:val="0010391A"/>
    <w:rsid w:val="00103F43"/>
    <w:rsid w:val="00104D88"/>
    <w:rsid w:val="001131E9"/>
    <w:rsid w:val="001272E8"/>
    <w:rsid w:val="001363D1"/>
    <w:rsid w:val="00152F46"/>
    <w:rsid w:val="001537CE"/>
    <w:rsid w:val="00153A02"/>
    <w:rsid w:val="00154EAD"/>
    <w:rsid w:val="00160B2E"/>
    <w:rsid w:val="00160C95"/>
    <w:rsid w:val="00166DC7"/>
    <w:rsid w:val="001677C5"/>
    <w:rsid w:val="00173CFC"/>
    <w:rsid w:val="00173FB6"/>
    <w:rsid w:val="001744AA"/>
    <w:rsid w:val="001745A2"/>
    <w:rsid w:val="00174CAF"/>
    <w:rsid w:val="001762D7"/>
    <w:rsid w:val="00176856"/>
    <w:rsid w:val="00182A7A"/>
    <w:rsid w:val="001868BC"/>
    <w:rsid w:val="00187BB8"/>
    <w:rsid w:val="00187DCF"/>
    <w:rsid w:val="00194064"/>
    <w:rsid w:val="001948DF"/>
    <w:rsid w:val="0019559C"/>
    <w:rsid w:val="001975A1"/>
    <w:rsid w:val="001B21A5"/>
    <w:rsid w:val="001C7EF4"/>
    <w:rsid w:val="001E0526"/>
    <w:rsid w:val="001E2771"/>
    <w:rsid w:val="001F6500"/>
    <w:rsid w:val="001F6D90"/>
    <w:rsid w:val="00201062"/>
    <w:rsid w:val="00203583"/>
    <w:rsid w:val="00207DE6"/>
    <w:rsid w:val="00212394"/>
    <w:rsid w:val="002242CE"/>
    <w:rsid w:val="002266E6"/>
    <w:rsid w:val="002300B0"/>
    <w:rsid w:val="002402C8"/>
    <w:rsid w:val="00241E35"/>
    <w:rsid w:val="0024267C"/>
    <w:rsid w:val="00250511"/>
    <w:rsid w:val="00275326"/>
    <w:rsid w:val="002936A4"/>
    <w:rsid w:val="002978C1"/>
    <w:rsid w:val="002A1E8F"/>
    <w:rsid w:val="002A61C5"/>
    <w:rsid w:val="002A6CAC"/>
    <w:rsid w:val="002A7DE1"/>
    <w:rsid w:val="002B3169"/>
    <w:rsid w:val="002B4D35"/>
    <w:rsid w:val="002B75FC"/>
    <w:rsid w:val="002C177F"/>
    <w:rsid w:val="002C516C"/>
    <w:rsid w:val="002C5314"/>
    <w:rsid w:val="002C6A5E"/>
    <w:rsid w:val="002D0E9B"/>
    <w:rsid w:val="002D3A17"/>
    <w:rsid w:val="002D3B6B"/>
    <w:rsid w:val="002E5568"/>
    <w:rsid w:val="002F3CBA"/>
    <w:rsid w:val="002F723B"/>
    <w:rsid w:val="002F743B"/>
    <w:rsid w:val="00314781"/>
    <w:rsid w:val="00315E77"/>
    <w:rsid w:val="00322477"/>
    <w:rsid w:val="00322F6D"/>
    <w:rsid w:val="00325C4A"/>
    <w:rsid w:val="00331221"/>
    <w:rsid w:val="0033348E"/>
    <w:rsid w:val="00336831"/>
    <w:rsid w:val="0034065A"/>
    <w:rsid w:val="00340D34"/>
    <w:rsid w:val="00354626"/>
    <w:rsid w:val="003562F6"/>
    <w:rsid w:val="003563B4"/>
    <w:rsid w:val="003628F6"/>
    <w:rsid w:val="00364232"/>
    <w:rsid w:val="003642FA"/>
    <w:rsid w:val="00370CEF"/>
    <w:rsid w:val="0037689C"/>
    <w:rsid w:val="00383298"/>
    <w:rsid w:val="003877D4"/>
    <w:rsid w:val="00390CE2"/>
    <w:rsid w:val="0039351F"/>
    <w:rsid w:val="0039427C"/>
    <w:rsid w:val="003A4192"/>
    <w:rsid w:val="003A450C"/>
    <w:rsid w:val="003A5E81"/>
    <w:rsid w:val="003A782E"/>
    <w:rsid w:val="003B1764"/>
    <w:rsid w:val="003C01BB"/>
    <w:rsid w:val="003C03BA"/>
    <w:rsid w:val="003D2B0A"/>
    <w:rsid w:val="003D484B"/>
    <w:rsid w:val="003D4F98"/>
    <w:rsid w:val="003D6B0D"/>
    <w:rsid w:val="003E5EC3"/>
    <w:rsid w:val="003E659D"/>
    <w:rsid w:val="003F3ED2"/>
    <w:rsid w:val="003F3F65"/>
    <w:rsid w:val="003F48A2"/>
    <w:rsid w:val="0040124F"/>
    <w:rsid w:val="00405F34"/>
    <w:rsid w:val="00421537"/>
    <w:rsid w:val="00426BBB"/>
    <w:rsid w:val="00431BAB"/>
    <w:rsid w:val="0044257C"/>
    <w:rsid w:val="00442939"/>
    <w:rsid w:val="00447D84"/>
    <w:rsid w:val="00450249"/>
    <w:rsid w:val="00464A34"/>
    <w:rsid w:val="00470AFD"/>
    <w:rsid w:val="00470C37"/>
    <w:rsid w:val="00475925"/>
    <w:rsid w:val="00480490"/>
    <w:rsid w:val="004817BC"/>
    <w:rsid w:val="00482E5F"/>
    <w:rsid w:val="00483458"/>
    <w:rsid w:val="00493991"/>
    <w:rsid w:val="004A7290"/>
    <w:rsid w:val="004A750F"/>
    <w:rsid w:val="004B1E92"/>
    <w:rsid w:val="004B25EE"/>
    <w:rsid w:val="004B460F"/>
    <w:rsid w:val="004B4B49"/>
    <w:rsid w:val="004C0680"/>
    <w:rsid w:val="004C409C"/>
    <w:rsid w:val="004C6C33"/>
    <w:rsid w:val="004D4306"/>
    <w:rsid w:val="004E254E"/>
    <w:rsid w:val="004F2841"/>
    <w:rsid w:val="0050654D"/>
    <w:rsid w:val="0051496F"/>
    <w:rsid w:val="005254BE"/>
    <w:rsid w:val="005260E5"/>
    <w:rsid w:val="005315A5"/>
    <w:rsid w:val="0054232A"/>
    <w:rsid w:val="00557BC2"/>
    <w:rsid w:val="00560F34"/>
    <w:rsid w:val="00561D28"/>
    <w:rsid w:val="00562282"/>
    <w:rsid w:val="00564732"/>
    <w:rsid w:val="00572C57"/>
    <w:rsid w:val="005733C2"/>
    <w:rsid w:val="005737C8"/>
    <w:rsid w:val="00576BE2"/>
    <w:rsid w:val="00582C47"/>
    <w:rsid w:val="005839E4"/>
    <w:rsid w:val="005841EA"/>
    <w:rsid w:val="00592CB2"/>
    <w:rsid w:val="005939BA"/>
    <w:rsid w:val="005957A6"/>
    <w:rsid w:val="00597204"/>
    <w:rsid w:val="005A34AB"/>
    <w:rsid w:val="005A7478"/>
    <w:rsid w:val="005A7859"/>
    <w:rsid w:val="005B328E"/>
    <w:rsid w:val="005B35EB"/>
    <w:rsid w:val="005B4EF1"/>
    <w:rsid w:val="005B6582"/>
    <w:rsid w:val="005D52D7"/>
    <w:rsid w:val="005D5381"/>
    <w:rsid w:val="005D5BB7"/>
    <w:rsid w:val="005D616A"/>
    <w:rsid w:val="005E300D"/>
    <w:rsid w:val="005E339E"/>
    <w:rsid w:val="005E795E"/>
    <w:rsid w:val="005F21CC"/>
    <w:rsid w:val="005F79E1"/>
    <w:rsid w:val="00605A15"/>
    <w:rsid w:val="00613ACD"/>
    <w:rsid w:val="00617237"/>
    <w:rsid w:val="00621ADE"/>
    <w:rsid w:val="00622606"/>
    <w:rsid w:val="00643E3B"/>
    <w:rsid w:val="00646E79"/>
    <w:rsid w:val="006520C3"/>
    <w:rsid w:val="00663F77"/>
    <w:rsid w:val="00667774"/>
    <w:rsid w:val="00667D9D"/>
    <w:rsid w:val="00674247"/>
    <w:rsid w:val="006775C5"/>
    <w:rsid w:val="00683C3D"/>
    <w:rsid w:val="00693D22"/>
    <w:rsid w:val="006A4E80"/>
    <w:rsid w:val="006A4F48"/>
    <w:rsid w:val="006B0460"/>
    <w:rsid w:val="006B7D8D"/>
    <w:rsid w:val="006C36B8"/>
    <w:rsid w:val="006D1477"/>
    <w:rsid w:val="006D4E87"/>
    <w:rsid w:val="006E4AF9"/>
    <w:rsid w:val="006E7D49"/>
    <w:rsid w:val="006F164A"/>
    <w:rsid w:val="00704632"/>
    <w:rsid w:val="00704E1C"/>
    <w:rsid w:val="007124C5"/>
    <w:rsid w:val="0072014C"/>
    <w:rsid w:val="007519DA"/>
    <w:rsid w:val="00753C3B"/>
    <w:rsid w:val="00754CBE"/>
    <w:rsid w:val="00771BA9"/>
    <w:rsid w:val="00772F12"/>
    <w:rsid w:val="00777FEB"/>
    <w:rsid w:val="0078336F"/>
    <w:rsid w:val="00784139"/>
    <w:rsid w:val="007921CC"/>
    <w:rsid w:val="00793142"/>
    <w:rsid w:val="007B1449"/>
    <w:rsid w:val="007B1D84"/>
    <w:rsid w:val="007D5820"/>
    <w:rsid w:val="007D76EB"/>
    <w:rsid w:val="007E58CB"/>
    <w:rsid w:val="007E60F2"/>
    <w:rsid w:val="007E7AF2"/>
    <w:rsid w:val="007F2EA4"/>
    <w:rsid w:val="007F3808"/>
    <w:rsid w:val="007F3D20"/>
    <w:rsid w:val="00806510"/>
    <w:rsid w:val="00831284"/>
    <w:rsid w:val="0083333A"/>
    <w:rsid w:val="008338A4"/>
    <w:rsid w:val="0083415D"/>
    <w:rsid w:val="00835DF7"/>
    <w:rsid w:val="00841BCE"/>
    <w:rsid w:val="00841FA9"/>
    <w:rsid w:val="008427B1"/>
    <w:rsid w:val="00843EBF"/>
    <w:rsid w:val="0085482E"/>
    <w:rsid w:val="00856D10"/>
    <w:rsid w:val="00856EDA"/>
    <w:rsid w:val="00873867"/>
    <w:rsid w:val="0088365C"/>
    <w:rsid w:val="00884B4A"/>
    <w:rsid w:val="008947D8"/>
    <w:rsid w:val="008A2497"/>
    <w:rsid w:val="008A6F08"/>
    <w:rsid w:val="008B3203"/>
    <w:rsid w:val="008C0904"/>
    <w:rsid w:val="008C2D17"/>
    <w:rsid w:val="008C3FCA"/>
    <w:rsid w:val="008C5C4F"/>
    <w:rsid w:val="008D0894"/>
    <w:rsid w:val="008D3F8E"/>
    <w:rsid w:val="008F08F9"/>
    <w:rsid w:val="008F1C36"/>
    <w:rsid w:val="008F7B95"/>
    <w:rsid w:val="009012AE"/>
    <w:rsid w:val="009033BE"/>
    <w:rsid w:val="009056B1"/>
    <w:rsid w:val="00905E25"/>
    <w:rsid w:val="00910C68"/>
    <w:rsid w:val="00926A6F"/>
    <w:rsid w:val="00932113"/>
    <w:rsid w:val="0093253A"/>
    <w:rsid w:val="00935692"/>
    <w:rsid w:val="009360F4"/>
    <w:rsid w:val="00943001"/>
    <w:rsid w:val="0095046B"/>
    <w:rsid w:val="0095067F"/>
    <w:rsid w:val="00955BDF"/>
    <w:rsid w:val="00956CA2"/>
    <w:rsid w:val="0096436F"/>
    <w:rsid w:val="00965153"/>
    <w:rsid w:val="00965BCB"/>
    <w:rsid w:val="0097035E"/>
    <w:rsid w:val="009778DF"/>
    <w:rsid w:val="009820F4"/>
    <w:rsid w:val="00983816"/>
    <w:rsid w:val="00985697"/>
    <w:rsid w:val="00987566"/>
    <w:rsid w:val="00996FED"/>
    <w:rsid w:val="009A1706"/>
    <w:rsid w:val="009A1E36"/>
    <w:rsid w:val="009A6525"/>
    <w:rsid w:val="009B683D"/>
    <w:rsid w:val="009C1750"/>
    <w:rsid w:val="009D2478"/>
    <w:rsid w:val="009D5F8F"/>
    <w:rsid w:val="009E0DC1"/>
    <w:rsid w:val="009F7D42"/>
    <w:rsid w:val="00A01C52"/>
    <w:rsid w:val="00A04471"/>
    <w:rsid w:val="00A051F9"/>
    <w:rsid w:val="00A07EB8"/>
    <w:rsid w:val="00A10054"/>
    <w:rsid w:val="00A12252"/>
    <w:rsid w:val="00A13E33"/>
    <w:rsid w:val="00A22767"/>
    <w:rsid w:val="00A22E20"/>
    <w:rsid w:val="00A2371E"/>
    <w:rsid w:val="00A24116"/>
    <w:rsid w:val="00A47A2D"/>
    <w:rsid w:val="00A54391"/>
    <w:rsid w:val="00A54A90"/>
    <w:rsid w:val="00A56628"/>
    <w:rsid w:val="00A63C23"/>
    <w:rsid w:val="00A64382"/>
    <w:rsid w:val="00A66ED0"/>
    <w:rsid w:val="00A70B6D"/>
    <w:rsid w:val="00A73990"/>
    <w:rsid w:val="00A820C0"/>
    <w:rsid w:val="00A85F1D"/>
    <w:rsid w:val="00A9236F"/>
    <w:rsid w:val="00AA126D"/>
    <w:rsid w:val="00AA2034"/>
    <w:rsid w:val="00AA2CA9"/>
    <w:rsid w:val="00AC32E1"/>
    <w:rsid w:val="00AD4448"/>
    <w:rsid w:val="00AD4EFA"/>
    <w:rsid w:val="00AD7EB8"/>
    <w:rsid w:val="00AE3D8D"/>
    <w:rsid w:val="00AE7DAB"/>
    <w:rsid w:val="00B02F6B"/>
    <w:rsid w:val="00B071D8"/>
    <w:rsid w:val="00B10553"/>
    <w:rsid w:val="00B110AE"/>
    <w:rsid w:val="00B146DD"/>
    <w:rsid w:val="00B15C4D"/>
    <w:rsid w:val="00B22367"/>
    <w:rsid w:val="00B256F2"/>
    <w:rsid w:val="00B379B9"/>
    <w:rsid w:val="00B415DC"/>
    <w:rsid w:val="00B53F59"/>
    <w:rsid w:val="00B54591"/>
    <w:rsid w:val="00B54F2C"/>
    <w:rsid w:val="00B55D13"/>
    <w:rsid w:val="00B60199"/>
    <w:rsid w:val="00B6078B"/>
    <w:rsid w:val="00B62F7B"/>
    <w:rsid w:val="00B7315C"/>
    <w:rsid w:val="00B73698"/>
    <w:rsid w:val="00B74AB5"/>
    <w:rsid w:val="00B84E63"/>
    <w:rsid w:val="00B87FF5"/>
    <w:rsid w:val="00B94B16"/>
    <w:rsid w:val="00BA3DD4"/>
    <w:rsid w:val="00BB5174"/>
    <w:rsid w:val="00BD0953"/>
    <w:rsid w:val="00BD4789"/>
    <w:rsid w:val="00BE2B4D"/>
    <w:rsid w:val="00BE6121"/>
    <w:rsid w:val="00BF0E40"/>
    <w:rsid w:val="00C01A8A"/>
    <w:rsid w:val="00C03901"/>
    <w:rsid w:val="00C03CAC"/>
    <w:rsid w:val="00C11075"/>
    <w:rsid w:val="00C13C5B"/>
    <w:rsid w:val="00C16511"/>
    <w:rsid w:val="00C17421"/>
    <w:rsid w:val="00C20487"/>
    <w:rsid w:val="00C367C9"/>
    <w:rsid w:val="00C37D1E"/>
    <w:rsid w:val="00C412FD"/>
    <w:rsid w:val="00C453C9"/>
    <w:rsid w:val="00C47F53"/>
    <w:rsid w:val="00C64D15"/>
    <w:rsid w:val="00C72B9D"/>
    <w:rsid w:val="00C73F09"/>
    <w:rsid w:val="00C760D8"/>
    <w:rsid w:val="00C7640D"/>
    <w:rsid w:val="00C81BBE"/>
    <w:rsid w:val="00C85758"/>
    <w:rsid w:val="00C85EFB"/>
    <w:rsid w:val="00CA7175"/>
    <w:rsid w:val="00CA74F4"/>
    <w:rsid w:val="00CB791C"/>
    <w:rsid w:val="00CC352B"/>
    <w:rsid w:val="00CC3ECE"/>
    <w:rsid w:val="00CD0019"/>
    <w:rsid w:val="00CD3674"/>
    <w:rsid w:val="00CD4621"/>
    <w:rsid w:val="00CD5366"/>
    <w:rsid w:val="00CD68A5"/>
    <w:rsid w:val="00CF32F4"/>
    <w:rsid w:val="00D00206"/>
    <w:rsid w:val="00D0258D"/>
    <w:rsid w:val="00D04A7B"/>
    <w:rsid w:val="00D059A3"/>
    <w:rsid w:val="00D21F6D"/>
    <w:rsid w:val="00D241A3"/>
    <w:rsid w:val="00D337AA"/>
    <w:rsid w:val="00D4386E"/>
    <w:rsid w:val="00D5688F"/>
    <w:rsid w:val="00D6222C"/>
    <w:rsid w:val="00D63542"/>
    <w:rsid w:val="00D64A19"/>
    <w:rsid w:val="00D77679"/>
    <w:rsid w:val="00D81C86"/>
    <w:rsid w:val="00D84ADD"/>
    <w:rsid w:val="00D85145"/>
    <w:rsid w:val="00D9137F"/>
    <w:rsid w:val="00D92364"/>
    <w:rsid w:val="00DA4631"/>
    <w:rsid w:val="00DB1384"/>
    <w:rsid w:val="00DB6F88"/>
    <w:rsid w:val="00DC0834"/>
    <w:rsid w:val="00DC4384"/>
    <w:rsid w:val="00DC4AB5"/>
    <w:rsid w:val="00DD5CFF"/>
    <w:rsid w:val="00DE0DA8"/>
    <w:rsid w:val="00DE4EE3"/>
    <w:rsid w:val="00DE52EA"/>
    <w:rsid w:val="00DE5B11"/>
    <w:rsid w:val="00DE6A5C"/>
    <w:rsid w:val="00DF339F"/>
    <w:rsid w:val="00E103AB"/>
    <w:rsid w:val="00E10CE2"/>
    <w:rsid w:val="00E17E6A"/>
    <w:rsid w:val="00E3503F"/>
    <w:rsid w:val="00E526E9"/>
    <w:rsid w:val="00E53D1E"/>
    <w:rsid w:val="00E56735"/>
    <w:rsid w:val="00E57470"/>
    <w:rsid w:val="00E650A3"/>
    <w:rsid w:val="00E65B16"/>
    <w:rsid w:val="00E679D9"/>
    <w:rsid w:val="00E710B2"/>
    <w:rsid w:val="00E774B6"/>
    <w:rsid w:val="00E83D48"/>
    <w:rsid w:val="00E871C7"/>
    <w:rsid w:val="00E90557"/>
    <w:rsid w:val="00EA24E1"/>
    <w:rsid w:val="00EA7516"/>
    <w:rsid w:val="00EB41AD"/>
    <w:rsid w:val="00EB6718"/>
    <w:rsid w:val="00EB6BDB"/>
    <w:rsid w:val="00EC58D1"/>
    <w:rsid w:val="00EC7972"/>
    <w:rsid w:val="00ED4C03"/>
    <w:rsid w:val="00ED6D93"/>
    <w:rsid w:val="00ED75DB"/>
    <w:rsid w:val="00EE0EFC"/>
    <w:rsid w:val="00EE4100"/>
    <w:rsid w:val="00EE462B"/>
    <w:rsid w:val="00F0430C"/>
    <w:rsid w:val="00F04EAA"/>
    <w:rsid w:val="00F150BA"/>
    <w:rsid w:val="00F27E0E"/>
    <w:rsid w:val="00F27E62"/>
    <w:rsid w:val="00F30C5E"/>
    <w:rsid w:val="00F37BDA"/>
    <w:rsid w:val="00F4276D"/>
    <w:rsid w:val="00F4591B"/>
    <w:rsid w:val="00F6072A"/>
    <w:rsid w:val="00F655CD"/>
    <w:rsid w:val="00F71F04"/>
    <w:rsid w:val="00F810C8"/>
    <w:rsid w:val="00F814F5"/>
    <w:rsid w:val="00F81779"/>
    <w:rsid w:val="00F90E06"/>
    <w:rsid w:val="00F932F8"/>
    <w:rsid w:val="00FA5FF9"/>
    <w:rsid w:val="00FB08D2"/>
    <w:rsid w:val="00FB1B9F"/>
    <w:rsid w:val="00FB62EE"/>
    <w:rsid w:val="00FC4859"/>
    <w:rsid w:val="00FC7BF5"/>
    <w:rsid w:val="00FD13BF"/>
    <w:rsid w:val="00FD215E"/>
    <w:rsid w:val="00FE0FDB"/>
    <w:rsid w:val="00FE196E"/>
    <w:rsid w:val="00FE4552"/>
    <w:rsid w:val="00FF105E"/>
    <w:rsid w:val="00FF71A4"/>
    <w:rsid w:val="00FF75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CF551"/>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F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EAA"/>
    <w:rPr>
      <w:rFonts w:ascii="Tahoma" w:hAnsi="Tahoma" w:cs="Tahoma"/>
      <w:sz w:val="16"/>
      <w:szCs w:val="16"/>
    </w:rPr>
  </w:style>
  <w:style w:type="character" w:customStyle="1" w:styleId="BalloonTextChar">
    <w:name w:val="Balloon Text Char"/>
    <w:basedOn w:val="DefaultParagraphFont"/>
    <w:link w:val="BalloonText"/>
    <w:uiPriority w:val="99"/>
    <w:semiHidden/>
    <w:rsid w:val="00F04EAA"/>
    <w:rPr>
      <w:rFonts w:ascii="Tahoma" w:hAnsi="Tahoma" w:cs="Tahoma"/>
      <w:sz w:val="16"/>
      <w:szCs w:val="16"/>
    </w:rPr>
  </w:style>
  <w:style w:type="paragraph" w:customStyle="1" w:styleId="Default">
    <w:name w:val="Default"/>
    <w:rsid w:val="00F04EAA"/>
    <w:pPr>
      <w:autoSpaceDE w:val="0"/>
      <w:autoSpaceDN w:val="0"/>
      <w:adjustRightInd w:val="0"/>
    </w:pPr>
    <w:rPr>
      <w:rFonts w:ascii="Calibri" w:hAnsi="Calibri" w:cs="Calibri"/>
      <w:color w:val="000000"/>
      <w:sz w:val="24"/>
      <w:szCs w:val="24"/>
      <w:lang w:val="en-US"/>
    </w:rPr>
  </w:style>
  <w:style w:type="character" w:styleId="Hyperlink">
    <w:name w:val="Hyperlink"/>
    <w:basedOn w:val="DefaultParagraphFont"/>
    <w:uiPriority w:val="99"/>
    <w:unhideWhenUsed/>
    <w:rsid w:val="00F04EAA"/>
    <w:rPr>
      <w:color w:val="0000FF" w:themeColor="hyperlink"/>
      <w:u w:val="single"/>
    </w:rPr>
  </w:style>
  <w:style w:type="character" w:styleId="FootnoteReference">
    <w:name w:val="footnote reference"/>
    <w:basedOn w:val="DefaultParagraphFont"/>
    <w:uiPriority w:val="99"/>
    <w:semiHidden/>
    <w:rsid w:val="00F04EAA"/>
    <w:rPr>
      <w:vertAlign w:val="superscript"/>
    </w:rPr>
  </w:style>
  <w:style w:type="paragraph" w:styleId="FootnoteText">
    <w:name w:val="footnote text"/>
    <w:basedOn w:val="Normal"/>
    <w:link w:val="FootnoteTextChar"/>
    <w:uiPriority w:val="99"/>
    <w:semiHidden/>
    <w:unhideWhenUsed/>
    <w:rsid w:val="00F04EAA"/>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F04EAA"/>
    <w:rPr>
      <w:rFonts w:ascii="Calibri" w:eastAsia="Calibri" w:hAnsi="Calibri" w:cs="Times New Roman"/>
      <w:sz w:val="20"/>
      <w:szCs w:val="20"/>
      <w:lang w:val="en-US"/>
    </w:rPr>
  </w:style>
  <w:style w:type="paragraph" w:customStyle="1" w:styleId="IntroParagraphtoeachChapter">
    <w:name w:val="Intro Paragraph to each Chapter"/>
    <w:link w:val="IntroParagraphtoeachChapterChar"/>
    <w:qFormat/>
    <w:rsid w:val="00F04EAA"/>
    <w:pPr>
      <w:pBdr>
        <w:bottom w:val="single" w:sz="4" w:space="1" w:color="auto"/>
      </w:pBdr>
      <w:spacing w:before="60"/>
      <w:jc w:val="both"/>
    </w:pPr>
    <w:rPr>
      <w:rFonts w:ascii="Palatino Linotype" w:eastAsia="Times New Roman" w:hAnsi="Palatino Linotype" w:cs="Times New Roman"/>
      <w:lang w:val="en-US"/>
    </w:rPr>
  </w:style>
  <w:style w:type="character" w:customStyle="1" w:styleId="IntroParagraphtoeachChapterChar">
    <w:name w:val="Intro Paragraph to each Chapter Char"/>
    <w:basedOn w:val="DefaultParagraphFont"/>
    <w:link w:val="IntroParagraphtoeachChapter"/>
    <w:rsid w:val="00F04EAA"/>
    <w:rPr>
      <w:rFonts w:ascii="Palatino Linotype" w:eastAsia="Times New Roman" w:hAnsi="Palatino Linotype" w:cs="Times New Roman"/>
      <w:lang w:val="en-US"/>
    </w:rPr>
  </w:style>
  <w:style w:type="paragraph" w:styleId="Header">
    <w:name w:val="header"/>
    <w:basedOn w:val="Normal"/>
    <w:link w:val="HeaderChar"/>
    <w:uiPriority w:val="99"/>
    <w:semiHidden/>
    <w:unhideWhenUsed/>
    <w:rsid w:val="00F04EAA"/>
    <w:pPr>
      <w:tabs>
        <w:tab w:val="center" w:pos="4680"/>
        <w:tab w:val="right" w:pos="9360"/>
      </w:tabs>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semiHidden/>
    <w:rsid w:val="00F04EA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04EAA"/>
    <w:pPr>
      <w:tabs>
        <w:tab w:val="center" w:pos="4680"/>
        <w:tab w:val="right" w:pos="9360"/>
      </w:tabs>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F04EA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04EAA"/>
    <w:pPr>
      <w:ind w:left="720"/>
      <w:contextualSpacing/>
    </w:pPr>
    <w:rPr>
      <w:rFonts w:eastAsia="Calibri" w:cs="Times New Roman"/>
    </w:rPr>
  </w:style>
  <w:style w:type="character" w:styleId="UnresolvedMention">
    <w:name w:val="Unresolved Mention"/>
    <w:basedOn w:val="DefaultParagraphFont"/>
    <w:uiPriority w:val="99"/>
    <w:semiHidden/>
    <w:unhideWhenUsed/>
    <w:rsid w:val="00CD0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35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07.jpeg" Id="rId117" /><Relationship Type="http://schemas.openxmlformats.org/officeDocument/2006/relationships/image" Target="media/image12.jpeg" Id="rId21" /><Relationship Type="http://schemas.openxmlformats.org/officeDocument/2006/relationships/image" Target="media/image32.jpeg" Id="rId42" /><Relationship Type="http://schemas.openxmlformats.org/officeDocument/2006/relationships/image" Target="media/image53.emf" Id="rId63" /><Relationship Type="http://schemas.openxmlformats.org/officeDocument/2006/relationships/image" Target="media/image74.jpeg" Id="rId84" /><Relationship Type="http://schemas.openxmlformats.org/officeDocument/2006/relationships/image" Target="media/image128.emf" Id="rId138" /><Relationship Type="http://schemas.openxmlformats.org/officeDocument/2006/relationships/image" Target="media/image149.jpeg" Id="rId159" /><Relationship Type="http://schemas.openxmlformats.org/officeDocument/2006/relationships/image" Target="media/image160.png" Id="rId170" /><Relationship Type="http://schemas.openxmlformats.org/officeDocument/2006/relationships/image" Target="media/image181.jpeg" Id="rId191" /><Relationship Type="http://schemas.openxmlformats.org/officeDocument/2006/relationships/image" Target="media/image195.jpeg" Id="rId205" /><Relationship Type="http://schemas.openxmlformats.org/officeDocument/2006/relationships/image" Target="media/image216.jpeg" Id="rId226" /><Relationship Type="http://schemas.openxmlformats.org/officeDocument/2006/relationships/image" Target="media/image97.jpeg" Id="rId107" /><Relationship Type="http://schemas.openxmlformats.org/officeDocument/2006/relationships/image" Target="media/image2.jpeg" Id="rId11" /><Relationship Type="http://schemas.openxmlformats.org/officeDocument/2006/relationships/image" Target="media/image23.jpeg" Id="rId32" /><Relationship Type="http://schemas.openxmlformats.org/officeDocument/2006/relationships/image" Target="media/image43.jpeg" Id="rId53" /><Relationship Type="http://schemas.openxmlformats.org/officeDocument/2006/relationships/image" Target="media/image64.jpeg" Id="rId74" /><Relationship Type="http://schemas.openxmlformats.org/officeDocument/2006/relationships/image" Target="media/image118.jpeg" Id="rId128" /><Relationship Type="http://schemas.openxmlformats.org/officeDocument/2006/relationships/image" Target="media/image139.jpeg" Id="rId149" /><Relationship Type="http://schemas.openxmlformats.org/officeDocument/2006/relationships/settings" Target="settings.xml" Id="rId5" /><Relationship Type="http://schemas.openxmlformats.org/officeDocument/2006/relationships/image" Target="media/image85.jpeg" Id="rId95" /><Relationship Type="http://schemas.openxmlformats.org/officeDocument/2006/relationships/image" Target="media/image150.jpeg" Id="rId160" /><Relationship Type="http://schemas.openxmlformats.org/officeDocument/2006/relationships/image" Target="media/image171.jpeg" Id="rId181" /><Relationship Type="http://schemas.openxmlformats.org/officeDocument/2006/relationships/image" Target="media/image206.jpg" Id="rId216"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54.jpeg" Id="rId64" /><Relationship Type="http://schemas.openxmlformats.org/officeDocument/2006/relationships/image" Target="media/image59.jpeg" Id="rId69" /><Relationship Type="http://schemas.openxmlformats.org/officeDocument/2006/relationships/image" Target="media/image103.emf" Id="rId113" /><Relationship Type="http://schemas.openxmlformats.org/officeDocument/2006/relationships/image" Target="media/image108.jpeg" Id="rId118" /><Relationship Type="http://schemas.openxmlformats.org/officeDocument/2006/relationships/image" Target="media/image124.jpeg" Id="rId134" /><Relationship Type="http://schemas.openxmlformats.org/officeDocument/2006/relationships/image" Target="media/image129.jpeg" Id="rId139" /><Relationship Type="http://schemas.openxmlformats.org/officeDocument/2006/relationships/image" Target="media/image70.jpeg" Id="rId80" /><Relationship Type="http://schemas.openxmlformats.org/officeDocument/2006/relationships/image" Target="media/image75.jpeg" Id="rId85" /><Relationship Type="http://schemas.openxmlformats.org/officeDocument/2006/relationships/image" Target="media/image140.jpeg" Id="rId150" /><Relationship Type="http://schemas.openxmlformats.org/officeDocument/2006/relationships/image" Target="media/image145.jpeg" Id="rId155" /><Relationship Type="http://schemas.openxmlformats.org/officeDocument/2006/relationships/image" Target="media/image161.jpeg" Id="rId171" /><Relationship Type="http://schemas.openxmlformats.org/officeDocument/2006/relationships/image" Target="media/image166.jpeg" Id="rId176" /><Relationship Type="http://schemas.openxmlformats.org/officeDocument/2006/relationships/image" Target="media/image182.jpeg" Id="rId192" /><Relationship Type="http://schemas.openxmlformats.org/officeDocument/2006/relationships/image" Target="media/image187.jpeg" Id="rId197" /><Relationship Type="http://schemas.openxmlformats.org/officeDocument/2006/relationships/image" Target="media/image196.jpeg" Id="rId206" /><Relationship Type="http://schemas.openxmlformats.org/officeDocument/2006/relationships/image" Target="media/image217.jpeg" Id="rId227" /><Relationship Type="http://schemas.openxmlformats.org/officeDocument/2006/relationships/image" Target="media/image191.jpeg" Id="rId201" /><Relationship Type="http://schemas.openxmlformats.org/officeDocument/2006/relationships/image" Target="media/image212.jpg" Id="rId222" /><Relationship Type="http://schemas.openxmlformats.org/officeDocument/2006/relationships/image" Target="media/image3.jpeg" Id="rId12" /><Relationship Type="http://schemas.openxmlformats.org/officeDocument/2006/relationships/image" Target="media/image8.jpeg" Id="rId17" /><Relationship Type="http://schemas.openxmlformats.org/officeDocument/2006/relationships/image" Target="media/image24.png" Id="rId33" /><Relationship Type="http://schemas.openxmlformats.org/officeDocument/2006/relationships/image" Target="media/image29.png" Id="rId38" /><Relationship Type="http://schemas.openxmlformats.org/officeDocument/2006/relationships/image" Target="media/image49.jpeg" Id="rId59" /><Relationship Type="http://schemas.openxmlformats.org/officeDocument/2006/relationships/image" Target="media/image93.jpeg" Id="rId103" /><Relationship Type="http://schemas.openxmlformats.org/officeDocument/2006/relationships/image" Target="media/image98.jpeg" Id="rId108" /><Relationship Type="http://schemas.openxmlformats.org/officeDocument/2006/relationships/image" Target="media/image114.jpeg" Id="rId124" /><Relationship Type="http://schemas.openxmlformats.org/officeDocument/2006/relationships/image" Target="media/image119.jpeg" Id="rId129" /><Relationship Type="http://schemas.openxmlformats.org/officeDocument/2006/relationships/image" Target="media/image44.jpeg" Id="rId54" /><Relationship Type="http://schemas.openxmlformats.org/officeDocument/2006/relationships/image" Target="media/image60.jpeg" Id="rId70" /><Relationship Type="http://schemas.openxmlformats.org/officeDocument/2006/relationships/image" Target="media/image65.jpeg" Id="rId75" /><Relationship Type="http://schemas.openxmlformats.org/officeDocument/2006/relationships/image" Target="media/image81.jpeg" Id="rId91" /><Relationship Type="http://schemas.openxmlformats.org/officeDocument/2006/relationships/image" Target="media/image86.jpeg" Id="rId96" /><Relationship Type="http://schemas.openxmlformats.org/officeDocument/2006/relationships/image" Target="media/image130.jpeg" Id="rId140" /><Relationship Type="http://schemas.openxmlformats.org/officeDocument/2006/relationships/image" Target="media/image135.jpeg" Id="rId145" /><Relationship Type="http://schemas.openxmlformats.org/officeDocument/2006/relationships/image" Target="media/image151.jpeg" Id="rId161" /><Relationship Type="http://schemas.openxmlformats.org/officeDocument/2006/relationships/image" Target="media/image156.jpeg" Id="rId166" /><Relationship Type="http://schemas.openxmlformats.org/officeDocument/2006/relationships/image" Target="media/image172.jpeg" Id="rId182" /><Relationship Type="http://schemas.openxmlformats.org/officeDocument/2006/relationships/image" Target="media/image177.jpeg" Id="rId187" /><Relationship Type="http://schemas.openxmlformats.org/officeDocument/2006/relationships/image" Target="media/image207.jpeg" Id="rId217" /><Relationship Type="http://schemas.openxmlformats.org/officeDocument/2006/relationships/webSettings" Target="webSettings.xml" Id="rId6" /><Relationship Type="http://schemas.openxmlformats.org/officeDocument/2006/relationships/image" Target="media/image202.jpeg" Id="rId212" /><Relationship Type="http://schemas.openxmlformats.org/officeDocument/2006/relationships/image" Target="media/image14.jpeg" Id="rId23" /><Relationship Type="http://schemas.openxmlformats.org/officeDocument/2006/relationships/image" Target="media/image19.jpeg" Id="rId28" /><Relationship Type="http://schemas.openxmlformats.org/officeDocument/2006/relationships/image" Target="media/image39.jpeg" Id="rId49" /><Relationship Type="http://schemas.openxmlformats.org/officeDocument/2006/relationships/image" Target="media/image104.emf" Id="rId114" /><Relationship Type="http://schemas.openxmlformats.org/officeDocument/2006/relationships/image" Target="media/image109.png" Id="rId119" /><Relationship Type="http://schemas.openxmlformats.org/officeDocument/2006/relationships/image" Target="media/image34.jpeg" Id="rId44"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71.jpeg" Id="rId81" /><Relationship Type="http://schemas.openxmlformats.org/officeDocument/2006/relationships/image" Target="media/image76.jpeg" Id="rId86" /><Relationship Type="http://schemas.openxmlformats.org/officeDocument/2006/relationships/image" Target="media/image120.jpeg" Id="rId130" /><Relationship Type="http://schemas.openxmlformats.org/officeDocument/2006/relationships/image" Target="media/image125.png" Id="rId135" /><Relationship Type="http://schemas.openxmlformats.org/officeDocument/2006/relationships/image" Target="media/image141.jpeg" Id="rId151" /><Relationship Type="http://schemas.openxmlformats.org/officeDocument/2006/relationships/image" Target="media/image146.jpeg" Id="rId156" /><Relationship Type="http://schemas.openxmlformats.org/officeDocument/2006/relationships/image" Target="media/image167.jpeg" Id="rId177" /><Relationship Type="http://schemas.openxmlformats.org/officeDocument/2006/relationships/image" Target="media/image188.jpg" Id="rId198" /><Relationship Type="http://schemas.openxmlformats.org/officeDocument/2006/relationships/image" Target="media/image162.jpeg" Id="rId172" /><Relationship Type="http://schemas.openxmlformats.org/officeDocument/2006/relationships/image" Target="media/image183.jpeg" Id="rId193" /><Relationship Type="http://schemas.openxmlformats.org/officeDocument/2006/relationships/image" Target="media/image192.jpeg" Id="rId202" /><Relationship Type="http://schemas.openxmlformats.org/officeDocument/2006/relationships/image" Target="media/image197.jpeg" Id="rId207" /><Relationship Type="http://schemas.openxmlformats.org/officeDocument/2006/relationships/image" Target="media/image213.jpeg" Id="rId223" /><Relationship Type="http://schemas.openxmlformats.org/officeDocument/2006/relationships/image" Target="media/image218.jpeg" Id="rId228" /><Relationship Type="http://schemas.openxmlformats.org/officeDocument/2006/relationships/image" Target="media/image4.jpeg" Id="rId13" /><Relationship Type="http://schemas.openxmlformats.org/officeDocument/2006/relationships/image" Target="media/image9.emf" Id="rId18" /><Relationship Type="http://schemas.microsoft.com/office/2007/relationships/hdphoto" Target="media/hdphoto1.wdp" Id="rId39" /><Relationship Type="http://schemas.openxmlformats.org/officeDocument/2006/relationships/image" Target="media/image99.jpeg" Id="rId109" /><Relationship Type="http://schemas.openxmlformats.org/officeDocument/2006/relationships/image" Target="media/image25.jpeg" Id="rId34" /><Relationship Type="http://schemas.openxmlformats.org/officeDocument/2006/relationships/image" Target="media/image40.jpeg" Id="rId50" /><Relationship Type="http://schemas.openxmlformats.org/officeDocument/2006/relationships/image" Target="media/image45.jpeg" Id="rId55" /><Relationship Type="http://schemas.openxmlformats.org/officeDocument/2006/relationships/image" Target="media/image66.jpeg" Id="rId76" /><Relationship Type="http://schemas.openxmlformats.org/officeDocument/2006/relationships/image" Target="media/image87.jpg" Id="rId97" /><Relationship Type="http://schemas.openxmlformats.org/officeDocument/2006/relationships/image" Target="media/image94.jpeg" Id="rId104" /><Relationship Type="http://schemas.openxmlformats.org/officeDocument/2006/relationships/image" Target="media/image110.jpeg" Id="rId120" /><Relationship Type="http://schemas.openxmlformats.org/officeDocument/2006/relationships/image" Target="media/image115.jpeg" Id="rId125" /><Relationship Type="http://schemas.openxmlformats.org/officeDocument/2006/relationships/image" Target="media/image131.jpeg" Id="rId141" /><Relationship Type="http://schemas.openxmlformats.org/officeDocument/2006/relationships/image" Target="media/image136.jpeg" Id="rId146" /><Relationship Type="http://schemas.openxmlformats.org/officeDocument/2006/relationships/image" Target="media/image157.jpeg" Id="rId167" /><Relationship Type="http://schemas.openxmlformats.org/officeDocument/2006/relationships/image" Target="media/image178.jpeg" Id="rId188" /><Relationship Type="http://schemas.openxmlformats.org/officeDocument/2006/relationships/footnotes" Target="footnotes.xml" Id="rId7" /><Relationship Type="http://schemas.openxmlformats.org/officeDocument/2006/relationships/image" Target="media/image61.jpeg" Id="rId71" /><Relationship Type="http://schemas.openxmlformats.org/officeDocument/2006/relationships/image" Target="media/image82.jpeg" Id="rId92" /><Relationship Type="http://schemas.openxmlformats.org/officeDocument/2006/relationships/image" Target="media/image152.jpeg" Id="rId162" /><Relationship Type="http://schemas.openxmlformats.org/officeDocument/2006/relationships/image" Target="media/image173.jpeg" Id="rId183" /><Relationship Type="http://schemas.openxmlformats.org/officeDocument/2006/relationships/image" Target="media/image203.jpeg" Id="rId213" /><Relationship Type="http://schemas.openxmlformats.org/officeDocument/2006/relationships/image" Target="media/image208.jpeg" Id="rId218" /><Relationship Type="http://schemas.openxmlformats.org/officeDocument/2006/relationships/customXml" Target="../customXml/item2.xml" Id="rId2" /><Relationship Type="http://schemas.openxmlformats.org/officeDocument/2006/relationships/image" Target="media/image20.png" Id="rId29" /><Relationship Type="http://schemas.openxmlformats.org/officeDocument/2006/relationships/image" Target="media/image15.jpe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image" Target="media/image56.jpeg" Id="rId66" /><Relationship Type="http://schemas.openxmlformats.org/officeDocument/2006/relationships/image" Target="media/image77.jpeg" Id="rId87" /><Relationship Type="http://schemas.openxmlformats.org/officeDocument/2006/relationships/image" Target="media/image100.jpeg" Id="rId110" /><Relationship Type="http://schemas.openxmlformats.org/officeDocument/2006/relationships/image" Target="media/image105.jpeg" Id="rId115" /><Relationship Type="http://schemas.openxmlformats.org/officeDocument/2006/relationships/image" Target="media/image121.jpeg" Id="rId131" /><Relationship Type="http://schemas.openxmlformats.org/officeDocument/2006/relationships/image" Target="media/image126.jpeg" Id="rId136" /><Relationship Type="http://schemas.openxmlformats.org/officeDocument/2006/relationships/image" Target="media/image147.jpeg" Id="rId157" /><Relationship Type="http://schemas.openxmlformats.org/officeDocument/2006/relationships/image" Target="media/image168.jpeg" Id="rId178" /><Relationship Type="http://schemas.openxmlformats.org/officeDocument/2006/relationships/image" Target="media/image51.jpeg" Id="rId61" /><Relationship Type="http://schemas.openxmlformats.org/officeDocument/2006/relationships/image" Target="media/image72.jpeg" Id="rId82" /><Relationship Type="http://schemas.openxmlformats.org/officeDocument/2006/relationships/image" Target="media/image142.jpeg" Id="rId152" /><Relationship Type="http://schemas.openxmlformats.org/officeDocument/2006/relationships/image" Target="media/image163.jpeg" Id="rId173" /><Relationship Type="http://schemas.openxmlformats.org/officeDocument/2006/relationships/image" Target="media/image184.jpeg" Id="rId194" /><Relationship Type="http://schemas.openxmlformats.org/officeDocument/2006/relationships/image" Target="media/image189.jpeg" Id="rId199" /><Relationship Type="http://schemas.openxmlformats.org/officeDocument/2006/relationships/image" Target="media/image193.jpeg" Id="rId203" /><Relationship Type="http://schemas.openxmlformats.org/officeDocument/2006/relationships/image" Target="media/image198.jpeg" Id="rId208" /><Relationship Type="http://schemas.openxmlformats.org/officeDocument/2006/relationships/footer" Target="footer1.xml" Id="rId229" /><Relationship Type="http://schemas.openxmlformats.org/officeDocument/2006/relationships/image" Target="media/image10.jpeg" Id="rId19" /><Relationship Type="http://schemas.openxmlformats.org/officeDocument/2006/relationships/image" Target="media/image214.jpeg" Id="rId224" /><Relationship Type="http://schemas.openxmlformats.org/officeDocument/2006/relationships/image" Target="media/image5.jpeg" Id="rId14"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46.jpeg" Id="rId56" /><Relationship Type="http://schemas.openxmlformats.org/officeDocument/2006/relationships/image" Target="media/image67.jpeg" Id="rId77" /><Relationship Type="http://schemas.openxmlformats.org/officeDocument/2006/relationships/image" Target="media/image90.jpeg" Id="rId100" /><Relationship Type="http://schemas.openxmlformats.org/officeDocument/2006/relationships/image" Target="media/image95.jpeg" Id="rId105" /><Relationship Type="http://schemas.openxmlformats.org/officeDocument/2006/relationships/image" Target="media/image116.png" Id="rId126" /><Relationship Type="http://schemas.openxmlformats.org/officeDocument/2006/relationships/image" Target="media/image137.jpeg" Id="rId147" /><Relationship Type="http://schemas.openxmlformats.org/officeDocument/2006/relationships/image" Target="media/image158.jpeg" Id="rId168" /><Relationship Type="http://schemas.openxmlformats.org/officeDocument/2006/relationships/endnotes" Target="endnotes.xml" Id="rId8" /><Relationship Type="http://schemas.openxmlformats.org/officeDocument/2006/relationships/image" Target="media/image41.jpeg" Id="rId51" /><Relationship Type="http://schemas.openxmlformats.org/officeDocument/2006/relationships/image" Target="media/image62.jpg" Id="rId72" /><Relationship Type="http://schemas.openxmlformats.org/officeDocument/2006/relationships/image" Target="media/image83.jpeg" Id="rId93" /><Relationship Type="http://schemas.openxmlformats.org/officeDocument/2006/relationships/image" Target="media/image88.jpeg" Id="rId98" /><Relationship Type="http://schemas.openxmlformats.org/officeDocument/2006/relationships/image" Target="media/image111.jpeg" Id="rId121" /><Relationship Type="http://schemas.openxmlformats.org/officeDocument/2006/relationships/image" Target="media/image132.jpeg" Id="rId142" /><Relationship Type="http://schemas.openxmlformats.org/officeDocument/2006/relationships/image" Target="media/image153.jpeg" Id="rId163" /><Relationship Type="http://schemas.openxmlformats.org/officeDocument/2006/relationships/image" Target="media/image174.emf" Id="rId184" /><Relationship Type="http://schemas.openxmlformats.org/officeDocument/2006/relationships/image" Target="media/image179.jpeg" Id="rId189" /><Relationship Type="http://schemas.openxmlformats.org/officeDocument/2006/relationships/image" Target="media/image209.jpeg" Id="rId219" /><Relationship Type="http://schemas.openxmlformats.org/officeDocument/2006/relationships/numbering" Target="numbering.xml" Id="rId3" /><Relationship Type="http://schemas.openxmlformats.org/officeDocument/2006/relationships/image" Target="media/image204.jpeg" Id="rId214" /><Relationship Type="http://schemas.openxmlformats.org/officeDocument/2006/relationships/fontTable" Target="fontTable.xml" Id="rId230" /><Relationship Type="http://schemas.openxmlformats.org/officeDocument/2006/relationships/image" Target="media/image16.jpeg" Id="rId25" /><Relationship Type="http://schemas.openxmlformats.org/officeDocument/2006/relationships/image" Target="media/image36.jpeg" Id="rId46" /><Relationship Type="http://schemas.openxmlformats.org/officeDocument/2006/relationships/image" Target="media/image57.jpeg" Id="rId67" /><Relationship Type="http://schemas.openxmlformats.org/officeDocument/2006/relationships/image" Target="media/image106.png" Id="rId116" /><Relationship Type="http://schemas.openxmlformats.org/officeDocument/2006/relationships/image" Target="media/image127.jpeg" Id="rId137" /><Relationship Type="http://schemas.openxmlformats.org/officeDocument/2006/relationships/image" Target="media/image148.jpeg" Id="rId158" /><Relationship Type="http://schemas.openxmlformats.org/officeDocument/2006/relationships/image" Target="media/image11.jpeg" Id="rId20" /><Relationship Type="http://schemas.openxmlformats.org/officeDocument/2006/relationships/image" Target="media/image31.jpeg" Id="rId41" /><Relationship Type="http://schemas.openxmlformats.org/officeDocument/2006/relationships/image" Target="media/image52.emf" Id="rId62" /><Relationship Type="http://schemas.openxmlformats.org/officeDocument/2006/relationships/image" Target="media/image73.jpeg" Id="rId83" /><Relationship Type="http://schemas.openxmlformats.org/officeDocument/2006/relationships/image" Target="media/image78.jpeg" Id="rId88" /><Relationship Type="http://schemas.openxmlformats.org/officeDocument/2006/relationships/image" Target="media/image101.emf" Id="rId111" /><Relationship Type="http://schemas.openxmlformats.org/officeDocument/2006/relationships/image" Target="media/image122.png" Id="rId132" /><Relationship Type="http://schemas.openxmlformats.org/officeDocument/2006/relationships/image" Target="media/image143.jpeg" Id="rId153" /><Relationship Type="http://schemas.openxmlformats.org/officeDocument/2006/relationships/image" Target="media/image164.jpeg" Id="rId174" /><Relationship Type="http://schemas.openxmlformats.org/officeDocument/2006/relationships/image" Target="media/image169.png" Id="rId179" /><Relationship Type="http://schemas.openxmlformats.org/officeDocument/2006/relationships/image" Target="media/image185.jpeg" Id="rId195" /><Relationship Type="http://schemas.openxmlformats.org/officeDocument/2006/relationships/image" Target="media/image199.jpg" Id="rId209" /><Relationship Type="http://schemas.openxmlformats.org/officeDocument/2006/relationships/image" Target="media/image180.jpeg" Id="rId190" /><Relationship Type="http://schemas.openxmlformats.org/officeDocument/2006/relationships/image" Target="media/image194.jpg" Id="rId204" /><Relationship Type="http://schemas.openxmlformats.org/officeDocument/2006/relationships/image" Target="media/image210.jpg" Id="rId220" /><Relationship Type="http://schemas.openxmlformats.org/officeDocument/2006/relationships/image" Target="media/image215.jpeg" Id="rId225" /><Relationship Type="http://schemas.openxmlformats.org/officeDocument/2006/relationships/image" Target="media/image6.jpeg" Id="rId15" /><Relationship Type="http://schemas.openxmlformats.org/officeDocument/2006/relationships/image" Target="media/image27.jpeg" Id="rId36" /><Relationship Type="http://schemas.openxmlformats.org/officeDocument/2006/relationships/image" Target="media/image47.jpg" Id="rId57" /><Relationship Type="http://schemas.openxmlformats.org/officeDocument/2006/relationships/image" Target="media/image96.jpeg" Id="rId106" /><Relationship Type="http://schemas.openxmlformats.org/officeDocument/2006/relationships/image" Target="media/image117.png" Id="rId127" /><Relationship Type="http://schemas.openxmlformats.org/officeDocument/2006/relationships/hyperlink" Target="http://www.socialstatistics.com.au" TargetMode="External" Id="rId10" /><Relationship Type="http://schemas.openxmlformats.org/officeDocument/2006/relationships/image" Target="media/image22.jpeg" Id="rId31" /><Relationship Type="http://schemas.openxmlformats.org/officeDocument/2006/relationships/image" Target="media/image42.jpeg" Id="rId52" /><Relationship Type="http://schemas.openxmlformats.org/officeDocument/2006/relationships/image" Target="media/image63.jpeg" Id="rId73" /><Relationship Type="http://schemas.openxmlformats.org/officeDocument/2006/relationships/image" Target="media/image68.jpeg" Id="rId78" /><Relationship Type="http://schemas.openxmlformats.org/officeDocument/2006/relationships/image" Target="media/image84.jpeg" Id="rId94" /><Relationship Type="http://schemas.openxmlformats.org/officeDocument/2006/relationships/image" Target="media/image89.jpeg" Id="rId99" /><Relationship Type="http://schemas.openxmlformats.org/officeDocument/2006/relationships/image" Target="media/image91.jpeg" Id="rId101" /><Relationship Type="http://schemas.openxmlformats.org/officeDocument/2006/relationships/image" Target="media/image112.jpeg" Id="rId122" /><Relationship Type="http://schemas.openxmlformats.org/officeDocument/2006/relationships/image" Target="media/image133.jpeg" Id="rId143" /><Relationship Type="http://schemas.openxmlformats.org/officeDocument/2006/relationships/image" Target="media/image138.jpeg" Id="rId148" /><Relationship Type="http://schemas.openxmlformats.org/officeDocument/2006/relationships/image" Target="media/image154.jpeg" Id="rId164" /><Relationship Type="http://schemas.openxmlformats.org/officeDocument/2006/relationships/image" Target="media/image159.jpeg" Id="rId169" /><Relationship Type="http://schemas.openxmlformats.org/officeDocument/2006/relationships/image" Target="media/image175.jpeg" Id="rId185"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170.jpeg" Id="rId180" /><Relationship Type="http://schemas.openxmlformats.org/officeDocument/2006/relationships/image" Target="media/image200.jpeg" Id="rId210" /><Relationship Type="http://schemas.openxmlformats.org/officeDocument/2006/relationships/image" Target="media/image205.png" Id="rId215" /><Relationship Type="http://schemas.openxmlformats.org/officeDocument/2006/relationships/image" Target="media/image17.png" Id="rId26" /><Relationship Type="http://schemas.openxmlformats.org/officeDocument/2006/relationships/theme" Target="theme/theme1.xml" Id="rId231" /><Relationship Type="http://schemas.openxmlformats.org/officeDocument/2006/relationships/image" Target="media/image37.jpeg" Id="rId47" /><Relationship Type="http://schemas.openxmlformats.org/officeDocument/2006/relationships/image" Target="media/image58.jpeg" Id="rId68" /><Relationship Type="http://schemas.openxmlformats.org/officeDocument/2006/relationships/image" Target="media/image79.jpeg" Id="rId89" /><Relationship Type="http://schemas.openxmlformats.org/officeDocument/2006/relationships/image" Target="media/image102.jpeg" Id="rId112" /><Relationship Type="http://schemas.openxmlformats.org/officeDocument/2006/relationships/image" Target="media/image123.jpeg" Id="rId133" /><Relationship Type="http://schemas.openxmlformats.org/officeDocument/2006/relationships/image" Target="media/image144.jpeg" Id="rId154" /><Relationship Type="http://schemas.openxmlformats.org/officeDocument/2006/relationships/image" Target="media/image165.jpeg" Id="rId175" /><Relationship Type="http://schemas.openxmlformats.org/officeDocument/2006/relationships/image" Target="media/image186.jpeg" Id="rId196" /><Relationship Type="http://schemas.openxmlformats.org/officeDocument/2006/relationships/image" Target="media/image190.jpeg" Id="rId200" /><Relationship Type="http://schemas.openxmlformats.org/officeDocument/2006/relationships/image" Target="media/image7.png" Id="rId16" /><Relationship Type="http://schemas.openxmlformats.org/officeDocument/2006/relationships/image" Target="media/image211.jpeg" Id="rId221" /><Relationship Type="http://schemas.openxmlformats.org/officeDocument/2006/relationships/image" Target="media/image28.jpeg" Id="rId37" /><Relationship Type="http://schemas.openxmlformats.org/officeDocument/2006/relationships/image" Target="media/image48.jpeg" Id="rId58" /><Relationship Type="http://schemas.openxmlformats.org/officeDocument/2006/relationships/image" Target="media/image69.jpg" Id="rId79" /><Relationship Type="http://schemas.openxmlformats.org/officeDocument/2006/relationships/image" Target="media/image92.jpeg" Id="rId102" /><Relationship Type="http://schemas.openxmlformats.org/officeDocument/2006/relationships/image" Target="media/image113.jpeg" Id="rId123" /><Relationship Type="http://schemas.openxmlformats.org/officeDocument/2006/relationships/image" Target="media/image134.png" Id="rId144" /><Relationship Type="http://schemas.openxmlformats.org/officeDocument/2006/relationships/image" Target="media/image80.jpeg" Id="rId90" /><Relationship Type="http://schemas.openxmlformats.org/officeDocument/2006/relationships/image" Target="media/image155.jpeg" Id="rId165" /><Relationship Type="http://schemas.openxmlformats.org/officeDocument/2006/relationships/image" Target="media/image176.jpeg" Id="rId186" /><Relationship Type="http://schemas.openxmlformats.org/officeDocument/2006/relationships/image" Target="media/image201.jpg" Id="rId211" /><Relationship Type="http://schemas.openxmlformats.org/officeDocument/2006/relationships/customXml" Target="/customXML/item3.xml" Id="Ra83d8f04df68415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A6819675</value>
    </field>
    <field name="Objective-Title">
      <value order="0">ZZZZI Profile of health and wellbeing</value>
    </field>
    <field name="Objective-Description">
      <value order="0"/>
    </field>
    <field name="Objective-CreationStamp">
      <value order="0">2020-08-30T21:53:25Z</value>
    </field>
    <field name="Objective-IsApproved">
      <value order="0">false</value>
    </field>
    <field name="Objective-IsPublished">
      <value order="0">true</value>
    </field>
    <field name="Objective-DatePublished">
      <value order="0">2020-11-24T07:16:00Z</value>
    </field>
    <field name="Objective-ModificationStamp">
      <value order="0">2021-04-21T23:37:13Z</value>
    </field>
    <field name="Objective-Owner">
      <value order="0">Fran McKechnie</value>
    </field>
    <field name="Objective-Path">
      <value order="0">Classified Object:Classified Object:Classified Object:Classified Object:Webpage Stats B Statistical data for Victorian municipalities</value>
    </field>
    <field name="Objective-Parent">
      <value order="0">Webpage Stats B Statistical data for Victorian municipalities</value>
    </field>
    <field name="Objective-State">
      <value order="0">Published</value>
    </field>
    <field name="Objective-VersionId">
      <value order="0">vA8897377</value>
    </field>
    <field name="Objective-Version">
      <value order="0">1.0</value>
    </field>
    <field name="Objective-VersionNumber">
      <value order="0">1</value>
    </field>
    <field name="Objective-VersionComment">
      <value order="0">First version</value>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1C85BEB-E2CF-4A33-A569-AE10F138C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13545</Words>
  <Characters>77212</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90576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hbrown</dc:creator>
  <cp:lastModifiedBy>Hayden Brown</cp:lastModifiedBy>
  <cp:revision>2</cp:revision>
  <cp:lastPrinted>2019-11-11T20:03:00Z</cp:lastPrinted>
  <dcterms:created xsi:type="dcterms:W3CDTF">2020-08-19T04:31:00Z</dcterms:created>
  <dcterms:modified xsi:type="dcterms:W3CDTF">2020-08-19T04:31:00Z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A6819675</vt:lpwstr>
  </property>
  <property fmtid="{D5CDD505-2E9C-101B-9397-08002B2CF9AE}" pid="4" name="Objective-Title">
    <vt:lpwstr>ZZZZI Profile of health and wellbeing</vt:lpwstr>
  </property>
  <property fmtid="{D5CDD505-2E9C-101B-9397-08002B2CF9AE}" pid="5" name="Objective-Description">
    <vt:lpwstr/>
  </property>
  <property fmtid="{D5CDD505-2E9C-101B-9397-08002B2CF9AE}" pid="6" name="Objective-CreationStamp">
    <vt:filetime>2020-08-30T21:53:25Z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2020-11-24T07:16:00Z</vt:filetime>
  </property>
  <property fmtid="{D5CDD505-2E9C-101B-9397-08002B2CF9AE}" pid="10" name="Objective-ModificationStamp">
    <vt:filetime>2021-04-21T23:37:13Z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B Statistical data for Victorian municipalities</vt:lpwstr>
  </property>
  <property fmtid="{D5CDD505-2E9C-101B-9397-08002B2CF9AE}" pid="13" name="Objective-Parent">
    <vt:lpwstr>Webpage Stats B Statistical data for Victorian municipalities</vt:lpwstr>
  </property>
  <property fmtid="{D5CDD505-2E9C-101B-9397-08002B2CF9AE}" pid="14" name="Objective-State">
    <vt:lpwstr>Published</vt:lpwstr>
  </property>
  <property fmtid="{D5CDD505-2E9C-101B-9397-08002B2CF9AE}" pid="15" name="Objective-VersionId">
    <vt:lpwstr>vA8897377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Date">
    <vt:lpwstr/>
  </property>
  <property fmtid="{D5CDD505-2E9C-101B-9397-08002B2CF9AE}" pid="25" name="Objective-Records Audit Vital Record">
    <vt:lpwstr/>
  </property>
  <property fmtid="{D5CDD505-2E9C-101B-9397-08002B2CF9AE}" pid="26" name="Objective-Comment">
    <vt:lpwstr/>
  </property>
  <property fmtid="{D5CDD505-2E9C-101B-9397-08002B2CF9AE}" pid="27" name="Objective-Business Unit [system]">
    <vt:lpwstr>Community Development</vt:lpwstr>
  </property>
  <property fmtid="{D5CDD505-2E9C-101B-9397-08002B2CF9AE}" pid="28" name="Objective-Corporate Document Type [system]">
    <vt:lpwstr/>
  </property>
  <property fmtid="{D5CDD505-2E9C-101B-9397-08002B2CF9AE}" pid="29" name="Objective-Records Audit Vital Record [system]">
    <vt:lpwstr/>
  </property>
  <property fmtid="{D5CDD505-2E9C-101B-9397-08002B2CF9AE}" pid="30" name="Objective-Records Audit Date [system]">
    <vt:lpwstr/>
  </property>
  <property fmtid="{D5CDD505-2E9C-101B-9397-08002B2CF9AE}" pid="31" name="Objective-Connect Creator">
    <vt:lpwstr/>
  </property>
</Properties>
</file>