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69bf2cd275f745f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7D8B" w14:textId="77777777" w:rsidR="009B7486" w:rsidRDefault="009B7486" w:rsidP="00890E19">
      <w:pPr>
        <w:spacing w:after="0" w:line="288" w:lineRule="auto"/>
        <w:jc w:val="center"/>
        <w:rPr>
          <w:rFonts w:ascii="Garamond" w:hAnsi="Garamond"/>
          <w:sz w:val="36"/>
          <w:szCs w:val="36"/>
          <w:lang w:val="en-US"/>
        </w:rPr>
      </w:pPr>
    </w:p>
    <w:p w14:paraId="42DC43D0" w14:textId="77777777" w:rsidR="009B7486" w:rsidRDefault="009B7486" w:rsidP="00890E19">
      <w:pPr>
        <w:spacing w:after="0" w:line="288" w:lineRule="auto"/>
        <w:jc w:val="center"/>
        <w:rPr>
          <w:rFonts w:ascii="Garamond" w:hAnsi="Garamond"/>
          <w:sz w:val="36"/>
          <w:szCs w:val="36"/>
          <w:lang w:val="en-US"/>
        </w:rPr>
      </w:pPr>
    </w:p>
    <w:p w14:paraId="1E4DB56D" w14:textId="77777777" w:rsidR="009B7486" w:rsidRDefault="009B7486" w:rsidP="00890E19">
      <w:pPr>
        <w:spacing w:after="0" w:line="288" w:lineRule="auto"/>
        <w:jc w:val="center"/>
        <w:rPr>
          <w:rFonts w:ascii="Garamond" w:hAnsi="Garamond"/>
          <w:sz w:val="36"/>
          <w:szCs w:val="36"/>
          <w:lang w:val="en-US"/>
        </w:rPr>
      </w:pPr>
    </w:p>
    <w:p w14:paraId="7A7BD6B7" w14:textId="77777777" w:rsidR="009B7486" w:rsidRDefault="009B7486" w:rsidP="00890E19">
      <w:pPr>
        <w:spacing w:after="0" w:line="288" w:lineRule="auto"/>
        <w:jc w:val="center"/>
        <w:rPr>
          <w:rFonts w:ascii="Garamond" w:hAnsi="Garamond"/>
          <w:sz w:val="36"/>
          <w:szCs w:val="36"/>
          <w:lang w:val="en-US"/>
        </w:rPr>
      </w:pPr>
    </w:p>
    <w:p w14:paraId="3A22F864" w14:textId="77777777" w:rsidR="009B7486" w:rsidRDefault="009B7486" w:rsidP="00890E19">
      <w:pPr>
        <w:spacing w:after="0" w:line="288" w:lineRule="auto"/>
        <w:jc w:val="center"/>
        <w:rPr>
          <w:rFonts w:ascii="Garamond" w:hAnsi="Garamond"/>
          <w:sz w:val="36"/>
          <w:szCs w:val="36"/>
          <w:lang w:val="en-US"/>
        </w:rPr>
      </w:pPr>
    </w:p>
    <w:p w14:paraId="1189DB70" w14:textId="77777777" w:rsidR="009B7486" w:rsidRDefault="009B7486" w:rsidP="00890E19">
      <w:pPr>
        <w:spacing w:after="0" w:line="288" w:lineRule="auto"/>
        <w:jc w:val="center"/>
        <w:rPr>
          <w:rFonts w:ascii="Garamond" w:hAnsi="Garamond"/>
          <w:sz w:val="36"/>
          <w:szCs w:val="36"/>
          <w:lang w:val="en-US"/>
        </w:rPr>
      </w:pPr>
    </w:p>
    <w:p w14:paraId="481CC4E9" w14:textId="77777777" w:rsidR="009B7486" w:rsidRDefault="009B7486" w:rsidP="00890E19">
      <w:pPr>
        <w:spacing w:after="0" w:line="288" w:lineRule="auto"/>
        <w:jc w:val="center"/>
        <w:rPr>
          <w:rFonts w:ascii="Garamond" w:hAnsi="Garamond"/>
          <w:sz w:val="36"/>
          <w:szCs w:val="36"/>
          <w:lang w:val="en-US"/>
        </w:rPr>
      </w:pPr>
    </w:p>
    <w:p w14:paraId="29180784" w14:textId="77777777" w:rsidR="009B7486" w:rsidRDefault="009B7486" w:rsidP="00890E19">
      <w:pPr>
        <w:spacing w:after="0" w:line="288" w:lineRule="auto"/>
        <w:jc w:val="center"/>
        <w:rPr>
          <w:rFonts w:ascii="Garamond" w:hAnsi="Garamond"/>
          <w:sz w:val="36"/>
          <w:szCs w:val="36"/>
          <w:lang w:val="en-US"/>
        </w:rPr>
      </w:pPr>
    </w:p>
    <w:p w14:paraId="03E3A83D" w14:textId="77777777" w:rsidR="009B7486" w:rsidRDefault="009B7486" w:rsidP="00890E19">
      <w:pPr>
        <w:spacing w:after="0" w:line="288" w:lineRule="auto"/>
        <w:jc w:val="center"/>
        <w:rPr>
          <w:rFonts w:ascii="Garamond" w:hAnsi="Garamond"/>
          <w:sz w:val="36"/>
          <w:szCs w:val="36"/>
          <w:lang w:val="en-US"/>
        </w:rPr>
      </w:pPr>
    </w:p>
    <w:p w14:paraId="280D4A2A" w14:textId="77777777" w:rsidR="009B7486" w:rsidRDefault="009B7486" w:rsidP="00890E19">
      <w:pPr>
        <w:spacing w:after="0" w:line="288" w:lineRule="auto"/>
        <w:jc w:val="center"/>
        <w:rPr>
          <w:rFonts w:ascii="Garamond" w:hAnsi="Garamond"/>
          <w:sz w:val="36"/>
          <w:szCs w:val="36"/>
          <w:lang w:val="en-US"/>
        </w:rPr>
      </w:pPr>
    </w:p>
    <w:p w14:paraId="727B88F8" w14:textId="275AF7AA" w:rsidR="009B7486" w:rsidRPr="00162898" w:rsidRDefault="00890E19"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Considerations </w:t>
      </w:r>
      <w:proofErr w:type="gramStart"/>
      <w:r w:rsidR="009B7486" w:rsidRPr="00162898">
        <w:rPr>
          <w:rFonts w:ascii="Garamond" w:hAnsi="Garamond"/>
          <w:color w:val="153D63" w:themeColor="text2" w:themeTint="E6"/>
          <w:sz w:val="36"/>
          <w:szCs w:val="36"/>
          <w:lang w:val="en-US"/>
        </w:rPr>
        <w:t xml:space="preserve">taken into </w:t>
      </w:r>
      <w:r w:rsidR="0033638F" w:rsidRPr="00162898">
        <w:rPr>
          <w:rFonts w:ascii="Garamond" w:hAnsi="Garamond"/>
          <w:color w:val="153D63" w:themeColor="text2" w:themeTint="E6"/>
          <w:sz w:val="36"/>
          <w:szCs w:val="36"/>
          <w:lang w:val="en-US"/>
        </w:rPr>
        <w:t>A</w:t>
      </w:r>
      <w:r w:rsidR="009B7486" w:rsidRPr="00162898">
        <w:rPr>
          <w:rFonts w:ascii="Garamond" w:hAnsi="Garamond"/>
          <w:color w:val="153D63" w:themeColor="text2" w:themeTint="E6"/>
          <w:sz w:val="36"/>
          <w:szCs w:val="36"/>
          <w:lang w:val="en-US"/>
        </w:rPr>
        <w:t>ccount</w:t>
      </w:r>
      <w:proofErr w:type="gramEnd"/>
      <w:r w:rsidR="009B7486" w:rsidRPr="00162898">
        <w:rPr>
          <w:rFonts w:ascii="Garamond" w:hAnsi="Garamond"/>
          <w:color w:val="153D63" w:themeColor="text2" w:themeTint="E6"/>
          <w:sz w:val="36"/>
          <w:szCs w:val="36"/>
          <w:lang w:val="en-US"/>
        </w:rPr>
        <w:t xml:space="preserve"> </w:t>
      </w:r>
    </w:p>
    <w:p w14:paraId="1E9696DF" w14:textId="1226B85D" w:rsidR="009B7486"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by the Victorian Gambling and Casino Control Commission </w:t>
      </w:r>
    </w:p>
    <w:p w14:paraId="74EB7FCC" w14:textId="7DE2DB03" w:rsidR="00254C53"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in </w:t>
      </w:r>
      <w:r w:rsidR="0033638F" w:rsidRPr="00162898">
        <w:rPr>
          <w:rFonts w:ascii="Garamond" w:hAnsi="Garamond"/>
          <w:color w:val="153D63" w:themeColor="text2" w:themeTint="E6"/>
          <w:sz w:val="36"/>
          <w:szCs w:val="36"/>
          <w:lang w:val="en-US"/>
        </w:rPr>
        <w:t>Recent</w:t>
      </w:r>
      <w:r w:rsidR="00890E19" w:rsidRPr="00162898">
        <w:rPr>
          <w:rFonts w:ascii="Garamond" w:hAnsi="Garamond"/>
          <w:color w:val="153D63" w:themeColor="text2" w:themeTint="E6"/>
          <w:sz w:val="36"/>
          <w:szCs w:val="36"/>
          <w:lang w:val="en-US"/>
        </w:rPr>
        <w:t xml:space="preserve"> Decisions on Gaming Applications</w:t>
      </w:r>
    </w:p>
    <w:p w14:paraId="3FCAE4CF" w14:textId="77777777" w:rsidR="009B7486" w:rsidRDefault="009B7486" w:rsidP="005C6868">
      <w:pPr>
        <w:spacing w:after="0" w:line="288" w:lineRule="auto"/>
        <w:jc w:val="both"/>
        <w:rPr>
          <w:lang w:val="en-US"/>
        </w:rPr>
      </w:pPr>
    </w:p>
    <w:p w14:paraId="76E4F8E4" w14:textId="77777777" w:rsidR="009B7486" w:rsidRDefault="009B7486" w:rsidP="005C6868">
      <w:pPr>
        <w:spacing w:after="0" w:line="288" w:lineRule="auto"/>
        <w:jc w:val="both"/>
        <w:rPr>
          <w:lang w:val="en-US"/>
        </w:rPr>
      </w:pPr>
    </w:p>
    <w:p w14:paraId="1E046C7B" w14:textId="53C1E8A3" w:rsidR="009B7486" w:rsidRDefault="009B7486" w:rsidP="009B7486">
      <w:pPr>
        <w:spacing w:after="0" w:line="288" w:lineRule="auto"/>
        <w:jc w:val="center"/>
        <w:rPr>
          <w:sz w:val="24"/>
          <w:szCs w:val="24"/>
          <w:lang w:val="en-US"/>
        </w:rPr>
      </w:pPr>
      <w:r>
        <w:rPr>
          <w:sz w:val="24"/>
          <w:szCs w:val="24"/>
          <w:lang w:val="en-US"/>
        </w:rPr>
        <w:t>Based on a review o</w:t>
      </w:r>
      <w:r w:rsidR="00890E19" w:rsidRPr="009B7486">
        <w:rPr>
          <w:sz w:val="24"/>
          <w:szCs w:val="24"/>
          <w:lang w:val="en-US"/>
        </w:rPr>
        <w:t xml:space="preserve">f </w:t>
      </w:r>
      <w:r>
        <w:rPr>
          <w:sz w:val="24"/>
          <w:szCs w:val="24"/>
          <w:lang w:val="en-US"/>
        </w:rPr>
        <w:t>‘R</w:t>
      </w:r>
      <w:r w:rsidR="00890E19" w:rsidRPr="009B7486">
        <w:rPr>
          <w:sz w:val="24"/>
          <w:szCs w:val="24"/>
          <w:lang w:val="en-US"/>
        </w:rPr>
        <w:t xml:space="preserve">easons for </w:t>
      </w:r>
      <w:r>
        <w:rPr>
          <w:sz w:val="24"/>
          <w:szCs w:val="24"/>
          <w:lang w:val="en-US"/>
        </w:rPr>
        <w:t>D</w:t>
      </w:r>
      <w:r w:rsidR="00890E19" w:rsidRPr="009B7486">
        <w:rPr>
          <w:sz w:val="24"/>
          <w:szCs w:val="24"/>
          <w:lang w:val="en-US"/>
        </w:rPr>
        <w:t>ecision</w:t>
      </w:r>
      <w:r>
        <w:rPr>
          <w:sz w:val="24"/>
          <w:szCs w:val="24"/>
          <w:lang w:val="en-US"/>
        </w:rPr>
        <w:t>’</w:t>
      </w:r>
      <w:r w:rsidR="000119E0">
        <w:rPr>
          <w:sz w:val="24"/>
          <w:szCs w:val="24"/>
          <w:lang w:val="en-US"/>
        </w:rPr>
        <w:t xml:space="preserve"> for </w:t>
      </w:r>
      <w:r w:rsidR="000119E0" w:rsidRPr="009B7486">
        <w:rPr>
          <w:sz w:val="24"/>
          <w:szCs w:val="24"/>
          <w:lang w:val="en-US"/>
        </w:rPr>
        <w:t>2021-2025</w:t>
      </w:r>
      <w:r w:rsidR="000119E0">
        <w:rPr>
          <w:sz w:val="24"/>
          <w:szCs w:val="24"/>
          <w:lang w:val="en-US"/>
        </w:rPr>
        <w:t>,</w:t>
      </w:r>
    </w:p>
    <w:p w14:paraId="7ED10A77" w14:textId="51069B57" w:rsidR="00890E19" w:rsidRPr="009B7486" w:rsidRDefault="009B7486" w:rsidP="009B7486">
      <w:pPr>
        <w:spacing w:after="0" w:line="288" w:lineRule="auto"/>
        <w:jc w:val="center"/>
        <w:rPr>
          <w:sz w:val="24"/>
          <w:szCs w:val="24"/>
          <w:lang w:val="en-US"/>
        </w:rPr>
      </w:pPr>
      <w:r>
        <w:rPr>
          <w:sz w:val="24"/>
          <w:szCs w:val="24"/>
          <w:lang w:val="en-US"/>
        </w:rPr>
        <w:t>published</w:t>
      </w:r>
      <w:r w:rsidR="00890E19" w:rsidRPr="009B7486">
        <w:rPr>
          <w:sz w:val="24"/>
          <w:szCs w:val="24"/>
          <w:lang w:val="en-US"/>
        </w:rPr>
        <w:t xml:space="preserve"> by the Victorian Gambling and Casino Control Commission</w:t>
      </w:r>
    </w:p>
    <w:p w14:paraId="5F54D546" w14:textId="77777777" w:rsidR="005C6868" w:rsidRDefault="005C6868" w:rsidP="005C6868">
      <w:pPr>
        <w:spacing w:after="0" w:line="288" w:lineRule="auto"/>
        <w:jc w:val="both"/>
        <w:rPr>
          <w:sz w:val="12"/>
          <w:szCs w:val="12"/>
          <w:lang w:val="en-US"/>
        </w:rPr>
      </w:pPr>
    </w:p>
    <w:p w14:paraId="68C797C5" w14:textId="77777777" w:rsidR="009B7486" w:rsidRDefault="009B7486" w:rsidP="005C6868">
      <w:pPr>
        <w:spacing w:after="0" w:line="288" w:lineRule="auto"/>
        <w:jc w:val="both"/>
        <w:rPr>
          <w:sz w:val="12"/>
          <w:szCs w:val="12"/>
          <w:lang w:val="en-US"/>
        </w:rPr>
      </w:pPr>
    </w:p>
    <w:p w14:paraId="113D9ABC" w14:textId="77777777" w:rsidR="009B7486" w:rsidRDefault="009B7486" w:rsidP="005C6868">
      <w:pPr>
        <w:spacing w:after="0" w:line="288" w:lineRule="auto"/>
        <w:jc w:val="both"/>
        <w:rPr>
          <w:sz w:val="12"/>
          <w:szCs w:val="12"/>
          <w:lang w:val="en-US"/>
        </w:rPr>
      </w:pPr>
    </w:p>
    <w:p w14:paraId="738991F8" w14:textId="77777777" w:rsidR="009B7486" w:rsidRDefault="009B7486" w:rsidP="005C6868">
      <w:pPr>
        <w:spacing w:after="0" w:line="288" w:lineRule="auto"/>
        <w:jc w:val="both"/>
        <w:rPr>
          <w:sz w:val="12"/>
          <w:szCs w:val="12"/>
          <w:lang w:val="en-US"/>
        </w:rPr>
      </w:pPr>
    </w:p>
    <w:p w14:paraId="654128E8" w14:textId="77777777" w:rsidR="009B7486" w:rsidRDefault="009B7486" w:rsidP="005C6868">
      <w:pPr>
        <w:spacing w:after="0" w:line="288" w:lineRule="auto"/>
        <w:jc w:val="both"/>
        <w:rPr>
          <w:sz w:val="12"/>
          <w:szCs w:val="12"/>
          <w:lang w:val="en-US"/>
        </w:rPr>
      </w:pPr>
    </w:p>
    <w:p w14:paraId="047E8B84" w14:textId="77777777" w:rsidR="009B7486" w:rsidRDefault="009B7486" w:rsidP="005C6868">
      <w:pPr>
        <w:spacing w:after="0" w:line="288" w:lineRule="auto"/>
        <w:jc w:val="both"/>
        <w:rPr>
          <w:sz w:val="12"/>
          <w:szCs w:val="12"/>
          <w:lang w:val="en-US"/>
        </w:rPr>
      </w:pPr>
    </w:p>
    <w:p w14:paraId="72D54C3B" w14:textId="77777777" w:rsidR="009B7486" w:rsidRDefault="009B7486" w:rsidP="005C6868">
      <w:pPr>
        <w:spacing w:after="0" w:line="288" w:lineRule="auto"/>
        <w:jc w:val="both"/>
        <w:rPr>
          <w:sz w:val="12"/>
          <w:szCs w:val="12"/>
          <w:lang w:val="en-US"/>
        </w:rPr>
      </w:pPr>
    </w:p>
    <w:p w14:paraId="05DB0E3E" w14:textId="77777777" w:rsidR="009B7486" w:rsidRDefault="009B7486" w:rsidP="005C6868">
      <w:pPr>
        <w:spacing w:after="0" w:line="288" w:lineRule="auto"/>
        <w:jc w:val="both"/>
        <w:rPr>
          <w:sz w:val="12"/>
          <w:szCs w:val="12"/>
          <w:lang w:val="en-US"/>
        </w:rPr>
      </w:pPr>
    </w:p>
    <w:p w14:paraId="7A571291" w14:textId="77777777" w:rsidR="009B7486" w:rsidRDefault="009B7486" w:rsidP="005C6868">
      <w:pPr>
        <w:spacing w:after="0" w:line="288" w:lineRule="auto"/>
        <w:jc w:val="both"/>
        <w:rPr>
          <w:sz w:val="12"/>
          <w:szCs w:val="12"/>
          <w:lang w:val="en-US"/>
        </w:rPr>
      </w:pPr>
    </w:p>
    <w:p w14:paraId="5FAB248A" w14:textId="77777777" w:rsidR="009B7486" w:rsidRDefault="009B7486" w:rsidP="005C6868">
      <w:pPr>
        <w:spacing w:after="0" w:line="288" w:lineRule="auto"/>
        <w:jc w:val="both"/>
        <w:rPr>
          <w:sz w:val="12"/>
          <w:szCs w:val="12"/>
          <w:lang w:val="en-US"/>
        </w:rPr>
      </w:pPr>
    </w:p>
    <w:p w14:paraId="46E40885" w14:textId="77777777" w:rsidR="009B7486" w:rsidRDefault="009B7486" w:rsidP="005C6868">
      <w:pPr>
        <w:spacing w:after="0" w:line="288" w:lineRule="auto"/>
        <w:jc w:val="both"/>
        <w:rPr>
          <w:sz w:val="12"/>
          <w:szCs w:val="12"/>
          <w:lang w:val="en-US"/>
        </w:rPr>
      </w:pPr>
    </w:p>
    <w:p w14:paraId="50192F22" w14:textId="77777777" w:rsidR="009B7486" w:rsidRDefault="009B7486" w:rsidP="005C6868">
      <w:pPr>
        <w:spacing w:after="0" w:line="288" w:lineRule="auto"/>
        <w:jc w:val="both"/>
        <w:rPr>
          <w:sz w:val="12"/>
          <w:szCs w:val="12"/>
          <w:lang w:val="en-US"/>
        </w:rPr>
      </w:pPr>
    </w:p>
    <w:p w14:paraId="25E44726" w14:textId="77777777" w:rsidR="009B7486" w:rsidRDefault="009B7486" w:rsidP="005C6868">
      <w:pPr>
        <w:spacing w:after="0" w:line="288" w:lineRule="auto"/>
        <w:jc w:val="both"/>
        <w:rPr>
          <w:sz w:val="12"/>
          <w:szCs w:val="12"/>
          <w:lang w:val="en-US"/>
        </w:rPr>
      </w:pPr>
    </w:p>
    <w:p w14:paraId="7061E9AF" w14:textId="77777777" w:rsidR="009B7486" w:rsidRDefault="009B7486" w:rsidP="005C6868">
      <w:pPr>
        <w:spacing w:after="0" w:line="288" w:lineRule="auto"/>
        <w:jc w:val="both"/>
        <w:rPr>
          <w:sz w:val="12"/>
          <w:szCs w:val="12"/>
          <w:lang w:val="en-US"/>
        </w:rPr>
      </w:pPr>
    </w:p>
    <w:p w14:paraId="25A3229D" w14:textId="77777777" w:rsidR="009B7486" w:rsidRDefault="009B7486" w:rsidP="005C6868">
      <w:pPr>
        <w:spacing w:after="0" w:line="288" w:lineRule="auto"/>
        <w:jc w:val="both"/>
        <w:rPr>
          <w:sz w:val="12"/>
          <w:szCs w:val="12"/>
          <w:lang w:val="en-US"/>
        </w:rPr>
      </w:pPr>
    </w:p>
    <w:p w14:paraId="366DD0B9" w14:textId="77777777" w:rsidR="009B7486" w:rsidRDefault="009B7486" w:rsidP="005C6868">
      <w:pPr>
        <w:spacing w:after="0" w:line="288" w:lineRule="auto"/>
        <w:jc w:val="both"/>
        <w:rPr>
          <w:sz w:val="12"/>
          <w:szCs w:val="12"/>
          <w:lang w:val="en-US"/>
        </w:rPr>
      </w:pPr>
    </w:p>
    <w:p w14:paraId="7D43D694" w14:textId="77777777" w:rsidR="009B7486" w:rsidRDefault="009B7486" w:rsidP="005C6868">
      <w:pPr>
        <w:spacing w:after="0" w:line="288" w:lineRule="auto"/>
        <w:jc w:val="both"/>
        <w:rPr>
          <w:sz w:val="12"/>
          <w:szCs w:val="12"/>
          <w:lang w:val="en-US"/>
        </w:rPr>
      </w:pPr>
    </w:p>
    <w:p w14:paraId="4A80887A" w14:textId="77777777" w:rsidR="009B7486" w:rsidRDefault="009B7486" w:rsidP="005C6868">
      <w:pPr>
        <w:spacing w:after="0" w:line="288" w:lineRule="auto"/>
        <w:jc w:val="both"/>
        <w:rPr>
          <w:sz w:val="12"/>
          <w:szCs w:val="12"/>
          <w:lang w:val="en-US"/>
        </w:rPr>
      </w:pPr>
    </w:p>
    <w:p w14:paraId="5D0B5967" w14:textId="77777777" w:rsidR="009B7486" w:rsidRDefault="009B7486" w:rsidP="005C6868">
      <w:pPr>
        <w:spacing w:after="0" w:line="288" w:lineRule="auto"/>
        <w:jc w:val="both"/>
        <w:rPr>
          <w:sz w:val="12"/>
          <w:szCs w:val="12"/>
          <w:lang w:val="en-US"/>
        </w:rPr>
      </w:pPr>
    </w:p>
    <w:p w14:paraId="004673D2" w14:textId="77777777" w:rsidR="009B7486" w:rsidRDefault="009B7486" w:rsidP="005C6868">
      <w:pPr>
        <w:spacing w:after="0" w:line="288" w:lineRule="auto"/>
        <w:jc w:val="both"/>
        <w:rPr>
          <w:sz w:val="12"/>
          <w:szCs w:val="12"/>
          <w:lang w:val="en-US"/>
        </w:rPr>
      </w:pPr>
    </w:p>
    <w:p w14:paraId="0F3F6159" w14:textId="77777777" w:rsidR="009B7486" w:rsidRDefault="009B7486" w:rsidP="005C6868">
      <w:pPr>
        <w:spacing w:after="0" w:line="288" w:lineRule="auto"/>
        <w:jc w:val="both"/>
        <w:rPr>
          <w:sz w:val="12"/>
          <w:szCs w:val="12"/>
          <w:lang w:val="en-US"/>
        </w:rPr>
      </w:pPr>
    </w:p>
    <w:p w14:paraId="71D05675" w14:textId="77777777" w:rsidR="009B7486" w:rsidRDefault="009B7486" w:rsidP="005C6868">
      <w:pPr>
        <w:spacing w:after="0" w:line="288" w:lineRule="auto"/>
        <w:jc w:val="both"/>
        <w:rPr>
          <w:sz w:val="12"/>
          <w:szCs w:val="12"/>
          <w:lang w:val="en-US"/>
        </w:rPr>
      </w:pPr>
    </w:p>
    <w:p w14:paraId="6F457E20" w14:textId="77777777" w:rsidR="009B7486" w:rsidRDefault="009B7486" w:rsidP="005C6868">
      <w:pPr>
        <w:spacing w:after="0" w:line="288" w:lineRule="auto"/>
        <w:jc w:val="both"/>
        <w:rPr>
          <w:sz w:val="12"/>
          <w:szCs w:val="12"/>
          <w:lang w:val="en-US"/>
        </w:rPr>
      </w:pPr>
    </w:p>
    <w:p w14:paraId="40197DD5" w14:textId="77777777" w:rsidR="009B7486" w:rsidRDefault="009B7486" w:rsidP="005C6868">
      <w:pPr>
        <w:spacing w:after="0" w:line="288" w:lineRule="auto"/>
        <w:jc w:val="both"/>
        <w:rPr>
          <w:sz w:val="12"/>
          <w:szCs w:val="12"/>
          <w:lang w:val="en-US"/>
        </w:rPr>
      </w:pPr>
    </w:p>
    <w:p w14:paraId="078F8FC5" w14:textId="1C6CB1E8" w:rsidR="009B7486" w:rsidRPr="009B7486" w:rsidRDefault="009B7486" w:rsidP="009B7486">
      <w:pPr>
        <w:spacing w:after="0" w:line="288" w:lineRule="auto"/>
        <w:jc w:val="center"/>
        <w:rPr>
          <w:lang w:val="en-US"/>
        </w:rPr>
      </w:pPr>
      <w:r w:rsidRPr="009B7486">
        <w:rPr>
          <w:lang w:val="en-US"/>
        </w:rPr>
        <w:t>H. Brown 2026</w:t>
      </w:r>
    </w:p>
    <w:p w14:paraId="5130BA24" w14:textId="7777777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1A9AD737" w14:textId="77777777" w:rsidR="009B7486" w:rsidRDefault="009B7486">
      <w:pPr>
        <w:rPr>
          <w:rFonts w:ascii="Garamond" w:hAnsi="Garamond"/>
          <w:color w:val="153D63" w:themeColor="text2" w:themeTint="E6"/>
          <w:sz w:val="28"/>
          <w:szCs w:val="28"/>
          <w:lang w:val="en-US"/>
        </w:rPr>
      </w:pPr>
    </w:p>
    <w:p w14:paraId="2E31CF1F" w14:textId="55AE9EA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0F64CD39" w14:textId="187B4F57" w:rsidR="002F3543" w:rsidRPr="002F3543" w:rsidRDefault="002F3543" w:rsidP="002F3543">
      <w:pPr>
        <w:spacing w:after="60" w:line="288" w:lineRule="auto"/>
        <w:jc w:val="both"/>
        <w:rPr>
          <w:rFonts w:ascii="Garamond" w:hAnsi="Garamond"/>
          <w:color w:val="153D63" w:themeColor="text2" w:themeTint="E6"/>
          <w:sz w:val="28"/>
          <w:szCs w:val="28"/>
          <w:lang w:val="en-US"/>
        </w:rPr>
      </w:pPr>
      <w:r w:rsidRPr="002F3543">
        <w:rPr>
          <w:rFonts w:ascii="Garamond" w:hAnsi="Garamond"/>
          <w:color w:val="153D63" w:themeColor="text2" w:themeTint="E6"/>
          <w:sz w:val="28"/>
          <w:szCs w:val="28"/>
          <w:lang w:val="en-US"/>
        </w:rPr>
        <w:lastRenderedPageBreak/>
        <w:t>SOCIAL IMPACTS OF APPLICATIONS</w:t>
      </w:r>
    </w:p>
    <w:p w14:paraId="7D222EB0" w14:textId="77777777" w:rsidR="00457D76" w:rsidRDefault="00457D76" w:rsidP="005C6868">
      <w:pPr>
        <w:spacing w:after="0" w:line="288" w:lineRule="auto"/>
        <w:jc w:val="both"/>
        <w:rPr>
          <w:b/>
          <w:bCs/>
          <w:lang w:val="en-US"/>
        </w:rPr>
      </w:pPr>
    </w:p>
    <w:p w14:paraId="75480873" w14:textId="5BCDB19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Area of consideration for assessment of the application and local conditions</w:t>
      </w:r>
    </w:p>
    <w:p w14:paraId="677919CA" w14:textId="34DCD0AE" w:rsidR="005C6868" w:rsidRPr="005C6868" w:rsidRDefault="005C6868" w:rsidP="005C6868">
      <w:pPr>
        <w:spacing w:after="0" w:line="288" w:lineRule="auto"/>
        <w:jc w:val="both"/>
        <w:rPr>
          <w:lang w:val="en-US"/>
        </w:rPr>
      </w:pPr>
      <w:r w:rsidRPr="005C6868">
        <w:rPr>
          <w:lang w:val="en-US"/>
        </w:rPr>
        <w:t>For venues situated in metropolitan Melbourne, or large regional municipalities, conditions within 2.5 km. of the venue are generally considered most relevant in gauging local socioeconomic disadvantage.</w:t>
      </w:r>
    </w:p>
    <w:p w14:paraId="2BDF3785" w14:textId="0DDF5A21" w:rsidR="005C6868" w:rsidRPr="005C6868" w:rsidRDefault="005C6868" w:rsidP="005C6868">
      <w:pPr>
        <w:spacing w:after="0" w:line="288" w:lineRule="auto"/>
        <w:jc w:val="both"/>
        <w:rPr>
          <w:lang w:val="en-US"/>
        </w:rPr>
      </w:pPr>
      <w:r w:rsidRPr="005C6868">
        <w:rPr>
          <w:lang w:val="en-US"/>
        </w:rPr>
        <w:t>For an activity center though, such as Melbourne CBD, where most patrons come for work or entertainment</w:t>
      </w:r>
      <w:r w:rsidR="00162898">
        <w:rPr>
          <w:lang w:val="en-US"/>
        </w:rPr>
        <w:t>,</w:t>
      </w:r>
      <w:r w:rsidRPr="005C6868">
        <w:rPr>
          <w:lang w:val="en-US"/>
        </w:rPr>
        <w:t xml:space="preserve"> the municipality may be preferred, or it may be conceded that no </w:t>
      </w:r>
      <w:proofErr w:type="gramStart"/>
      <w:r w:rsidRPr="005C6868">
        <w:rPr>
          <w:lang w:val="en-US"/>
        </w:rPr>
        <w:t>particular geographic</w:t>
      </w:r>
      <w:proofErr w:type="gramEnd"/>
      <w:r w:rsidRPr="005C6868">
        <w:rPr>
          <w:lang w:val="en-US"/>
        </w:rPr>
        <w:t xml:space="preserve"> area </w:t>
      </w:r>
      <w:r w:rsidR="00457D76">
        <w:rPr>
          <w:lang w:val="en-US"/>
        </w:rPr>
        <w:t>may</w:t>
      </w:r>
      <w:r w:rsidRPr="005C6868">
        <w:rPr>
          <w:lang w:val="en-US"/>
        </w:rPr>
        <w:t xml:space="preserve"> be properly designated as the venue catchment.</w:t>
      </w:r>
    </w:p>
    <w:p w14:paraId="2D61BAB1" w14:textId="68506FD6" w:rsidR="005C6868" w:rsidRPr="005C6868" w:rsidRDefault="005C6868" w:rsidP="005C6868">
      <w:pPr>
        <w:spacing w:after="0" w:line="288" w:lineRule="auto"/>
        <w:jc w:val="both"/>
        <w:rPr>
          <w:lang w:val="en-US"/>
        </w:rPr>
      </w:pPr>
      <w:r w:rsidRPr="005C6868">
        <w:rPr>
          <w:lang w:val="en-US"/>
        </w:rPr>
        <w:t xml:space="preserve">In some rural localities, a wider area of 5km. or 10km from the venue may be </w:t>
      </w:r>
      <w:r w:rsidR="00890E19">
        <w:rPr>
          <w:lang w:val="en-US"/>
        </w:rPr>
        <w:t>preferred instead,</w:t>
      </w:r>
      <w:r w:rsidRPr="005C6868">
        <w:rPr>
          <w:lang w:val="en-US"/>
        </w:rPr>
        <w:t xml:space="preserve"> to encompass </w:t>
      </w:r>
      <w:r w:rsidR="00890E19">
        <w:rPr>
          <w:lang w:val="en-US"/>
        </w:rPr>
        <w:t>residents in</w:t>
      </w:r>
      <w:r w:rsidRPr="005C6868">
        <w:rPr>
          <w:lang w:val="en-US"/>
        </w:rPr>
        <w:t xml:space="preserve"> nearby rural areas.</w:t>
      </w:r>
    </w:p>
    <w:p w14:paraId="0943D2B7" w14:textId="77777777" w:rsidR="005C6868" w:rsidRDefault="005C6868" w:rsidP="00E33A15">
      <w:pPr>
        <w:spacing w:after="0" w:line="240" w:lineRule="auto"/>
        <w:jc w:val="both"/>
        <w:rPr>
          <w:sz w:val="12"/>
          <w:szCs w:val="12"/>
          <w:lang w:val="en-US"/>
        </w:rPr>
      </w:pPr>
    </w:p>
    <w:p w14:paraId="5A6E91A2"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gambling intensity</w:t>
      </w:r>
    </w:p>
    <w:p w14:paraId="5ED5E478" w14:textId="20A6AA37" w:rsidR="005C6868" w:rsidRDefault="005C6868" w:rsidP="005C6868">
      <w:pPr>
        <w:spacing w:after="0" w:line="288" w:lineRule="auto"/>
        <w:jc w:val="both"/>
        <w:rPr>
          <w:lang w:val="en-US"/>
        </w:rPr>
      </w:pPr>
      <w:r w:rsidRPr="005C6868">
        <w:rPr>
          <w:lang w:val="en-US"/>
        </w:rPr>
        <w:t xml:space="preserve">Measures of the extent and intensity of EGM gambling include the number and density of venues and EGMs, </w:t>
      </w:r>
      <w:r w:rsidR="00AF55CD">
        <w:rPr>
          <w:lang w:val="en-US"/>
        </w:rPr>
        <w:t>as well as</w:t>
      </w:r>
      <w:r w:rsidRPr="005C6868">
        <w:rPr>
          <w:lang w:val="en-US"/>
        </w:rPr>
        <w:t xml:space="preserve"> gaming expenditure per adult</w:t>
      </w:r>
      <w:r w:rsidR="00457D76">
        <w:rPr>
          <w:lang w:val="en-US"/>
        </w:rPr>
        <w:t>. Localities which such measures</w:t>
      </w:r>
      <w:r w:rsidRPr="005C6868">
        <w:rPr>
          <w:lang w:val="en-US"/>
        </w:rPr>
        <w:t xml:space="preserve"> </w:t>
      </w:r>
      <w:r w:rsidR="00457D76">
        <w:rPr>
          <w:lang w:val="en-US"/>
        </w:rPr>
        <w:t>exceed</w:t>
      </w:r>
      <w:r w:rsidRPr="005C6868">
        <w:rPr>
          <w:lang w:val="en-US"/>
        </w:rPr>
        <w:t xml:space="preserve"> state or regional averages </w:t>
      </w:r>
      <w:r w:rsidR="00457D76">
        <w:rPr>
          <w:lang w:val="en-US"/>
        </w:rPr>
        <w:t>may be considered more vulnerable than others</w:t>
      </w:r>
      <w:r w:rsidRPr="005C6868">
        <w:rPr>
          <w:lang w:val="en-US"/>
        </w:rPr>
        <w:t xml:space="preserve"> to gambling problems.</w:t>
      </w:r>
    </w:p>
    <w:p w14:paraId="73EDAA92" w14:textId="77777777" w:rsidR="005C6868" w:rsidRDefault="005C6868" w:rsidP="00E33A15">
      <w:pPr>
        <w:spacing w:after="0" w:line="240" w:lineRule="auto"/>
        <w:jc w:val="both"/>
        <w:rPr>
          <w:sz w:val="12"/>
          <w:szCs w:val="12"/>
          <w:lang w:val="en-US"/>
        </w:rPr>
      </w:pPr>
    </w:p>
    <w:p w14:paraId="4EAAA9A8"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socioeconomic disadvantage</w:t>
      </w:r>
    </w:p>
    <w:p w14:paraId="043B789D" w14:textId="54B90D95" w:rsidR="005C6868" w:rsidRPr="005C6868" w:rsidRDefault="005C6868" w:rsidP="005C6868">
      <w:pPr>
        <w:spacing w:after="0" w:line="288" w:lineRule="auto"/>
        <w:jc w:val="both"/>
        <w:rPr>
          <w:lang w:val="en-US"/>
        </w:rPr>
      </w:pPr>
      <w:r w:rsidRPr="005C6868">
        <w:rPr>
          <w:lang w:val="en-US"/>
        </w:rPr>
        <w:t xml:space="preserve">Measures of socioeconomic disadvantage </w:t>
      </w:r>
      <w:r w:rsidR="00601F49">
        <w:rPr>
          <w:lang w:val="en-US"/>
        </w:rPr>
        <w:t>near</w:t>
      </w:r>
      <w:r w:rsidRPr="005C6868">
        <w:rPr>
          <w:lang w:val="en-US"/>
        </w:rPr>
        <w:t xml:space="preserve"> a venue </w:t>
      </w:r>
      <w:r w:rsidR="00601F49">
        <w:rPr>
          <w:lang w:val="en-US"/>
        </w:rPr>
        <w:t xml:space="preserve">that are </w:t>
      </w:r>
      <w:r w:rsidRPr="005C6868">
        <w:rPr>
          <w:lang w:val="en-US"/>
        </w:rPr>
        <w:t>favored by the Commission, include crime rates, household or personal incomes, unemployment levels, dependency upon pensions and benefits, rental or mortgage-related housing stress, and homelessness - the latter based on the broad definition adopted by the Australian Bureau of Statistics</w:t>
      </w:r>
      <w:r>
        <w:rPr>
          <w:lang w:val="en-US"/>
        </w:rPr>
        <w:t>.</w:t>
      </w:r>
    </w:p>
    <w:p w14:paraId="788EC5B2" w14:textId="36CD31E7" w:rsidR="005C6868" w:rsidRDefault="005C6868" w:rsidP="005C6868">
      <w:pPr>
        <w:spacing w:after="0" w:line="288" w:lineRule="auto"/>
        <w:jc w:val="both"/>
        <w:rPr>
          <w:lang w:val="en-US"/>
        </w:rPr>
      </w:pPr>
      <w:r w:rsidRPr="005C6868">
        <w:rPr>
          <w:lang w:val="en-US"/>
        </w:rPr>
        <w:t xml:space="preserve">The ABS Index of relative socioeconomic disadvantage (SEIFA) is also considered, often by determining the proportion of the SA1 areas in the vicinity of the venue (say 2.5 or 5 km.) whose level of disadvantage </w:t>
      </w:r>
      <w:r w:rsidR="004D547D">
        <w:rPr>
          <w:lang w:val="en-US"/>
        </w:rPr>
        <w:t>falls within</w:t>
      </w:r>
      <w:r w:rsidRPr="005C6868">
        <w:rPr>
          <w:lang w:val="en-US"/>
        </w:rPr>
        <w:t xml:space="preserve"> the lowest fifth of Victorian SA1 areas on the SEIFA index.</w:t>
      </w:r>
    </w:p>
    <w:p w14:paraId="7D033905" w14:textId="77777777" w:rsidR="009B7486" w:rsidRPr="00E33A15" w:rsidRDefault="009B7486" w:rsidP="00E33A15">
      <w:pPr>
        <w:spacing w:after="0" w:line="240" w:lineRule="auto"/>
        <w:jc w:val="both"/>
        <w:rPr>
          <w:sz w:val="12"/>
          <w:szCs w:val="12"/>
          <w:lang w:val="en-US"/>
        </w:rPr>
      </w:pPr>
    </w:p>
    <w:p w14:paraId="18433361" w14:textId="0E7BF18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Future changes in </w:t>
      </w:r>
      <w:r w:rsidR="009C5B67" w:rsidRPr="00162898">
        <w:rPr>
          <w:rFonts w:ascii="Garamond" w:hAnsi="Garamond"/>
          <w:b/>
          <w:bCs/>
          <w:color w:val="153D63" w:themeColor="text2" w:themeTint="E6"/>
          <w:sz w:val="24"/>
          <w:szCs w:val="24"/>
          <w:lang w:val="en-US"/>
        </w:rPr>
        <w:t>socioeconomic and demographic</w:t>
      </w:r>
      <w:r w:rsidRPr="00162898">
        <w:rPr>
          <w:rFonts w:ascii="Garamond" w:hAnsi="Garamond"/>
          <w:b/>
          <w:bCs/>
          <w:color w:val="153D63" w:themeColor="text2" w:themeTint="E6"/>
          <w:sz w:val="24"/>
          <w:szCs w:val="24"/>
          <w:lang w:val="en-US"/>
        </w:rPr>
        <w:t xml:space="preserve"> conditions</w:t>
      </w:r>
    </w:p>
    <w:p w14:paraId="6516D180" w14:textId="6B36B34A" w:rsidR="005C6868" w:rsidRPr="005C6868" w:rsidRDefault="005C6868" w:rsidP="005C6868">
      <w:pPr>
        <w:spacing w:after="0" w:line="288" w:lineRule="auto"/>
        <w:jc w:val="both"/>
        <w:rPr>
          <w:lang w:val="en-US"/>
        </w:rPr>
      </w:pPr>
      <w:r w:rsidRPr="005C6868">
        <w:rPr>
          <w:lang w:val="en-US"/>
        </w:rPr>
        <w:t xml:space="preserve">The Commission has </w:t>
      </w:r>
      <w:r w:rsidR="00AF55CD">
        <w:rPr>
          <w:lang w:val="en-US"/>
        </w:rPr>
        <w:t>occasionally considered</w:t>
      </w:r>
      <w:r w:rsidRPr="005C6868">
        <w:rPr>
          <w:lang w:val="en-US"/>
        </w:rPr>
        <w:t xml:space="preserve"> possible </w:t>
      </w:r>
      <w:r w:rsidR="00AF55CD">
        <w:rPr>
          <w:lang w:val="en-US"/>
        </w:rPr>
        <w:t>changes in conditions within a community</w:t>
      </w:r>
      <w:r w:rsidRPr="005C6868">
        <w:rPr>
          <w:lang w:val="en-US"/>
        </w:rPr>
        <w:t>.</w:t>
      </w:r>
    </w:p>
    <w:p w14:paraId="376FFD5B" w14:textId="438D3C62" w:rsidR="005C6868" w:rsidRPr="005C6868" w:rsidRDefault="005C6868" w:rsidP="005C6868">
      <w:pPr>
        <w:spacing w:after="0" w:line="288" w:lineRule="auto"/>
        <w:jc w:val="both"/>
        <w:rPr>
          <w:lang w:val="en-US"/>
        </w:rPr>
      </w:pPr>
      <w:r w:rsidRPr="005C6868">
        <w:rPr>
          <w:lang w:val="en-US"/>
        </w:rPr>
        <w:t>In some instances</w:t>
      </w:r>
      <w:r>
        <w:rPr>
          <w:lang w:val="en-US"/>
        </w:rPr>
        <w:t>,</w:t>
      </w:r>
      <w:r w:rsidRPr="005C6868">
        <w:rPr>
          <w:lang w:val="en-US"/>
        </w:rPr>
        <w:t xml:space="preserve"> it has refused to speculate about the possibility that entertainment facilities equivalent to those proposed in an application would soon arise in the area, even if the application were refused, or to surmise about a future decline in socioeconomic conditions and any </w:t>
      </w:r>
      <w:r w:rsidR="004D547D">
        <w:rPr>
          <w:lang w:val="en-US"/>
        </w:rPr>
        <w:t>immanent rise</w:t>
      </w:r>
      <w:r w:rsidRPr="005C6868">
        <w:rPr>
          <w:lang w:val="en-US"/>
        </w:rPr>
        <w:t xml:space="preserve"> in susceptibility to gambling problems. </w:t>
      </w:r>
    </w:p>
    <w:p w14:paraId="5E576E70" w14:textId="331B4A0D" w:rsidR="005C6868" w:rsidRDefault="005C6868" w:rsidP="005C6868">
      <w:pPr>
        <w:spacing w:after="0" w:line="288" w:lineRule="auto"/>
        <w:jc w:val="both"/>
        <w:rPr>
          <w:lang w:val="en-US"/>
        </w:rPr>
      </w:pPr>
      <w:r w:rsidRPr="005C6868">
        <w:rPr>
          <w:lang w:val="en-US"/>
        </w:rPr>
        <w:t>In</w:t>
      </w:r>
      <w:r w:rsidR="00601F49">
        <w:rPr>
          <w:lang w:val="en-US"/>
        </w:rPr>
        <w:t xml:space="preserve"> one decision though, the Commission</w:t>
      </w:r>
      <w:r w:rsidR="00AF55CD">
        <w:rPr>
          <w:lang w:val="en-US"/>
        </w:rPr>
        <w:t xml:space="preserve"> </w:t>
      </w:r>
      <w:r w:rsidRPr="005C6868">
        <w:rPr>
          <w:lang w:val="en-US"/>
        </w:rPr>
        <w:t xml:space="preserve">acknowledged the possibility of a deterioration in socioeconomic conditions </w:t>
      </w:r>
      <w:r w:rsidR="00601F49">
        <w:rPr>
          <w:lang w:val="en-US"/>
        </w:rPr>
        <w:t>leading to</w:t>
      </w:r>
      <w:r w:rsidR="00AF55CD">
        <w:rPr>
          <w:lang w:val="en-US"/>
        </w:rPr>
        <w:t xml:space="preserve"> a rise</w:t>
      </w:r>
      <w:r w:rsidRPr="005C6868">
        <w:rPr>
          <w:lang w:val="en-US"/>
        </w:rPr>
        <w:t xml:space="preserve"> in vulnerability to gambling problems (</w:t>
      </w:r>
      <w:r w:rsidRPr="00601F49">
        <w:rPr>
          <w:i/>
          <w:iCs/>
          <w:lang w:val="en-US"/>
        </w:rPr>
        <w:t>Huntly Hotel, 2024, Greater Bendigo, new venue</w:t>
      </w:r>
      <w:r w:rsidRPr="005C6868">
        <w:rPr>
          <w:lang w:val="en-US"/>
        </w:rPr>
        <w:t>) and</w:t>
      </w:r>
      <w:r w:rsidR="00890E19">
        <w:rPr>
          <w:lang w:val="en-US"/>
        </w:rPr>
        <w:t xml:space="preserve"> </w:t>
      </w:r>
      <w:r w:rsidR="00AF55CD">
        <w:rPr>
          <w:lang w:val="en-US"/>
        </w:rPr>
        <w:t xml:space="preserve">elsewhere </w:t>
      </w:r>
      <w:r w:rsidRPr="005C6868">
        <w:rPr>
          <w:lang w:val="en-US"/>
        </w:rPr>
        <w:t xml:space="preserve">postulated that gambling problems from the application may </w:t>
      </w:r>
      <w:r w:rsidR="004D547D">
        <w:rPr>
          <w:lang w:val="en-US"/>
        </w:rPr>
        <w:t>decline</w:t>
      </w:r>
      <w:r w:rsidRPr="005C6868">
        <w:rPr>
          <w:lang w:val="en-US"/>
        </w:rPr>
        <w:t xml:space="preserve"> </w:t>
      </w:r>
      <w:r w:rsidR="004D547D">
        <w:rPr>
          <w:lang w:val="en-US"/>
        </w:rPr>
        <w:t>if</w:t>
      </w:r>
      <w:r w:rsidRPr="005C6868">
        <w:rPr>
          <w:lang w:val="en-US"/>
        </w:rPr>
        <w:t xml:space="preserve"> the community gentrified (</w:t>
      </w:r>
      <w:r w:rsidRPr="00890E19">
        <w:rPr>
          <w:i/>
          <w:iCs/>
          <w:lang w:val="en-US"/>
        </w:rPr>
        <w:t xml:space="preserve">Valley Inn Hotel, Greater Geelong, </w:t>
      </w:r>
      <w:r w:rsidR="00226156" w:rsidRPr="00890E19">
        <w:rPr>
          <w:i/>
          <w:iCs/>
          <w:lang w:val="en-US"/>
        </w:rPr>
        <w:t>2022</w:t>
      </w:r>
      <w:r w:rsidRPr="005C6868">
        <w:rPr>
          <w:lang w:val="en-US"/>
        </w:rPr>
        <w:t>)</w:t>
      </w:r>
      <w:r w:rsidR="004D547D">
        <w:rPr>
          <w:lang w:val="en-US"/>
        </w:rPr>
        <w:t>.</w:t>
      </w:r>
    </w:p>
    <w:p w14:paraId="37684574" w14:textId="77777777" w:rsidR="005C6868" w:rsidRDefault="005C6868" w:rsidP="00E33A15">
      <w:pPr>
        <w:spacing w:after="0" w:line="240" w:lineRule="auto"/>
        <w:jc w:val="both"/>
        <w:rPr>
          <w:sz w:val="12"/>
          <w:szCs w:val="12"/>
          <w:lang w:val="en-US"/>
        </w:rPr>
      </w:pPr>
    </w:p>
    <w:p w14:paraId="5B34AB7B" w14:textId="73A3BD51" w:rsidR="005C6868" w:rsidRPr="00162898" w:rsidRDefault="009C5B67"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Vulnerability and</w:t>
      </w:r>
      <w:r w:rsidR="005C6868" w:rsidRPr="00162898">
        <w:rPr>
          <w:rFonts w:ascii="Garamond" w:hAnsi="Garamond"/>
          <w:b/>
          <w:bCs/>
          <w:color w:val="153D63" w:themeColor="text2" w:themeTint="E6"/>
          <w:sz w:val="24"/>
          <w:szCs w:val="24"/>
          <w:lang w:val="en-US"/>
        </w:rPr>
        <w:t xml:space="preserve"> socioeconomic disadvantage</w:t>
      </w:r>
    </w:p>
    <w:p w14:paraId="030DF18A" w14:textId="24E042A6" w:rsidR="005C6868" w:rsidRDefault="005C6868" w:rsidP="005C6868">
      <w:pPr>
        <w:spacing w:after="0" w:line="288" w:lineRule="auto"/>
        <w:jc w:val="both"/>
        <w:rPr>
          <w:lang w:val="en-US"/>
        </w:rPr>
      </w:pPr>
      <w:r w:rsidRPr="005C6868">
        <w:rPr>
          <w:lang w:val="en-US"/>
        </w:rPr>
        <w:t xml:space="preserve">The Commission acknowledges that </w:t>
      </w:r>
      <w:r w:rsidR="00601F49">
        <w:rPr>
          <w:lang w:val="en-US"/>
        </w:rPr>
        <w:t>communities of socioeconomic</w:t>
      </w:r>
      <w:r w:rsidRPr="005C6868">
        <w:rPr>
          <w:lang w:val="en-US"/>
        </w:rPr>
        <w:t xml:space="preserve"> disadvantage </w:t>
      </w:r>
      <w:r w:rsidR="00601F49">
        <w:rPr>
          <w:lang w:val="en-US"/>
        </w:rPr>
        <w:t xml:space="preserve">may be vulnerable </w:t>
      </w:r>
      <w:r w:rsidRPr="005C6868">
        <w:rPr>
          <w:lang w:val="en-US"/>
        </w:rPr>
        <w:t xml:space="preserve">to gambling harm and </w:t>
      </w:r>
      <w:r w:rsidR="00601F49">
        <w:rPr>
          <w:lang w:val="en-US"/>
        </w:rPr>
        <w:t>those experiencing</w:t>
      </w:r>
      <w:r>
        <w:rPr>
          <w:lang w:val="en-US"/>
        </w:rPr>
        <w:t xml:space="preserve"> </w:t>
      </w:r>
      <w:r w:rsidRPr="005C6868">
        <w:rPr>
          <w:lang w:val="en-US"/>
        </w:rPr>
        <w:t>low levels of disadvantage less so.</w:t>
      </w:r>
      <w:r w:rsidR="000A296F">
        <w:rPr>
          <w:lang w:val="en-US"/>
        </w:rPr>
        <w:t xml:space="preserve"> </w:t>
      </w:r>
      <w:r w:rsidRPr="005C6868">
        <w:rPr>
          <w:lang w:val="en-US"/>
        </w:rPr>
        <w:t xml:space="preserve">However, </w:t>
      </w:r>
      <w:r w:rsidR="00601F49">
        <w:rPr>
          <w:lang w:val="en-US"/>
        </w:rPr>
        <w:t>the Commission</w:t>
      </w:r>
      <w:r w:rsidRPr="005C6868">
        <w:rPr>
          <w:lang w:val="en-US"/>
        </w:rPr>
        <w:t xml:space="preserve"> maintains that such </w:t>
      </w:r>
      <w:r w:rsidR="00846FD2">
        <w:rPr>
          <w:lang w:val="en-US"/>
        </w:rPr>
        <w:t>impacts</w:t>
      </w:r>
      <w:r w:rsidRPr="005C6868">
        <w:rPr>
          <w:lang w:val="en-US"/>
        </w:rPr>
        <w:t xml:space="preserve"> may </w:t>
      </w:r>
      <w:r w:rsidR="00601F49">
        <w:rPr>
          <w:lang w:val="en-US"/>
        </w:rPr>
        <w:t>be alleviated</w:t>
      </w:r>
      <w:r w:rsidR="00846FD2">
        <w:rPr>
          <w:lang w:val="en-US"/>
        </w:rPr>
        <w:t xml:space="preserve"> by</w:t>
      </w:r>
      <w:r w:rsidRPr="005C6868">
        <w:rPr>
          <w:lang w:val="en-US"/>
        </w:rPr>
        <w:t xml:space="preserve"> sound management, harm minimization measures and other steps.</w:t>
      </w:r>
      <w:r w:rsidR="00162898">
        <w:rPr>
          <w:lang w:val="en-US"/>
        </w:rPr>
        <w:t xml:space="preserve"> It also maintains </w:t>
      </w:r>
      <w:r w:rsidRPr="005C6868">
        <w:rPr>
          <w:lang w:val="en-US"/>
        </w:rPr>
        <w:t xml:space="preserve">that where residents already have access to gaming venues, an additional venue or further EGMs may not </w:t>
      </w:r>
      <w:r w:rsidR="00846FD2">
        <w:rPr>
          <w:lang w:val="en-US"/>
        </w:rPr>
        <w:t>worsen</w:t>
      </w:r>
      <w:r w:rsidRPr="005C6868">
        <w:rPr>
          <w:lang w:val="en-US"/>
        </w:rPr>
        <w:t xml:space="preserve"> gambling problems in any case.</w:t>
      </w:r>
    </w:p>
    <w:p w14:paraId="42C2590C" w14:textId="77777777" w:rsidR="005C6868" w:rsidRPr="00E33A15" w:rsidRDefault="005C6868" w:rsidP="00E33A15">
      <w:pPr>
        <w:spacing w:after="0" w:line="240" w:lineRule="auto"/>
        <w:jc w:val="both"/>
        <w:rPr>
          <w:sz w:val="12"/>
          <w:szCs w:val="12"/>
          <w:lang w:val="en-US"/>
        </w:rPr>
      </w:pPr>
    </w:p>
    <w:p w14:paraId="48F7FE45"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nature of gambling harm</w:t>
      </w:r>
    </w:p>
    <w:p w14:paraId="6CE26D51" w14:textId="6F79BD75" w:rsidR="005C6868" w:rsidRPr="005C6868" w:rsidRDefault="005C6868" w:rsidP="005C6868">
      <w:pPr>
        <w:spacing w:after="0" w:line="288" w:lineRule="auto"/>
        <w:jc w:val="both"/>
        <w:rPr>
          <w:lang w:val="en-US"/>
        </w:rPr>
      </w:pPr>
      <w:r w:rsidRPr="005C6868">
        <w:rPr>
          <w:lang w:val="en-US"/>
        </w:rPr>
        <w:t>The Commission recognizes that gambling harm may be experienced by people with severe gambling problems as well as others with moderate or low risk of harm.</w:t>
      </w:r>
    </w:p>
    <w:p w14:paraId="3C8E6757" w14:textId="77777777" w:rsidR="005C6868" w:rsidRDefault="005C6868" w:rsidP="00E33A15">
      <w:pPr>
        <w:spacing w:after="0" w:line="240" w:lineRule="auto"/>
        <w:jc w:val="both"/>
        <w:rPr>
          <w:sz w:val="12"/>
          <w:szCs w:val="12"/>
          <w:lang w:val="en-US"/>
        </w:rPr>
      </w:pPr>
    </w:p>
    <w:p w14:paraId="4F375A67" w14:textId="77777777" w:rsidR="00162898" w:rsidRPr="00E33A15" w:rsidRDefault="00162898" w:rsidP="00E33A15">
      <w:pPr>
        <w:spacing w:after="0" w:line="240" w:lineRule="auto"/>
        <w:jc w:val="both"/>
        <w:rPr>
          <w:sz w:val="12"/>
          <w:szCs w:val="12"/>
          <w:lang w:val="en-US"/>
        </w:rPr>
      </w:pPr>
    </w:p>
    <w:p w14:paraId="45889B83" w14:textId="56A2BF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Family violence</w:t>
      </w:r>
    </w:p>
    <w:p w14:paraId="24C2B766" w14:textId="7FD02308" w:rsidR="005C6868" w:rsidRDefault="005C6868" w:rsidP="005C6868">
      <w:pPr>
        <w:spacing w:after="0" w:line="288" w:lineRule="auto"/>
        <w:jc w:val="both"/>
        <w:rPr>
          <w:lang w:val="en-US"/>
        </w:rPr>
      </w:pPr>
      <w:r w:rsidRPr="005C6868">
        <w:rPr>
          <w:lang w:val="en-US"/>
        </w:rPr>
        <w:t xml:space="preserve">In </w:t>
      </w:r>
      <w:r w:rsidR="00162898">
        <w:rPr>
          <w:lang w:val="en-US"/>
        </w:rPr>
        <w:t>one instance</w:t>
      </w:r>
      <w:r w:rsidRPr="005C6868">
        <w:rPr>
          <w:lang w:val="en-US"/>
        </w:rPr>
        <w:t xml:space="preserve">, the Commission acknowledged a relationship between gambling-related problems and family violence - though it did not specify a causal </w:t>
      </w:r>
      <w:r w:rsidR="00870150">
        <w:rPr>
          <w:lang w:val="en-US"/>
        </w:rPr>
        <w:t>link</w:t>
      </w:r>
      <w:r w:rsidRPr="005C6868">
        <w:rPr>
          <w:lang w:val="en-US"/>
        </w:rPr>
        <w:t>. It added that no evidence concerning the prospective impact of the application upon levels of family violence had been adduced at the hearing.</w:t>
      </w:r>
    </w:p>
    <w:p w14:paraId="3D726BEC" w14:textId="77777777" w:rsidR="00870150" w:rsidRDefault="00920F6E" w:rsidP="005C6868">
      <w:pPr>
        <w:spacing w:after="0" w:line="288" w:lineRule="auto"/>
        <w:jc w:val="both"/>
      </w:pPr>
      <w:r w:rsidRPr="00920F6E">
        <w:t>While these notes relate to decisions taken since 2021, in several earlier decisions the Commission challenged the proposition that gambling-related problems cause family violence, arguing that most available evidence on the subject merely pointed to a correlation (</w:t>
      </w:r>
      <w:r w:rsidRPr="00920F6E">
        <w:rPr>
          <w:i/>
          <w:iCs/>
        </w:rPr>
        <w:t>Commercial Hotel, Whittlesea, 2016; Ballarat Golf Club, Ballarat, 2018; Dandenong RSL, Greater Dandenong. 2018; Berwick Springs Hotel, Casey, 2017</w:t>
      </w:r>
      <w:r w:rsidR="00870150">
        <w:t>)</w:t>
      </w:r>
      <w:r w:rsidRPr="00920F6E">
        <w:t xml:space="preserve">. </w:t>
      </w:r>
      <w:r w:rsidR="00870150">
        <w:t>It has also</w:t>
      </w:r>
      <w:r w:rsidR="00870150" w:rsidRPr="00920F6E">
        <w:t xml:space="preserve"> observed</w:t>
      </w:r>
      <w:r w:rsidR="00870150">
        <w:t xml:space="preserve"> in some instances,</w:t>
      </w:r>
      <w:r w:rsidR="00870150" w:rsidRPr="00920F6E">
        <w:t xml:space="preserve"> that no such evidence was presented to it</w:t>
      </w:r>
      <w:r w:rsidR="00870150">
        <w:t>.</w:t>
      </w:r>
      <w:r w:rsidR="00870150" w:rsidRPr="00920F6E">
        <w:t xml:space="preserve"> </w:t>
      </w:r>
    </w:p>
    <w:p w14:paraId="72204947" w14:textId="14C89DA5" w:rsidR="00920F6E" w:rsidRPr="00920F6E" w:rsidRDefault="00920F6E" w:rsidP="005C6868">
      <w:pPr>
        <w:spacing w:after="0" w:line="288" w:lineRule="auto"/>
        <w:jc w:val="both"/>
      </w:pPr>
      <w:r w:rsidRPr="00920F6E">
        <w:t xml:space="preserve">On some occasions though, </w:t>
      </w:r>
      <w:r w:rsidR="00870150">
        <w:t>the Commission has</w:t>
      </w:r>
      <w:r w:rsidRPr="00920F6E">
        <w:t xml:space="preserve"> concede</w:t>
      </w:r>
      <w:r w:rsidR="00870150">
        <w:t>d</w:t>
      </w:r>
      <w:r w:rsidRPr="00920F6E">
        <w:t xml:space="preserve"> that the granting of an application may contribute to family violence (Noble Park Football club, Greater Dandenong, 2027; Highlands Hotel, Hume; Commercial Hotel, Whittlesea, 2016)</w:t>
      </w:r>
      <w:r w:rsidR="00870150">
        <w:t xml:space="preserve"> – though without acknowledging a causal relationship</w:t>
      </w:r>
      <w:r w:rsidRPr="00920F6E">
        <w:t>.</w:t>
      </w:r>
    </w:p>
    <w:p w14:paraId="526C2762" w14:textId="77777777" w:rsidR="009C5B67" w:rsidRPr="00E33A15" w:rsidRDefault="009C5B67" w:rsidP="00E33A15">
      <w:pPr>
        <w:spacing w:after="0" w:line="240" w:lineRule="auto"/>
        <w:jc w:val="both"/>
        <w:rPr>
          <w:sz w:val="12"/>
          <w:szCs w:val="12"/>
          <w:lang w:val="en-US"/>
        </w:rPr>
      </w:pPr>
    </w:p>
    <w:p w14:paraId="38FECB1C" w14:textId="77777777" w:rsidR="009C5B67" w:rsidRPr="00162898" w:rsidRDefault="009C5B67" w:rsidP="009C5B67">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community concern</w:t>
      </w:r>
    </w:p>
    <w:p w14:paraId="45A8C9A7" w14:textId="2D94F455" w:rsidR="009C5B67" w:rsidRPr="005C6868" w:rsidRDefault="009C5B67" w:rsidP="009C5B67">
      <w:pPr>
        <w:spacing w:after="0" w:line="288" w:lineRule="auto"/>
        <w:jc w:val="both"/>
        <w:rPr>
          <w:lang w:val="en-US"/>
        </w:rPr>
      </w:pPr>
      <w:r w:rsidRPr="005C6868">
        <w:rPr>
          <w:lang w:val="en-US"/>
        </w:rPr>
        <w:t>The Commission considers community concerns in assessing applications</w:t>
      </w:r>
      <w:r w:rsidR="008D5958">
        <w:rPr>
          <w:lang w:val="en-US"/>
        </w:rPr>
        <w:t xml:space="preserve">, </w:t>
      </w:r>
      <w:r w:rsidR="00870150">
        <w:rPr>
          <w:lang w:val="en-US"/>
        </w:rPr>
        <w:t>including</w:t>
      </w:r>
      <w:r w:rsidRPr="005C6868">
        <w:rPr>
          <w:lang w:val="en-US"/>
        </w:rPr>
        <w:t xml:space="preserve"> views expressed by the local council as a representative body of the community.</w:t>
      </w:r>
      <w:r w:rsidR="00162898">
        <w:rPr>
          <w:lang w:val="en-US"/>
        </w:rPr>
        <w:t xml:space="preserve"> </w:t>
      </w:r>
      <w:r w:rsidRPr="005C6868">
        <w:rPr>
          <w:lang w:val="en-US"/>
        </w:rPr>
        <w:t xml:space="preserve">Community surveys are also </w:t>
      </w:r>
      <w:r w:rsidR="008D5958">
        <w:rPr>
          <w:lang w:val="en-US"/>
        </w:rPr>
        <w:t xml:space="preserve">seen </w:t>
      </w:r>
      <w:proofErr w:type="gramStart"/>
      <w:r w:rsidR="008D5958">
        <w:rPr>
          <w:lang w:val="en-US"/>
        </w:rPr>
        <w:t>as a way</w:t>
      </w:r>
      <w:r w:rsidRPr="005C6868">
        <w:rPr>
          <w:lang w:val="en-US"/>
        </w:rPr>
        <w:t xml:space="preserve"> to</w:t>
      </w:r>
      <w:proofErr w:type="gramEnd"/>
      <w:r w:rsidRPr="005C6868">
        <w:rPr>
          <w:lang w:val="en-US"/>
        </w:rPr>
        <w:t xml:space="preserve"> gauge community </w:t>
      </w:r>
      <w:r w:rsidR="00870150">
        <w:rPr>
          <w:lang w:val="en-US"/>
        </w:rPr>
        <w:t>perceptions</w:t>
      </w:r>
      <w:r w:rsidRPr="005C6868">
        <w:rPr>
          <w:lang w:val="en-US"/>
        </w:rPr>
        <w:t>, though the questions featured in surveys conducted on behalf of applicants</w:t>
      </w:r>
      <w:r w:rsidR="00870150">
        <w:rPr>
          <w:lang w:val="en-US"/>
        </w:rPr>
        <w:t>,</w:t>
      </w:r>
      <w:r w:rsidRPr="005C6868">
        <w:rPr>
          <w:lang w:val="en-US"/>
        </w:rPr>
        <w:t xml:space="preserve"> and </w:t>
      </w:r>
      <w:r w:rsidR="00870150">
        <w:rPr>
          <w:lang w:val="en-US"/>
        </w:rPr>
        <w:t>of</w:t>
      </w:r>
      <w:r w:rsidRPr="005C6868">
        <w:rPr>
          <w:lang w:val="en-US"/>
        </w:rPr>
        <w:t xml:space="preserve"> councils</w:t>
      </w:r>
      <w:r w:rsidR="00870150">
        <w:rPr>
          <w:lang w:val="en-US"/>
        </w:rPr>
        <w:t>,</w:t>
      </w:r>
      <w:r w:rsidRPr="005C6868">
        <w:rPr>
          <w:lang w:val="en-US"/>
        </w:rPr>
        <w:t xml:space="preserve"> often differ, as do their findings. </w:t>
      </w:r>
    </w:p>
    <w:p w14:paraId="5EB6BF3F" w14:textId="37217F2B" w:rsidR="009C5B67" w:rsidRPr="005C6868" w:rsidRDefault="009C5B67" w:rsidP="008D5958">
      <w:pPr>
        <w:spacing w:after="0" w:line="288" w:lineRule="auto"/>
        <w:jc w:val="both"/>
        <w:rPr>
          <w:lang w:val="en-US"/>
        </w:rPr>
      </w:pPr>
      <w:r w:rsidRPr="005C6868">
        <w:rPr>
          <w:lang w:val="en-US"/>
        </w:rPr>
        <w:t>A further source of feedback is submissions from residents, local agencies and community groups</w:t>
      </w:r>
      <w:r w:rsidR="008D5958">
        <w:rPr>
          <w:lang w:val="en-US"/>
        </w:rPr>
        <w:t>, though t</w:t>
      </w:r>
      <w:r w:rsidRPr="005C6868">
        <w:rPr>
          <w:lang w:val="en-US"/>
        </w:rPr>
        <w:t xml:space="preserve">he Commission cautions that such feedback should relate to the </w:t>
      </w:r>
      <w:proofErr w:type="gramStart"/>
      <w:r w:rsidRPr="005C6868">
        <w:rPr>
          <w:lang w:val="en-US"/>
        </w:rPr>
        <w:t>particular application</w:t>
      </w:r>
      <w:proofErr w:type="gramEnd"/>
      <w:r w:rsidRPr="005C6868">
        <w:rPr>
          <w:lang w:val="en-US"/>
        </w:rPr>
        <w:t xml:space="preserve"> and be informed by </w:t>
      </w:r>
      <w:r w:rsidR="00E33A15">
        <w:rPr>
          <w:lang w:val="en-US"/>
        </w:rPr>
        <w:t>a balanced familiarity with</w:t>
      </w:r>
      <w:r w:rsidRPr="005C6868">
        <w:rPr>
          <w:lang w:val="en-US"/>
        </w:rPr>
        <w:t xml:space="preserve"> </w:t>
      </w:r>
      <w:r w:rsidR="00E33A15">
        <w:rPr>
          <w:lang w:val="en-US"/>
        </w:rPr>
        <w:t>attributes and liabilities</w:t>
      </w:r>
      <w:r w:rsidR="00870150">
        <w:rPr>
          <w:lang w:val="en-US"/>
        </w:rPr>
        <w:t xml:space="preserve"> of the proposal</w:t>
      </w:r>
      <w:r w:rsidRPr="005C6868">
        <w:rPr>
          <w:lang w:val="en-US"/>
        </w:rPr>
        <w:t>.</w:t>
      </w:r>
    </w:p>
    <w:p w14:paraId="23D3C21C" w14:textId="1BF24B4D" w:rsidR="009C5B67" w:rsidRDefault="009C5B67" w:rsidP="009C5B67">
      <w:pPr>
        <w:spacing w:after="0" w:line="288" w:lineRule="auto"/>
        <w:jc w:val="both"/>
        <w:rPr>
          <w:lang w:val="en-US"/>
        </w:rPr>
      </w:pPr>
      <w:r w:rsidRPr="005C6868">
        <w:rPr>
          <w:lang w:val="en-US"/>
        </w:rPr>
        <w:t xml:space="preserve">The </w:t>
      </w:r>
      <w:r w:rsidR="008D5958">
        <w:rPr>
          <w:lang w:val="en-US"/>
        </w:rPr>
        <w:t>influence exerted by these expressions of community concern</w:t>
      </w:r>
      <w:r w:rsidRPr="005C6868">
        <w:rPr>
          <w:lang w:val="en-US"/>
        </w:rPr>
        <w:t xml:space="preserve"> upon decisions though, </w:t>
      </w:r>
      <w:r w:rsidR="008D5958">
        <w:rPr>
          <w:lang w:val="en-US"/>
        </w:rPr>
        <w:t>is often not made clear</w:t>
      </w:r>
      <w:r w:rsidR="00870150">
        <w:rPr>
          <w:lang w:val="en-US"/>
        </w:rPr>
        <w:t>,</w:t>
      </w:r>
      <w:r w:rsidR="008D5958">
        <w:rPr>
          <w:lang w:val="en-US"/>
        </w:rPr>
        <w:t xml:space="preserve"> since it </w:t>
      </w:r>
      <w:r w:rsidRPr="005C6868">
        <w:rPr>
          <w:lang w:val="en-US"/>
        </w:rPr>
        <w:t xml:space="preserve">forms one of a range of many factors weighed in </w:t>
      </w:r>
      <w:r w:rsidR="008D5958">
        <w:rPr>
          <w:lang w:val="en-US"/>
        </w:rPr>
        <w:t>deciding</w:t>
      </w:r>
      <w:r w:rsidRPr="005C6868">
        <w:rPr>
          <w:lang w:val="en-US"/>
        </w:rPr>
        <w:t xml:space="preserve"> an application. </w:t>
      </w:r>
      <w:r w:rsidR="008D5958">
        <w:rPr>
          <w:lang w:val="en-US"/>
        </w:rPr>
        <w:t>However, its impact was vividly depicted</w:t>
      </w:r>
      <w:r w:rsidRPr="005C6868">
        <w:rPr>
          <w:lang w:val="en-US"/>
        </w:rPr>
        <w:t xml:space="preserve"> in</w:t>
      </w:r>
      <w:r w:rsidR="008D5958">
        <w:rPr>
          <w:lang w:val="en-US"/>
        </w:rPr>
        <w:t xml:space="preserve"> the decision in</w:t>
      </w:r>
      <w:r w:rsidRPr="005C6868">
        <w:rPr>
          <w:lang w:val="en-US"/>
        </w:rPr>
        <w:t xml:space="preserve"> </w:t>
      </w:r>
      <w:r w:rsidRPr="00890E19">
        <w:rPr>
          <w:i/>
          <w:iCs/>
          <w:lang w:val="en-US"/>
        </w:rPr>
        <w:t>Romsey Community Hotel, Macedon Ranges, 2024</w:t>
      </w:r>
      <w:r w:rsidRPr="005C6868">
        <w:rPr>
          <w:lang w:val="en-US"/>
        </w:rPr>
        <w:t xml:space="preserve">, </w:t>
      </w:r>
      <w:r w:rsidR="008D5958">
        <w:rPr>
          <w:lang w:val="en-US"/>
        </w:rPr>
        <w:t xml:space="preserve">where </w:t>
      </w:r>
      <w:r w:rsidRPr="005C6868">
        <w:rPr>
          <w:lang w:val="en-US"/>
        </w:rPr>
        <w:t xml:space="preserve">the Commission observed that the volume and thoughtfulness of the submissions received from the community </w:t>
      </w:r>
      <w:r w:rsidR="008D5958">
        <w:rPr>
          <w:lang w:val="en-US"/>
        </w:rPr>
        <w:t>established</w:t>
      </w:r>
      <w:r w:rsidRPr="005C6868">
        <w:rPr>
          <w:lang w:val="en-US"/>
        </w:rPr>
        <w:t xml:space="preserve"> that "... if the application is approved, residents</w:t>
      </w:r>
      <w:r w:rsidR="00870150">
        <w:rPr>
          <w:lang w:val="en-US"/>
        </w:rPr>
        <w:t>’</w:t>
      </w:r>
      <w:r w:rsidRPr="005C6868">
        <w:rPr>
          <w:lang w:val="en-US"/>
        </w:rPr>
        <w:t xml:space="preserve"> happiness with, or contentment in, their community will be diminished."</w:t>
      </w:r>
    </w:p>
    <w:p w14:paraId="0DCA6712" w14:textId="77777777" w:rsidR="009C5B67" w:rsidRPr="00E33A15" w:rsidRDefault="009C5B67" w:rsidP="00E33A15">
      <w:pPr>
        <w:spacing w:after="0" w:line="240" w:lineRule="auto"/>
        <w:jc w:val="both"/>
        <w:rPr>
          <w:sz w:val="12"/>
          <w:szCs w:val="12"/>
          <w:lang w:val="en-US"/>
        </w:rPr>
      </w:pPr>
    </w:p>
    <w:p w14:paraId="6DBC3CEF" w14:textId="77777777" w:rsidR="002F3543" w:rsidRPr="00162898" w:rsidRDefault="002F3543" w:rsidP="002F3543">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Community support offered by the venue</w:t>
      </w:r>
    </w:p>
    <w:p w14:paraId="697A93A9" w14:textId="2ECAB075" w:rsidR="002F3543" w:rsidRPr="005C6868" w:rsidRDefault="002F3543" w:rsidP="002F3543">
      <w:pPr>
        <w:spacing w:after="0" w:line="288" w:lineRule="auto"/>
        <w:jc w:val="both"/>
        <w:rPr>
          <w:lang w:val="en-US"/>
        </w:rPr>
      </w:pPr>
      <w:r w:rsidRPr="005C6868">
        <w:rPr>
          <w:lang w:val="en-US"/>
        </w:rPr>
        <w:t xml:space="preserve">The Commission generally commends pledges of annual support for community projects by applicants, </w:t>
      </w:r>
      <w:r>
        <w:rPr>
          <w:lang w:val="en-US"/>
        </w:rPr>
        <w:t>expressing a preference</w:t>
      </w:r>
      <w:r w:rsidRPr="005C6868">
        <w:rPr>
          <w:lang w:val="en-US"/>
        </w:rPr>
        <w:t xml:space="preserve"> </w:t>
      </w:r>
      <w:r>
        <w:rPr>
          <w:lang w:val="en-US"/>
        </w:rPr>
        <w:t>for</w:t>
      </w:r>
      <w:r w:rsidRPr="005C6868">
        <w:rPr>
          <w:lang w:val="en-US"/>
        </w:rPr>
        <w:t xml:space="preserve"> projects that are well thought out, to be conducted by respected community agencies, are </w:t>
      </w:r>
      <w:r w:rsidR="00B35864">
        <w:rPr>
          <w:lang w:val="en-US"/>
        </w:rPr>
        <w:t>responsive</w:t>
      </w:r>
      <w:r w:rsidRPr="005C6868">
        <w:rPr>
          <w:lang w:val="en-US"/>
        </w:rPr>
        <w:t xml:space="preserve"> to local social conditions and problems, and accompanied by firm and enforceable commitments by applicants to sustain this support.</w:t>
      </w:r>
    </w:p>
    <w:p w14:paraId="5F2C7BDE" w14:textId="2042564C" w:rsidR="005C6868" w:rsidRDefault="002F3543" w:rsidP="005C6868">
      <w:pPr>
        <w:spacing w:after="0" w:line="288" w:lineRule="auto"/>
        <w:jc w:val="both"/>
        <w:rPr>
          <w:lang w:val="en-US"/>
        </w:rPr>
      </w:pPr>
      <w:r w:rsidRPr="005C6868">
        <w:rPr>
          <w:lang w:val="en-US"/>
        </w:rPr>
        <w:t xml:space="preserve">By contrast, the Commission looks askance at offers of community support which would be granted regardless of the outcome of the application, or which were made in relation to an earlier application. The Commission does not consider payments of sponsorships and other commercial benefits, or the </w:t>
      </w:r>
      <w:r w:rsidR="00B35864">
        <w:rPr>
          <w:lang w:val="en-US"/>
        </w:rPr>
        <w:t>wages</w:t>
      </w:r>
      <w:r w:rsidRPr="005C6868">
        <w:rPr>
          <w:lang w:val="en-US"/>
        </w:rPr>
        <w:t xml:space="preserve"> of apprentices as community support.</w:t>
      </w:r>
    </w:p>
    <w:p w14:paraId="671A8143" w14:textId="77777777" w:rsidR="002F3543" w:rsidRPr="00E33A15" w:rsidRDefault="002F3543" w:rsidP="00E33A15">
      <w:pPr>
        <w:spacing w:after="0" w:line="240" w:lineRule="auto"/>
        <w:jc w:val="both"/>
        <w:rPr>
          <w:sz w:val="12"/>
          <w:szCs w:val="12"/>
          <w:lang w:val="en-US"/>
        </w:rPr>
      </w:pPr>
    </w:p>
    <w:p w14:paraId="3DC3DD31"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Benefits of increased gaming opportunities</w:t>
      </w:r>
    </w:p>
    <w:p w14:paraId="1E098176" w14:textId="03CDA2DF" w:rsidR="00AF55CD" w:rsidRDefault="00AF55CD" w:rsidP="00AF55CD">
      <w:pPr>
        <w:spacing w:after="0" w:line="288" w:lineRule="auto"/>
        <w:jc w:val="both"/>
        <w:rPr>
          <w:lang w:val="en-US"/>
        </w:rPr>
      </w:pPr>
      <w:r>
        <w:rPr>
          <w:lang w:val="en-US"/>
        </w:rPr>
        <w:t>T</w:t>
      </w:r>
      <w:r w:rsidRPr="005C6868">
        <w:rPr>
          <w:lang w:val="en-US"/>
        </w:rPr>
        <w:t xml:space="preserve">he Commission </w:t>
      </w:r>
      <w:r w:rsidR="00485096">
        <w:rPr>
          <w:lang w:val="en-US"/>
        </w:rPr>
        <w:t>generally receives from the applicant an estimate</w:t>
      </w:r>
      <w:r w:rsidRPr="005C6868">
        <w:rPr>
          <w:lang w:val="en-US"/>
        </w:rPr>
        <w:t xml:space="preserve"> of the approximate </w:t>
      </w:r>
      <w:r w:rsidR="00485096">
        <w:rPr>
          <w:lang w:val="en-US"/>
        </w:rPr>
        <w:t>proportion</w:t>
      </w:r>
      <w:r w:rsidRPr="005C6868">
        <w:rPr>
          <w:lang w:val="en-US"/>
        </w:rPr>
        <w:t xml:space="preserve"> of 'new' gaming expenditure (that is, aside from expenditure transferred from other municipal venues) that would </w:t>
      </w:r>
      <w:r w:rsidRPr="009C5B67">
        <w:rPr>
          <w:i/>
          <w:iCs/>
          <w:lang w:val="en-US"/>
        </w:rPr>
        <w:t>not</w:t>
      </w:r>
      <w:r w:rsidRPr="005C6868">
        <w:rPr>
          <w:lang w:val="en-US"/>
        </w:rPr>
        <w:t xml:space="preserve"> contribute to gambling problems. </w:t>
      </w:r>
      <w:r>
        <w:rPr>
          <w:lang w:val="en-US"/>
        </w:rPr>
        <w:t>Such</w:t>
      </w:r>
      <w:r w:rsidRPr="005C6868">
        <w:rPr>
          <w:lang w:val="en-US"/>
        </w:rPr>
        <w:t xml:space="preserve"> expenditure</w:t>
      </w:r>
      <w:r>
        <w:rPr>
          <w:lang w:val="en-US"/>
        </w:rPr>
        <w:t xml:space="preserve"> </w:t>
      </w:r>
      <w:r w:rsidRPr="005C6868">
        <w:rPr>
          <w:lang w:val="en-US"/>
        </w:rPr>
        <w:t xml:space="preserve">by people not experiencing gambling </w:t>
      </w:r>
      <w:r w:rsidR="00485096" w:rsidRPr="005C6868">
        <w:rPr>
          <w:lang w:val="en-US"/>
        </w:rPr>
        <w:t>problems</w:t>
      </w:r>
      <w:r w:rsidRPr="005C6868">
        <w:rPr>
          <w:lang w:val="en-US"/>
        </w:rPr>
        <w:t xml:space="preserve"> is</w:t>
      </w:r>
      <w:r>
        <w:rPr>
          <w:lang w:val="en-US"/>
        </w:rPr>
        <w:t xml:space="preserve"> generally</w:t>
      </w:r>
      <w:r w:rsidRPr="005C6868">
        <w:rPr>
          <w:lang w:val="en-US"/>
        </w:rPr>
        <w:t xml:space="preserve"> </w:t>
      </w:r>
      <w:r w:rsidR="00F45E9D">
        <w:rPr>
          <w:lang w:val="en-US"/>
        </w:rPr>
        <w:t xml:space="preserve">viewed with endorsement by the Commission </w:t>
      </w:r>
      <w:r w:rsidRPr="005C6868">
        <w:rPr>
          <w:lang w:val="en-US"/>
        </w:rPr>
        <w:t xml:space="preserve">as a reflection of improved opportunities for residents to enjoy gambling. </w:t>
      </w:r>
    </w:p>
    <w:p w14:paraId="52348FB0" w14:textId="7C4D6D12" w:rsidR="00AF55CD" w:rsidRPr="005C6868" w:rsidRDefault="00AF55CD" w:rsidP="00AF55CD">
      <w:pPr>
        <w:spacing w:after="0" w:line="288" w:lineRule="auto"/>
        <w:jc w:val="both"/>
        <w:rPr>
          <w:lang w:val="en-US"/>
        </w:rPr>
      </w:pPr>
      <w:r w:rsidRPr="005C6868">
        <w:rPr>
          <w:lang w:val="en-US"/>
        </w:rPr>
        <w:t>However, where the level of utilisation of EGMs at the venue is low or where</w:t>
      </w:r>
      <w:r>
        <w:rPr>
          <w:lang w:val="en-US"/>
        </w:rPr>
        <w:t xml:space="preserve"> there</w:t>
      </w:r>
      <w:r w:rsidRPr="005C6868">
        <w:rPr>
          <w:lang w:val="en-US"/>
        </w:rPr>
        <w:t xml:space="preserve"> </w:t>
      </w:r>
      <w:r>
        <w:rPr>
          <w:lang w:val="en-US"/>
        </w:rPr>
        <w:t>is</w:t>
      </w:r>
      <w:r w:rsidRPr="005C6868">
        <w:rPr>
          <w:lang w:val="en-US"/>
        </w:rPr>
        <w:t xml:space="preserve"> already </w:t>
      </w:r>
      <w:proofErr w:type="gramStart"/>
      <w:r w:rsidRPr="005C6868">
        <w:rPr>
          <w:lang w:val="en-US"/>
        </w:rPr>
        <w:t>a number of</w:t>
      </w:r>
      <w:proofErr w:type="gramEnd"/>
      <w:r w:rsidRPr="005C6868">
        <w:rPr>
          <w:lang w:val="en-US"/>
        </w:rPr>
        <w:t xml:space="preserve"> gaming venues in the municipality, then the application may not be seen to offer substantially more </w:t>
      </w:r>
      <w:r w:rsidRPr="005C6868">
        <w:rPr>
          <w:lang w:val="en-US"/>
        </w:rPr>
        <w:lastRenderedPageBreak/>
        <w:t>gaming opportunities</w:t>
      </w:r>
      <w:r>
        <w:rPr>
          <w:lang w:val="en-US"/>
        </w:rPr>
        <w:t xml:space="preserve"> in any case</w:t>
      </w:r>
      <w:r w:rsidRPr="005C6868">
        <w:rPr>
          <w:lang w:val="en-US"/>
        </w:rPr>
        <w:t>.</w:t>
      </w:r>
      <w:r w:rsidR="00023219">
        <w:rPr>
          <w:lang w:val="en-US"/>
        </w:rPr>
        <w:t xml:space="preserve"> Further</w:t>
      </w:r>
      <w:r w:rsidRPr="005C6868">
        <w:rPr>
          <w:lang w:val="en-US"/>
        </w:rPr>
        <w:t xml:space="preserve">, the Commission </w:t>
      </w:r>
      <w:r>
        <w:rPr>
          <w:lang w:val="en-US"/>
        </w:rPr>
        <w:t>concede</w:t>
      </w:r>
      <w:r w:rsidR="00485096">
        <w:rPr>
          <w:lang w:val="en-US"/>
        </w:rPr>
        <w:t>s</w:t>
      </w:r>
      <w:r w:rsidRPr="005C6868">
        <w:rPr>
          <w:lang w:val="en-US"/>
        </w:rPr>
        <w:t xml:space="preserve"> that more EGMs </w:t>
      </w:r>
      <w:r w:rsidR="00023219">
        <w:rPr>
          <w:lang w:val="en-US"/>
        </w:rPr>
        <w:t>may be distasteful to</w:t>
      </w:r>
      <w:r w:rsidRPr="005C6868">
        <w:rPr>
          <w:lang w:val="en-US"/>
        </w:rPr>
        <w:t xml:space="preserve"> residents who desire entertainment without the presence of gaming machines.</w:t>
      </w:r>
    </w:p>
    <w:p w14:paraId="53BB31B3" w14:textId="77777777" w:rsidR="00920F6E" w:rsidRDefault="00920F6E" w:rsidP="002F3543">
      <w:pPr>
        <w:spacing w:after="60" w:line="288" w:lineRule="auto"/>
        <w:jc w:val="both"/>
        <w:rPr>
          <w:rFonts w:ascii="Garamond" w:hAnsi="Garamond"/>
          <w:color w:val="153D63" w:themeColor="text2" w:themeTint="E6"/>
          <w:sz w:val="28"/>
          <w:szCs w:val="28"/>
          <w:lang w:val="en-US"/>
        </w:rPr>
      </w:pPr>
    </w:p>
    <w:p w14:paraId="2A91F257" w14:textId="6E97E1B8" w:rsid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GAMING EXPENDITURE</w:t>
      </w:r>
    </w:p>
    <w:p w14:paraId="441B91DA"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Estimates of increased gaming expenditure</w:t>
      </w:r>
    </w:p>
    <w:p w14:paraId="239EBEA2" w14:textId="6C8742D8" w:rsidR="00485096" w:rsidRDefault="005C6868" w:rsidP="005C6868">
      <w:pPr>
        <w:spacing w:after="0" w:line="288" w:lineRule="auto"/>
        <w:jc w:val="both"/>
        <w:rPr>
          <w:lang w:val="en-US"/>
        </w:rPr>
      </w:pPr>
      <w:r w:rsidRPr="005C6868">
        <w:rPr>
          <w:lang w:val="en-US"/>
        </w:rPr>
        <w:t xml:space="preserve">Expert witnesses appearing for the applicant generally supply estimates of the forecast rise in expenditure - including </w:t>
      </w:r>
      <w:r w:rsidR="00C01F0E" w:rsidRPr="00485096">
        <w:rPr>
          <w:i/>
          <w:iCs/>
          <w:lang w:val="en-US"/>
        </w:rPr>
        <w:t>transferred</w:t>
      </w:r>
      <w:r w:rsidR="00C01F0E">
        <w:rPr>
          <w:lang w:val="en-US"/>
        </w:rPr>
        <w:t xml:space="preserve"> </w:t>
      </w:r>
      <w:r w:rsidR="008D5958">
        <w:rPr>
          <w:lang w:val="en-US"/>
        </w:rPr>
        <w:t>(</w:t>
      </w:r>
      <w:r w:rsidR="00C01F0E">
        <w:rPr>
          <w:lang w:val="en-US"/>
        </w:rPr>
        <w:t>from venues and other businesses in the municipality</w:t>
      </w:r>
      <w:r w:rsidR="008D5958">
        <w:rPr>
          <w:lang w:val="en-US"/>
        </w:rPr>
        <w:t>)</w:t>
      </w:r>
      <w:r w:rsidR="00C01F0E">
        <w:rPr>
          <w:lang w:val="en-US"/>
        </w:rPr>
        <w:t>,</w:t>
      </w:r>
      <w:r w:rsidRPr="005C6868">
        <w:rPr>
          <w:lang w:val="en-US"/>
        </w:rPr>
        <w:t xml:space="preserve"> and </w:t>
      </w:r>
      <w:r w:rsidR="008D5958" w:rsidRPr="00485096">
        <w:rPr>
          <w:i/>
          <w:iCs/>
          <w:lang w:val="en-US"/>
        </w:rPr>
        <w:t>new</w:t>
      </w:r>
      <w:r w:rsidR="008D5958">
        <w:rPr>
          <w:lang w:val="en-US"/>
        </w:rPr>
        <w:t xml:space="preserve"> expenditure</w:t>
      </w:r>
      <w:r w:rsidRPr="005C6868">
        <w:rPr>
          <w:lang w:val="en-US"/>
        </w:rPr>
        <w:t xml:space="preserve"> - that would arise if the application was granted</w:t>
      </w:r>
      <w:r w:rsidR="00C01F0E">
        <w:rPr>
          <w:lang w:val="en-US"/>
        </w:rPr>
        <w:t xml:space="preserve">. </w:t>
      </w:r>
      <w:r w:rsidR="00485096" w:rsidRPr="005C6868">
        <w:rPr>
          <w:lang w:val="en-US"/>
        </w:rPr>
        <w:t xml:space="preserve">The Commission observes that </w:t>
      </w:r>
      <w:r w:rsidR="00485096">
        <w:rPr>
          <w:lang w:val="en-US"/>
        </w:rPr>
        <w:t>transferred</w:t>
      </w:r>
      <w:r w:rsidR="00485096" w:rsidRPr="005C6868">
        <w:rPr>
          <w:lang w:val="en-US"/>
        </w:rPr>
        <w:t xml:space="preserve"> gaming expenditure does not contribute to any increase in gambling problems in the municipality since those funds were already being lost to gambling at other local venues. On the other hand, the remaining forecast increase in gaming expenditure - the 'new expenditure' - represents a net increase in expenditure within the municipality</w:t>
      </w:r>
      <w:r w:rsidR="00485096">
        <w:rPr>
          <w:lang w:val="en-US"/>
        </w:rPr>
        <w:t>, bestowing economic benefits for the community, though</w:t>
      </w:r>
      <w:r w:rsidR="00485096" w:rsidRPr="005C6868">
        <w:rPr>
          <w:lang w:val="en-US"/>
        </w:rPr>
        <w:t xml:space="preserve"> at least part of it may contribute to local gambling problems.</w:t>
      </w:r>
    </w:p>
    <w:p w14:paraId="6D3718A9" w14:textId="77777777" w:rsidR="00485096" w:rsidRDefault="00485096" w:rsidP="00485096">
      <w:pPr>
        <w:spacing w:after="0" w:line="288" w:lineRule="auto"/>
        <w:jc w:val="both"/>
        <w:rPr>
          <w:lang w:val="en-US"/>
        </w:rPr>
      </w:pPr>
      <w:r>
        <w:rPr>
          <w:lang w:val="en-US"/>
        </w:rPr>
        <w:t>The</w:t>
      </w:r>
      <w:r w:rsidRPr="005C6868">
        <w:rPr>
          <w:lang w:val="en-US"/>
        </w:rPr>
        <w:t xml:space="preserve"> Commission usually accepts these forecasts, since the Council or other parties seldom contest them.</w:t>
      </w:r>
    </w:p>
    <w:p w14:paraId="7FBA8C7F" w14:textId="3FFF1656" w:rsidR="00485096" w:rsidRPr="005C6868" w:rsidRDefault="00485096" w:rsidP="00485096">
      <w:pPr>
        <w:spacing w:after="0" w:line="288" w:lineRule="auto"/>
        <w:jc w:val="both"/>
        <w:rPr>
          <w:lang w:val="en-US"/>
        </w:rPr>
      </w:pPr>
      <w:r w:rsidRPr="005C6868">
        <w:rPr>
          <w:lang w:val="en-US"/>
        </w:rPr>
        <w:t xml:space="preserve">A third and final estimate is </w:t>
      </w:r>
      <w:r>
        <w:rPr>
          <w:lang w:val="en-US"/>
        </w:rPr>
        <w:t>made</w:t>
      </w:r>
      <w:r w:rsidRPr="005C6868">
        <w:rPr>
          <w:lang w:val="en-US"/>
        </w:rPr>
        <w:t xml:space="preserve">, of the proportion of the new expenditure at the venue that will contribute to gambling problems in the municipality. One way to achieve this would be to use estimates from </w:t>
      </w:r>
      <w:r>
        <w:rPr>
          <w:lang w:val="en-US"/>
        </w:rPr>
        <w:t>the</w:t>
      </w:r>
      <w:r w:rsidRPr="005C6868">
        <w:rPr>
          <w:lang w:val="en-US"/>
        </w:rPr>
        <w:t xml:space="preserve"> Productivity Commission or Victorian Competition and Efficiency Commission, of the proportion of gaming expenditure which contributes to gambling problems. The Commission rejects this </w:t>
      </w:r>
      <w:r>
        <w:rPr>
          <w:lang w:val="en-US"/>
        </w:rPr>
        <w:t>step</w:t>
      </w:r>
      <w:r w:rsidRPr="005C6868">
        <w:rPr>
          <w:lang w:val="en-US"/>
        </w:rPr>
        <w:t>, characterizing it as a 'rudimentary' approach (</w:t>
      </w:r>
      <w:r w:rsidRPr="00226156">
        <w:rPr>
          <w:i/>
          <w:iCs/>
          <w:lang w:val="en-US"/>
        </w:rPr>
        <w:t>Bay Road Hotel, Melbour</w:t>
      </w:r>
      <w:r w:rsidRPr="005C6868">
        <w:rPr>
          <w:lang w:val="en-US"/>
        </w:rPr>
        <w:t>ne</w:t>
      </w:r>
      <w:r>
        <w:rPr>
          <w:lang w:val="en-US"/>
        </w:rPr>
        <w:t xml:space="preserve">, </w:t>
      </w:r>
      <w:r w:rsidRPr="00226156">
        <w:rPr>
          <w:i/>
          <w:iCs/>
          <w:lang w:val="en-US"/>
        </w:rPr>
        <w:t>2022</w:t>
      </w:r>
      <w:r w:rsidRPr="005C6868">
        <w:rPr>
          <w:lang w:val="en-US"/>
        </w:rPr>
        <w:t xml:space="preserve">) which does not properly consider the specific features of an application, such as the quality of its management or harm minimization measures at the venue. Instead, </w:t>
      </w:r>
      <w:r>
        <w:rPr>
          <w:lang w:val="en-US"/>
        </w:rPr>
        <w:t>it</w:t>
      </w:r>
      <w:r w:rsidRPr="005C6868">
        <w:rPr>
          <w:lang w:val="en-US"/>
        </w:rPr>
        <w:t xml:space="preserve"> </w:t>
      </w:r>
      <w:r>
        <w:rPr>
          <w:lang w:val="en-US"/>
        </w:rPr>
        <w:t>prefers</w:t>
      </w:r>
      <w:r w:rsidRPr="005C6868">
        <w:rPr>
          <w:lang w:val="en-US"/>
        </w:rPr>
        <w:t xml:space="preserve"> a 'qualitative' approach, where </w:t>
      </w:r>
      <w:proofErr w:type="gramStart"/>
      <w:r w:rsidRPr="005C6868">
        <w:rPr>
          <w:lang w:val="en-US"/>
        </w:rPr>
        <w:t>particular attributes</w:t>
      </w:r>
      <w:proofErr w:type="gramEnd"/>
      <w:r w:rsidRPr="005C6868">
        <w:rPr>
          <w:lang w:val="en-US"/>
        </w:rPr>
        <w:t xml:space="preserve"> of the application and venue are weighed up to gauge the gambling harm </w:t>
      </w:r>
      <w:r>
        <w:rPr>
          <w:lang w:val="en-US"/>
        </w:rPr>
        <w:t>which may arise if the application was approved</w:t>
      </w:r>
      <w:r w:rsidRPr="005C6868">
        <w:rPr>
          <w:lang w:val="en-US"/>
        </w:rPr>
        <w:t>.</w:t>
      </w:r>
      <w:r>
        <w:rPr>
          <w:lang w:val="en-US"/>
        </w:rPr>
        <w:t xml:space="preserve"> O</w:t>
      </w:r>
      <w:r w:rsidRPr="005C6868">
        <w:rPr>
          <w:lang w:val="en-US"/>
        </w:rPr>
        <w:t xml:space="preserve">n </w:t>
      </w:r>
      <w:r>
        <w:rPr>
          <w:lang w:val="en-US"/>
        </w:rPr>
        <w:t>at least one</w:t>
      </w:r>
      <w:r w:rsidRPr="005C6868">
        <w:rPr>
          <w:lang w:val="en-US"/>
        </w:rPr>
        <w:t xml:space="preserve"> occasion</w:t>
      </w:r>
      <w:r>
        <w:rPr>
          <w:lang w:val="en-US"/>
        </w:rPr>
        <w:t xml:space="preserve"> however, the Commission</w:t>
      </w:r>
      <w:r w:rsidRPr="005C6868">
        <w:rPr>
          <w:lang w:val="en-US"/>
        </w:rPr>
        <w:t xml:space="preserve"> appears to accept such research findings as a basis for such an estimate (</w:t>
      </w:r>
      <w:r w:rsidRPr="00890E19">
        <w:rPr>
          <w:i/>
          <w:iCs/>
          <w:lang w:val="en-US"/>
        </w:rPr>
        <w:t>Romsey Community Hotel, Macedon Ranges, 2024</w:t>
      </w:r>
      <w:r w:rsidRPr="005C6868">
        <w:rPr>
          <w:lang w:val="en-US"/>
        </w:rPr>
        <w:t>)</w:t>
      </w:r>
    </w:p>
    <w:p w14:paraId="32ACF307" w14:textId="77777777" w:rsidR="00485096" w:rsidRPr="005C6868" w:rsidRDefault="00485096" w:rsidP="00485096">
      <w:pPr>
        <w:spacing w:after="0" w:line="288" w:lineRule="auto"/>
        <w:jc w:val="both"/>
        <w:rPr>
          <w:lang w:val="en-US"/>
        </w:rPr>
      </w:pPr>
      <w:proofErr w:type="gramStart"/>
      <w:r w:rsidRPr="005C6868">
        <w:rPr>
          <w:lang w:val="en-US"/>
        </w:rPr>
        <w:t>In light of</w:t>
      </w:r>
      <w:proofErr w:type="gramEnd"/>
      <w:r w:rsidRPr="005C6868">
        <w:rPr>
          <w:lang w:val="en-US"/>
        </w:rPr>
        <w:t xml:space="preserve"> these considerations, where the forecast level of transferred expenditure is high, or the Commission concludes that only a small proportion of new expenditure would contribute to gambling problems, then it will generally conclude that the risk of gambling harm from the application is low.</w:t>
      </w:r>
    </w:p>
    <w:p w14:paraId="434B574D" w14:textId="77777777" w:rsidR="00485096" w:rsidRDefault="00485096" w:rsidP="002F3543">
      <w:pPr>
        <w:spacing w:after="60" w:line="288" w:lineRule="auto"/>
        <w:jc w:val="both"/>
        <w:rPr>
          <w:lang w:val="en-US"/>
        </w:rPr>
      </w:pPr>
    </w:p>
    <w:p w14:paraId="2B586BFD" w14:textId="3C60ECAE"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HARM MINIMIZATION</w:t>
      </w:r>
    </w:p>
    <w:p w14:paraId="64A479E2" w14:textId="0490F81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Features of the application or venue that reduce the prospect of gambling-related harm</w:t>
      </w:r>
    </w:p>
    <w:p w14:paraId="14E4CB37" w14:textId="66C263C4" w:rsidR="005C6868" w:rsidRPr="005C6868" w:rsidRDefault="005C6868" w:rsidP="005C6868">
      <w:pPr>
        <w:spacing w:after="0" w:line="288" w:lineRule="auto"/>
        <w:jc w:val="both"/>
        <w:rPr>
          <w:lang w:val="en-US"/>
        </w:rPr>
      </w:pPr>
      <w:r w:rsidRPr="005C6868">
        <w:rPr>
          <w:lang w:val="en-US"/>
        </w:rPr>
        <w:t>The Commission holds that the prospects of gambling problems at a venue may be substantially reduced "...to a level that is as low as practicable." (</w:t>
      </w:r>
      <w:r w:rsidRPr="00890E19">
        <w:rPr>
          <w:i/>
          <w:iCs/>
          <w:lang w:val="en-US"/>
        </w:rPr>
        <w:t>Huntly Hotel, Greater Bendigo</w:t>
      </w:r>
      <w:r w:rsidR="00226156">
        <w:rPr>
          <w:i/>
          <w:iCs/>
          <w:lang w:val="en-US"/>
        </w:rPr>
        <w:t xml:space="preserve">, </w:t>
      </w:r>
      <w:r w:rsidR="00226156" w:rsidRPr="00890E19">
        <w:rPr>
          <w:i/>
          <w:iCs/>
          <w:lang w:val="en-US"/>
        </w:rPr>
        <w:t>2024</w:t>
      </w:r>
      <w:r w:rsidRPr="005C6868">
        <w:rPr>
          <w:lang w:val="en-US"/>
        </w:rPr>
        <w:t xml:space="preserve">), through </w:t>
      </w:r>
      <w:r w:rsidR="0057296D">
        <w:rPr>
          <w:lang w:val="en-US"/>
        </w:rPr>
        <w:t xml:space="preserve">management </w:t>
      </w:r>
      <w:r w:rsidRPr="005C6868">
        <w:rPr>
          <w:lang w:val="en-US"/>
        </w:rPr>
        <w:t xml:space="preserve">experience, staff training and commitment to responsible service of gambling practices - especially so, if </w:t>
      </w:r>
      <w:r w:rsidR="0057296D">
        <w:rPr>
          <w:lang w:val="en-US"/>
        </w:rPr>
        <w:t xml:space="preserve">such measures </w:t>
      </w:r>
      <w:r w:rsidR="00F45E9D">
        <w:rPr>
          <w:lang w:val="en-US"/>
        </w:rPr>
        <w:t>surpass</w:t>
      </w:r>
      <w:r w:rsidRPr="005C6868">
        <w:rPr>
          <w:lang w:val="en-US"/>
        </w:rPr>
        <w:t xml:space="preserve"> the minimum legal requirements, or </w:t>
      </w:r>
      <w:r w:rsidR="00F45E9D">
        <w:rPr>
          <w:lang w:val="en-US"/>
        </w:rPr>
        <w:t>would</w:t>
      </w:r>
      <w:r w:rsidRPr="005C6868">
        <w:rPr>
          <w:lang w:val="en-US"/>
        </w:rPr>
        <w:t xml:space="preserve"> be contained in </w:t>
      </w:r>
      <w:r w:rsidR="00F45E9D">
        <w:rPr>
          <w:lang w:val="en-US"/>
        </w:rPr>
        <w:t xml:space="preserve">enforceable </w:t>
      </w:r>
      <w:r w:rsidRPr="005C6868">
        <w:rPr>
          <w:lang w:val="en-US"/>
        </w:rPr>
        <w:t xml:space="preserve">conditions accompanying approval of the application. </w:t>
      </w:r>
    </w:p>
    <w:p w14:paraId="2854B6FA" w14:textId="284F0AC3" w:rsidR="005C6868" w:rsidRPr="005C6868" w:rsidRDefault="005C6868" w:rsidP="005C6868">
      <w:pPr>
        <w:spacing w:after="0" w:line="288" w:lineRule="auto"/>
        <w:jc w:val="both"/>
        <w:rPr>
          <w:lang w:val="en-US"/>
        </w:rPr>
      </w:pPr>
      <w:r w:rsidRPr="005C6868">
        <w:rPr>
          <w:lang w:val="en-US"/>
        </w:rPr>
        <w:t>Other steps which the Commission contends may reduce the prospect of gambling problems include:</w:t>
      </w:r>
    </w:p>
    <w:p w14:paraId="54FC5EEC" w14:textId="39CFD22B" w:rsidR="005C6868" w:rsidRPr="005C6868" w:rsidRDefault="005C6868" w:rsidP="005C6868">
      <w:pPr>
        <w:pStyle w:val="ListParagraph"/>
        <w:numPr>
          <w:ilvl w:val="0"/>
          <w:numId w:val="7"/>
        </w:numPr>
        <w:spacing w:after="0" w:line="288" w:lineRule="auto"/>
        <w:jc w:val="both"/>
        <w:rPr>
          <w:lang w:val="en-US"/>
        </w:rPr>
      </w:pPr>
      <w:r w:rsidRPr="005C6868">
        <w:rPr>
          <w:lang w:val="en-US"/>
        </w:rPr>
        <w:t>absence of player loyalty schemes at the venue</w:t>
      </w:r>
      <w:r w:rsidR="00226156">
        <w:rPr>
          <w:lang w:val="en-US"/>
        </w:rPr>
        <w:t>.</w:t>
      </w:r>
    </w:p>
    <w:p w14:paraId="2D5629FA" w14:textId="131C9A5F" w:rsidR="00F45E9D" w:rsidRPr="005C6868" w:rsidRDefault="00F45E9D" w:rsidP="00F45E9D">
      <w:pPr>
        <w:pStyle w:val="ListParagraph"/>
        <w:numPr>
          <w:ilvl w:val="0"/>
          <w:numId w:val="7"/>
        </w:numPr>
        <w:spacing w:after="0" w:line="288" w:lineRule="auto"/>
        <w:jc w:val="both"/>
        <w:rPr>
          <w:lang w:val="en-US"/>
        </w:rPr>
      </w:pPr>
      <w:r w:rsidRPr="005C6868">
        <w:rPr>
          <w:lang w:val="en-US"/>
        </w:rPr>
        <w:t xml:space="preserve">design features </w:t>
      </w:r>
      <w:r>
        <w:rPr>
          <w:lang w:val="en-US"/>
        </w:rPr>
        <w:t>such as</w:t>
      </w:r>
      <w:r w:rsidRPr="005C6868">
        <w:rPr>
          <w:lang w:val="en-US"/>
        </w:rPr>
        <w:t xml:space="preserve"> reduced gaming room access and visibility, and a layout which obliges patrons to pass through the main entrance to reach the gaming room</w:t>
      </w:r>
      <w:r>
        <w:rPr>
          <w:lang w:val="en-US"/>
        </w:rPr>
        <w:t xml:space="preserve"> (to reduce perceptions of anonymity).</w:t>
      </w:r>
    </w:p>
    <w:p w14:paraId="550E5786" w14:textId="1512C62E" w:rsidR="005C6868" w:rsidRPr="005C6868" w:rsidRDefault="00835540" w:rsidP="005C6868">
      <w:pPr>
        <w:pStyle w:val="ListParagraph"/>
        <w:numPr>
          <w:ilvl w:val="0"/>
          <w:numId w:val="7"/>
        </w:numPr>
        <w:spacing w:after="0" w:line="288" w:lineRule="auto"/>
        <w:jc w:val="both"/>
        <w:rPr>
          <w:lang w:val="en-US"/>
        </w:rPr>
      </w:pPr>
      <w:r>
        <w:rPr>
          <w:lang w:val="en-US"/>
        </w:rPr>
        <w:lastRenderedPageBreak/>
        <w:t>d</w:t>
      </w:r>
      <w:r w:rsidR="00F45E9D">
        <w:rPr>
          <w:lang w:val="en-US"/>
        </w:rPr>
        <w:t>estination venues</w:t>
      </w:r>
      <w:r w:rsidR="005C6868" w:rsidRPr="005C6868">
        <w:rPr>
          <w:lang w:val="en-US"/>
        </w:rPr>
        <w:t xml:space="preserve"> </w:t>
      </w:r>
      <w:r w:rsidR="00485096">
        <w:rPr>
          <w:lang w:val="en-US"/>
        </w:rPr>
        <w:t xml:space="preserve">- </w:t>
      </w:r>
      <w:r w:rsidR="002206A7">
        <w:rPr>
          <w:lang w:val="en-US"/>
        </w:rPr>
        <w:t xml:space="preserve">which </w:t>
      </w:r>
      <w:r w:rsidR="005C6868" w:rsidRPr="005C6868">
        <w:rPr>
          <w:lang w:val="en-US"/>
        </w:rPr>
        <w:t xml:space="preserve">are </w:t>
      </w:r>
      <w:r w:rsidR="00F45E9D">
        <w:rPr>
          <w:lang w:val="en-US"/>
        </w:rPr>
        <w:t xml:space="preserve">usually </w:t>
      </w:r>
      <w:r w:rsidR="005C6868" w:rsidRPr="005C6868">
        <w:rPr>
          <w:lang w:val="en-US"/>
        </w:rPr>
        <w:t xml:space="preserve">not </w:t>
      </w:r>
      <w:r w:rsidR="00F45E9D">
        <w:rPr>
          <w:lang w:val="en-US"/>
        </w:rPr>
        <w:t xml:space="preserve">situated </w:t>
      </w:r>
      <w:r w:rsidR="005C6868" w:rsidRPr="005C6868">
        <w:rPr>
          <w:lang w:val="en-US"/>
        </w:rPr>
        <w:t>in a shopping center or other busy thoroughfare</w:t>
      </w:r>
      <w:r w:rsidR="00485096">
        <w:rPr>
          <w:lang w:val="en-US"/>
        </w:rPr>
        <w:t xml:space="preserve"> –</w:t>
      </w:r>
      <w:r w:rsidR="005C6868" w:rsidRPr="005C6868">
        <w:rPr>
          <w:lang w:val="en-US"/>
        </w:rPr>
        <w:t xml:space="preserve"> </w:t>
      </w:r>
      <w:r w:rsidR="00F45E9D">
        <w:rPr>
          <w:lang w:val="en-US"/>
        </w:rPr>
        <w:t>but</w:t>
      </w:r>
      <w:r w:rsidR="00485096">
        <w:rPr>
          <w:lang w:val="en-US"/>
        </w:rPr>
        <w:t xml:space="preserve"> which</w:t>
      </w:r>
      <w:r w:rsidR="005C6868" w:rsidRPr="005C6868">
        <w:rPr>
          <w:lang w:val="en-US"/>
        </w:rPr>
        <w:t xml:space="preserve"> instead </w:t>
      </w:r>
      <w:r w:rsidR="00485096">
        <w:rPr>
          <w:lang w:val="en-US"/>
        </w:rPr>
        <w:t>oblige patrons to</w:t>
      </w:r>
      <w:r w:rsidR="005C6868" w:rsidRPr="005C6868">
        <w:rPr>
          <w:lang w:val="en-US"/>
        </w:rPr>
        <w:t xml:space="preserve"> make a </w:t>
      </w:r>
      <w:r w:rsidR="00F45E9D">
        <w:rPr>
          <w:lang w:val="en-US"/>
        </w:rPr>
        <w:t>purposeful effort</w:t>
      </w:r>
      <w:r w:rsidR="005C6868" w:rsidRPr="005C6868">
        <w:rPr>
          <w:lang w:val="en-US"/>
        </w:rPr>
        <w:t xml:space="preserve"> to</w:t>
      </w:r>
      <w:r w:rsidR="00F45E9D">
        <w:rPr>
          <w:lang w:val="en-US"/>
        </w:rPr>
        <w:t xml:space="preserve"> travel to</w:t>
      </w:r>
      <w:r w:rsidR="005C6868" w:rsidRPr="005C6868">
        <w:rPr>
          <w:lang w:val="en-US"/>
        </w:rPr>
        <w:t xml:space="preserve"> the venue</w:t>
      </w:r>
      <w:r w:rsidR="00226156">
        <w:rPr>
          <w:lang w:val="en-US"/>
        </w:rPr>
        <w:t>.</w:t>
      </w:r>
    </w:p>
    <w:p w14:paraId="2240A266" w14:textId="0EE31CAD" w:rsidR="005C6868" w:rsidRPr="005C6868" w:rsidRDefault="005C6868" w:rsidP="005C6868">
      <w:pPr>
        <w:pStyle w:val="ListParagraph"/>
        <w:numPr>
          <w:ilvl w:val="0"/>
          <w:numId w:val="7"/>
        </w:numPr>
        <w:spacing w:after="0" w:line="288" w:lineRule="auto"/>
        <w:jc w:val="both"/>
        <w:rPr>
          <w:lang w:val="en-US"/>
        </w:rPr>
      </w:pPr>
      <w:r w:rsidRPr="005C6868">
        <w:rPr>
          <w:lang w:val="en-US"/>
        </w:rPr>
        <w:t>reduced gaming room operating hours, with closure for 7 or so hours per day</w:t>
      </w:r>
      <w:r w:rsidR="00226156">
        <w:rPr>
          <w:lang w:val="en-US"/>
        </w:rPr>
        <w:t>.</w:t>
      </w:r>
    </w:p>
    <w:p w14:paraId="24A2DA0E" w14:textId="6FA9E286" w:rsidR="005C6868" w:rsidRPr="005C6868" w:rsidRDefault="005C6868" w:rsidP="005C6868">
      <w:pPr>
        <w:pStyle w:val="ListParagraph"/>
        <w:numPr>
          <w:ilvl w:val="0"/>
          <w:numId w:val="7"/>
        </w:numPr>
        <w:spacing w:after="0" w:line="288" w:lineRule="auto"/>
        <w:jc w:val="both"/>
        <w:rPr>
          <w:lang w:val="en-US"/>
        </w:rPr>
      </w:pPr>
      <w:r w:rsidRPr="005C6868">
        <w:rPr>
          <w:lang w:val="en-US"/>
        </w:rPr>
        <w:t>smaller or medium</w:t>
      </w:r>
      <w:r w:rsidR="00890E19">
        <w:rPr>
          <w:lang w:val="en-US"/>
        </w:rPr>
        <w:t>-sized</w:t>
      </w:r>
      <w:r w:rsidRPr="005C6868">
        <w:rPr>
          <w:lang w:val="en-US"/>
        </w:rPr>
        <w:t xml:space="preserve"> gaming areas</w:t>
      </w:r>
      <w:r w:rsidR="002206A7">
        <w:rPr>
          <w:lang w:val="en-US"/>
        </w:rPr>
        <w:t>,</w:t>
      </w:r>
      <w:r w:rsidRPr="005C6868">
        <w:rPr>
          <w:lang w:val="en-US"/>
        </w:rPr>
        <w:t xml:space="preserve"> with fewer than 50 EGMs</w:t>
      </w:r>
      <w:r w:rsidR="002206A7">
        <w:rPr>
          <w:lang w:val="en-US"/>
        </w:rPr>
        <w:t xml:space="preserve"> or so,</w:t>
      </w:r>
      <w:r w:rsidRPr="005C6868">
        <w:rPr>
          <w:lang w:val="en-US"/>
        </w:rPr>
        <w:t xml:space="preserve"> </w:t>
      </w:r>
      <w:r w:rsidR="002206A7">
        <w:rPr>
          <w:lang w:val="en-US"/>
        </w:rPr>
        <w:t xml:space="preserve">which are held </w:t>
      </w:r>
      <w:r w:rsidRPr="005C6868">
        <w:rPr>
          <w:lang w:val="en-US"/>
        </w:rPr>
        <w:t xml:space="preserve">to </w:t>
      </w:r>
      <w:r w:rsidR="00226156">
        <w:rPr>
          <w:lang w:val="en-US"/>
        </w:rPr>
        <w:t>reduce perceptions</w:t>
      </w:r>
      <w:r w:rsidRPr="005C6868">
        <w:rPr>
          <w:lang w:val="en-US"/>
        </w:rPr>
        <w:t xml:space="preserve"> of anonymity among gaming patrons. </w:t>
      </w:r>
    </w:p>
    <w:p w14:paraId="57BE4527" w14:textId="25ED680B" w:rsidR="002206A7" w:rsidRPr="005C6868" w:rsidRDefault="002206A7" w:rsidP="002206A7">
      <w:pPr>
        <w:pStyle w:val="ListParagraph"/>
        <w:numPr>
          <w:ilvl w:val="0"/>
          <w:numId w:val="7"/>
        </w:numPr>
        <w:spacing w:after="0" w:line="288" w:lineRule="auto"/>
        <w:jc w:val="both"/>
        <w:rPr>
          <w:lang w:val="en-US"/>
        </w:rPr>
      </w:pPr>
      <w:r w:rsidRPr="005C6868">
        <w:rPr>
          <w:lang w:val="en-US"/>
        </w:rPr>
        <w:t xml:space="preserve">the local nature of a venue, which may increase the prospect of gaming patrons being recognized by members of their community, </w:t>
      </w:r>
      <w:r>
        <w:rPr>
          <w:lang w:val="en-US"/>
        </w:rPr>
        <w:t>so</w:t>
      </w:r>
      <w:r w:rsidRPr="005C6868">
        <w:rPr>
          <w:lang w:val="en-US"/>
        </w:rPr>
        <w:t xml:space="preserve"> reducing </w:t>
      </w:r>
      <w:r w:rsidR="00835540">
        <w:rPr>
          <w:lang w:val="en-US"/>
        </w:rPr>
        <w:t>perceptions of</w:t>
      </w:r>
      <w:r w:rsidRPr="005C6868">
        <w:rPr>
          <w:lang w:val="en-US"/>
        </w:rPr>
        <w:t xml:space="preserve"> anonymity</w:t>
      </w:r>
      <w:r>
        <w:rPr>
          <w:lang w:val="en-US"/>
        </w:rPr>
        <w:t>.</w:t>
      </w:r>
    </w:p>
    <w:p w14:paraId="16940B01" w14:textId="45C5C809" w:rsidR="005C6868" w:rsidRPr="005C6868" w:rsidRDefault="005C6868" w:rsidP="005C6868">
      <w:pPr>
        <w:pStyle w:val="ListParagraph"/>
        <w:numPr>
          <w:ilvl w:val="0"/>
          <w:numId w:val="7"/>
        </w:numPr>
        <w:spacing w:after="0" w:line="288" w:lineRule="auto"/>
        <w:jc w:val="both"/>
        <w:rPr>
          <w:lang w:val="en-US"/>
        </w:rPr>
      </w:pPr>
      <w:r w:rsidRPr="005C6868">
        <w:rPr>
          <w:lang w:val="en-US"/>
        </w:rPr>
        <w:t>adequate levels of staff in the gaming room.</w:t>
      </w:r>
    </w:p>
    <w:p w14:paraId="6221AB9D" w14:textId="709B812C" w:rsidR="002206A7" w:rsidRPr="002206A7" w:rsidRDefault="00044A16" w:rsidP="002206A7">
      <w:pPr>
        <w:pStyle w:val="ListParagraph"/>
        <w:numPr>
          <w:ilvl w:val="0"/>
          <w:numId w:val="7"/>
        </w:numPr>
        <w:spacing w:after="0" w:line="288" w:lineRule="auto"/>
        <w:jc w:val="both"/>
        <w:rPr>
          <w:lang w:val="en-US"/>
        </w:rPr>
      </w:pPr>
      <w:r>
        <w:rPr>
          <w:lang w:val="en-US"/>
        </w:rPr>
        <w:t>N</w:t>
      </w:r>
      <w:r w:rsidR="002206A7">
        <w:rPr>
          <w:lang w:val="en-US"/>
        </w:rPr>
        <w:t>on-gaming entertainment options</w:t>
      </w:r>
      <w:r w:rsidR="00835540">
        <w:rPr>
          <w:lang w:val="en-US"/>
        </w:rPr>
        <w:t xml:space="preserve">, some open </w:t>
      </w:r>
      <w:proofErr w:type="gramStart"/>
      <w:r w:rsidR="00835540">
        <w:rPr>
          <w:lang w:val="en-US"/>
        </w:rPr>
        <w:t>at all times</w:t>
      </w:r>
      <w:proofErr w:type="gramEnd"/>
      <w:r w:rsidR="00835540">
        <w:rPr>
          <w:lang w:val="en-US"/>
        </w:rPr>
        <w:t>,</w:t>
      </w:r>
      <w:r w:rsidR="005C6868" w:rsidRPr="005C6868">
        <w:rPr>
          <w:lang w:val="en-US"/>
        </w:rPr>
        <w:t xml:space="preserve"> as an alternative to gambling</w:t>
      </w:r>
      <w:r w:rsidR="002206A7" w:rsidRPr="002206A7">
        <w:rPr>
          <w:lang w:val="en-US"/>
        </w:rPr>
        <w:t>.</w:t>
      </w:r>
    </w:p>
    <w:p w14:paraId="121065CA" w14:textId="74897E10" w:rsidR="005C6868" w:rsidRPr="005C6868" w:rsidRDefault="005C6868" w:rsidP="005C6868">
      <w:pPr>
        <w:pStyle w:val="ListParagraph"/>
        <w:numPr>
          <w:ilvl w:val="0"/>
          <w:numId w:val="7"/>
        </w:numPr>
        <w:spacing w:after="0" w:line="288" w:lineRule="auto"/>
        <w:jc w:val="both"/>
        <w:rPr>
          <w:lang w:val="en-US"/>
        </w:rPr>
      </w:pPr>
      <w:r w:rsidRPr="005C6868">
        <w:rPr>
          <w:lang w:val="en-US"/>
        </w:rPr>
        <w:t>food and drinks at the counter</w:t>
      </w:r>
      <w:r w:rsidR="002206A7">
        <w:rPr>
          <w:lang w:val="en-US"/>
        </w:rPr>
        <w:t xml:space="preserve"> in the gaming room</w:t>
      </w:r>
      <w:r w:rsidRPr="005C6868">
        <w:rPr>
          <w:lang w:val="en-US"/>
        </w:rPr>
        <w:t xml:space="preserve">, encouraging </w:t>
      </w:r>
      <w:r w:rsidR="002206A7" w:rsidRPr="005C6868">
        <w:rPr>
          <w:lang w:val="en-US"/>
        </w:rPr>
        <w:t xml:space="preserve">patrons </w:t>
      </w:r>
      <w:r w:rsidRPr="005C6868">
        <w:rPr>
          <w:lang w:val="en-US"/>
        </w:rPr>
        <w:t>to take a break</w:t>
      </w:r>
      <w:r w:rsidR="00226156">
        <w:rPr>
          <w:lang w:val="en-US"/>
        </w:rPr>
        <w:t>.</w:t>
      </w:r>
    </w:p>
    <w:p w14:paraId="00DEB985" w14:textId="1C86811D" w:rsidR="005C6868" w:rsidRPr="005C6868" w:rsidRDefault="005C6868" w:rsidP="005C6868">
      <w:pPr>
        <w:pStyle w:val="ListParagraph"/>
        <w:numPr>
          <w:ilvl w:val="0"/>
          <w:numId w:val="7"/>
        </w:numPr>
        <w:spacing w:after="0" w:line="288" w:lineRule="auto"/>
        <w:jc w:val="both"/>
        <w:rPr>
          <w:lang w:val="en-US"/>
        </w:rPr>
      </w:pPr>
      <w:r w:rsidRPr="005C6868">
        <w:rPr>
          <w:lang w:val="en-US"/>
        </w:rPr>
        <w:t>lower number of EGMs at the venue</w:t>
      </w:r>
      <w:r w:rsidR="00226156">
        <w:rPr>
          <w:lang w:val="en-US"/>
        </w:rPr>
        <w:t>.</w:t>
      </w:r>
    </w:p>
    <w:p w14:paraId="6F607DF2" w14:textId="1C604145" w:rsidR="005C6868" w:rsidRPr="005C6868" w:rsidRDefault="005C6868" w:rsidP="005C6868">
      <w:pPr>
        <w:pStyle w:val="ListParagraph"/>
        <w:numPr>
          <w:ilvl w:val="0"/>
          <w:numId w:val="7"/>
        </w:numPr>
        <w:spacing w:after="0" w:line="288" w:lineRule="auto"/>
        <w:jc w:val="both"/>
        <w:rPr>
          <w:lang w:val="en-US"/>
        </w:rPr>
      </w:pPr>
      <w:r w:rsidRPr="005C6868">
        <w:rPr>
          <w:lang w:val="en-US"/>
        </w:rPr>
        <w:t xml:space="preserve">the small scale of the application, </w:t>
      </w:r>
      <w:r w:rsidR="002A5B6C">
        <w:rPr>
          <w:lang w:val="en-US"/>
        </w:rPr>
        <w:t xml:space="preserve">moderating </w:t>
      </w:r>
      <w:r w:rsidR="002206A7">
        <w:rPr>
          <w:lang w:val="en-US"/>
        </w:rPr>
        <w:t>its</w:t>
      </w:r>
      <w:r w:rsidR="002A5B6C">
        <w:rPr>
          <w:lang w:val="en-US"/>
        </w:rPr>
        <w:t xml:space="preserve"> impact on</w:t>
      </w:r>
      <w:r w:rsidRPr="005C6868">
        <w:rPr>
          <w:lang w:val="en-US"/>
        </w:rPr>
        <w:t xml:space="preserve"> gambling</w:t>
      </w:r>
      <w:r w:rsidR="00226156">
        <w:rPr>
          <w:lang w:val="en-US"/>
        </w:rPr>
        <w:t>.</w:t>
      </w:r>
    </w:p>
    <w:p w14:paraId="607B54AE" w14:textId="77777777" w:rsidR="00920F6E" w:rsidRPr="00920F6E" w:rsidRDefault="00920F6E" w:rsidP="00920F6E">
      <w:pPr>
        <w:spacing w:after="0" w:line="240" w:lineRule="auto"/>
        <w:jc w:val="both"/>
        <w:rPr>
          <w:sz w:val="12"/>
          <w:szCs w:val="12"/>
          <w:lang w:val="en-US"/>
        </w:rPr>
      </w:pPr>
    </w:p>
    <w:p w14:paraId="78E84D21" w14:textId="145FFA0C" w:rsidR="00920F6E" w:rsidRPr="00920F6E" w:rsidRDefault="00920F6E" w:rsidP="00920F6E">
      <w:pPr>
        <w:spacing w:after="0" w:line="288" w:lineRule="auto"/>
        <w:jc w:val="both"/>
        <w:rPr>
          <w:lang w:val="en-US"/>
        </w:rPr>
      </w:pPr>
      <w:r w:rsidRPr="00920F6E">
        <w:rPr>
          <w:lang w:val="en-US"/>
        </w:rPr>
        <w:t xml:space="preserve">In earlier decisions though, the Commission has conceded that harm minimization measures may only partially reduce the risk of gambling-related problems, in one instance, </w:t>
      </w:r>
      <w:r w:rsidR="00044A16">
        <w:rPr>
          <w:lang w:val="en-US"/>
        </w:rPr>
        <w:t>acknowledging</w:t>
      </w:r>
      <w:r w:rsidRPr="00920F6E">
        <w:rPr>
          <w:lang w:val="en-US"/>
        </w:rPr>
        <w:t xml:space="preserve"> the testimony of a witness who observed that RSG procedures do not prevent gambling harm, as this has persisted despite RSG being implemented for many years. (Cardinia, Officer Hotel, 2018) and in another instance declaring </w:t>
      </w:r>
      <w:r w:rsidR="00044A16">
        <w:rPr>
          <w:lang w:val="en-US"/>
        </w:rPr>
        <w:t>that</w:t>
      </w:r>
      <w:r w:rsidRPr="00920F6E">
        <w:rPr>
          <w:lang w:val="en-US"/>
        </w:rPr>
        <w:t xml:space="preserve"> failure to produce an independent testimony as to the quality of </w:t>
      </w:r>
      <w:r w:rsidR="00044A16" w:rsidRPr="00920F6E">
        <w:rPr>
          <w:lang w:val="en-US"/>
        </w:rPr>
        <w:t>responsible gambling practices</w:t>
      </w:r>
      <w:r w:rsidRPr="00920F6E">
        <w:rPr>
          <w:lang w:val="en-US"/>
        </w:rPr>
        <w:t xml:space="preserve"> </w:t>
      </w:r>
      <w:r w:rsidR="00044A16">
        <w:rPr>
          <w:lang w:val="en-US"/>
        </w:rPr>
        <w:t xml:space="preserve">at the venue </w:t>
      </w:r>
      <w:r w:rsidRPr="00920F6E">
        <w:rPr>
          <w:lang w:val="en-US"/>
        </w:rPr>
        <w:t>cast doubt upon the</w:t>
      </w:r>
      <w:r w:rsidR="00044A16">
        <w:rPr>
          <w:lang w:val="en-US"/>
        </w:rPr>
        <w:t>ir efficacy</w:t>
      </w:r>
      <w:r w:rsidRPr="00920F6E">
        <w:rPr>
          <w:lang w:val="en-US"/>
        </w:rPr>
        <w:t>.</w:t>
      </w:r>
    </w:p>
    <w:p w14:paraId="5D937C51" w14:textId="77777777" w:rsidR="00920F6E" w:rsidRDefault="00920F6E" w:rsidP="00E33A15">
      <w:pPr>
        <w:spacing w:after="0" w:line="240" w:lineRule="auto"/>
        <w:jc w:val="both"/>
        <w:rPr>
          <w:sz w:val="12"/>
          <w:szCs w:val="12"/>
          <w:lang w:val="en-US"/>
        </w:rPr>
      </w:pPr>
    </w:p>
    <w:p w14:paraId="13CC1FCA"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volume of existing gambling opportunities</w:t>
      </w:r>
    </w:p>
    <w:p w14:paraId="18EC34AB" w14:textId="5A571072" w:rsidR="00AF55CD" w:rsidRDefault="00AF55CD" w:rsidP="00AF55CD">
      <w:pPr>
        <w:spacing w:after="0" w:line="288" w:lineRule="auto"/>
        <w:jc w:val="both"/>
        <w:rPr>
          <w:lang w:val="en-US"/>
        </w:rPr>
      </w:pPr>
      <w:r w:rsidRPr="005C6868">
        <w:rPr>
          <w:lang w:val="en-US"/>
        </w:rPr>
        <w:t xml:space="preserve">The Commission </w:t>
      </w:r>
      <w:r w:rsidR="000A368F">
        <w:rPr>
          <w:lang w:val="en-US"/>
        </w:rPr>
        <w:t xml:space="preserve">may consider that the impact of the addition of a new venue, or EGMs at an existing venue, will be </w:t>
      </w:r>
      <w:r w:rsidRPr="005C6868">
        <w:rPr>
          <w:lang w:val="en-US"/>
        </w:rPr>
        <w:t xml:space="preserve">lessened where there is already a number of venues in the municipality, where the venue already has many EGMs, or where the level of utilisation of EGMs at the venue is low (indicating that the addition of others will make little difference to gaming expenditure). </w:t>
      </w:r>
    </w:p>
    <w:p w14:paraId="38AD4503" w14:textId="701DA23B" w:rsidR="009214D4" w:rsidRDefault="00AF55CD" w:rsidP="00AF55CD">
      <w:pPr>
        <w:spacing w:after="0" w:line="288" w:lineRule="auto"/>
        <w:jc w:val="both"/>
        <w:rPr>
          <w:lang w:val="en-US"/>
        </w:rPr>
      </w:pPr>
      <w:r w:rsidRPr="005C6868">
        <w:rPr>
          <w:lang w:val="en-US"/>
        </w:rPr>
        <w:t xml:space="preserve">By contrast, where a new gaming venue is to be introduced to a </w:t>
      </w:r>
      <w:r w:rsidR="009214D4">
        <w:rPr>
          <w:lang w:val="en-US"/>
        </w:rPr>
        <w:t>community</w:t>
      </w:r>
      <w:r w:rsidRPr="005C6868">
        <w:rPr>
          <w:lang w:val="en-US"/>
        </w:rPr>
        <w:t xml:space="preserve"> without such facilities, the Commission </w:t>
      </w:r>
      <w:r w:rsidR="000A368F">
        <w:rPr>
          <w:lang w:val="en-US"/>
        </w:rPr>
        <w:t>may conclude</w:t>
      </w:r>
      <w:r w:rsidRPr="005C6868">
        <w:rPr>
          <w:lang w:val="en-US"/>
        </w:rPr>
        <w:t xml:space="preserve"> that the increase in accessibility of gambling to </w:t>
      </w:r>
      <w:proofErr w:type="gramStart"/>
      <w:r w:rsidRPr="005C6868">
        <w:rPr>
          <w:lang w:val="en-US"/>
        </w:rPr>
        <w:t>local residents</w:t>
      </w:r>
      <w:proofErr w:type="gramEnd"/>
      <w:r w:rsidRPr="005C6868">
        <w:rPr>
          <w:lang w:val="en-US"/>
        </w:rPr>
        <w:t xml:space="preserve"> and </w:t>
      </w:r>
      <w:r w:rsidR="009214D4">
        <w:rPr>
          <w:lang w:val="en-US"/>
        </w:rPr>
        <w:t>a</w:t>
      </w:r>
      <w:r>
        <w:rPr>
          <w:lang w:val="en-US"/>
        </w:rPr>
        <w:t xml:space="preserve"> </w:t>
      </w:r>
      <w:r w:rsidRPr="005C6868">
        <w:rPr>
          <w:lang w:val="en-US"/>
        </w:rPr>
        <w:t xml:space="preserve">high level of </w:t>
      </w:r>
      <w:r>
        <w:rPr>
          <w:lang w:val="en-US"/>
        </w:rPr>
        <w:t xml:space="preserve">forecast </w:t>
      </w:r>
      <w:r w:rsidRPr="005C6868">
        <w:rPr>
          <w:lang w:val="en-US"/>
        </w:rPr>
        <w:t xml:space="preserve">'new' gaming expenditure </w:t>
      </w:r>
      <w:r w:rsidR="000A368F">
        <w:rPr>
          <w:lang w:val="en-US"/>
        </w:rPr>
        <w:t>could exacerbate</w:t>
      </w:r>
      <w:r w:rsidRPr="005C6868">
        <w:rPr>
          <w:lang w:val="en-US"/>
        </w:rPr>
        <w:t xml:space="preserve"> gambling harm. Accordingly, in </w:t>
      </w:r>
      <w:r w:rsidRPr="00226156">
        <w:rPr>
          <w:i/>
          <w:iCs/>
          <w:lang w:val="en-US"/>
        </w:rPr>
        <w:t>Romsey Community Hotel, Macedon Ranges, 2024</w:t>
      </w:r>
      <w:r w:rsidRPr="005C6868">
        <w:rPr>
          <w:lang w:val="en-US"/>
        </w:rPr>
        <w:t xml:space="preserve"> - an application which it refused - the Commission </w:t>
      </w:r>
      <w:r w:rsidR="000A368F">
        <w:rPr>
          <w:lang w:val="en-US"/>
        </w:rPr>
        <w:t>cautioned</w:t>
      </w:r>
      <w:r w:rsidRPr="005C6868">
        <w:rPr>
          <w:lang w:val="en-US"/>
        </w:rPr>
        <w:t xml:space="preserve"> that the addition of a gaming venue to this town without venues would "...expose local residents to EGMs in a way that they have not been exposed before".</w:t>
      </w:r>
    </w:p>
    <w:p w14:paraId="0F885227" w14:textId="77777777" w:rsidR="00470BA9" w:rsidRDefault="00470BA9" w:rsidP="002F3543">
      <w:pPr>
        <w:spacing w:after="60" w:line="288" w:lineRule="auto"/>
        <w:jc w:val="both"/>
        <w:rPr>
          <w:lang w:val="en-US"/>
        </w:rPr>
      </w:pPr>
    </w:p>
    <w:p w14:paraId="5A3BA8DC" w14:textId="01F783CF"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ECONOMIC</w:t>
      </w:r>
      <w:r w:rsidRPr="002F3543">
        <w:rPr>
          <w:rFonts w:ascii="Garamond" w:hAnsi="Garamond"/>
          <w:color w:val="153D63" w:themeColor="text2" w:themeTint="E6"/>
          <w:sz w:val="28"/>
          <w:szCs w:val="28"/>
          <w:lang w:val="en-US"/>
        </w:rPr>
        <w:t xml:space="preserve"> IMPACTS OF APPLICATIONS</w:t>
      </w:r>
    </w:p>
    <w:p w14:paraId="63CCAC11" w14:textId="0BF7F22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Economic impacts and new gaming expenditure</w:t>
      </w:r>
    </w:p>
    <w:p w14:paraId="3DF1EB75" w14:textId="21912F1E" w:rsidR="005C6868" w:rsidRPr="005C6868" w:rsidRDefault="005C6868" w:rsidP="005C6868">
      <w:pPr>
        <w:spacing w:after="0" w:line="288" w:lineRule="auto"/>
        <w:jc w:val="both"/>
        <w:rPr>
          <w:lang w:val="en-US"/>
        </w:rPr>
      </w:pPr>
      <w:r w:rsidRPr="005C6868">
        <w:rPr>
          <w:lang w:val="en-US"/>
        </w:rPr>
        <w:t xml:space="preserve">Any forecast rise in patronage of a venue for gambling, food, beverages or other services, is given more weight if there is reason to suppose that the expenditure will be diverted from </w:t>
      </w:r>
      <w:r w:rsidR="000423E3">
        <w:rPr>
          <w:lang w:val="en-US"/>
        </w:rPr>
        <w:t xml:space="preserve">venues and other </w:t>
      </w:r>
      <w:r w:rsidRPr="005C6868">
        <w:rPr>
          <w:lang w:val="en-US"/>
        </w:rPr>
        <w:t xml:space="preserve">businesses situated outside the municipality, thereby conferring an economic benefit to the </w:t>
      </w:r>
      <w:r w:rsidR="002A5B6C">
        <w:rPr>
          <w:lang w:val="en-US"/>
        </w:rPr>
        <w:t>municipality</w:t>
      </w:r>
      <w:r w:rsidRPr="005C6868">
        <w:rPr>
          <w:lang w:val="en-US"/>
        </w:rPr>
        <w:t xml:space="preserve">. </w:t>
      </w:r>
      <w:r w:rsidR="000423E3">
        <w:rPr>
          <w:lang w:val="en-US"/>
        </w:rPr>
        <w:t>However</w:t>
      </w:r>
      <w:r w:rsidRPr="005C6868">
        <w:rPr>
          <w:lang w:val="en-US"/>
        </w:rPr>
        <w:t xml:space="preserve">, if it appears that much of the patronage will be merely transferred from businesses </w:t>
      </w:r>
      <w:r w:rsidR="002A5B6C">
        <w:rPr>
          <w:lang w:val="en-US"/>
        </w:rPr>
        <w:t>with</w:t>
      </w:r>
      <w:r w:rsidRPr="005C6868">
        <w:rPr>
          <w:lang w:val="en-US"/>
        </w:rPr>
        <w:t>in the municipality, the rise in expenditure is seen as less beneficial.</w:t>
      </w:r>
    </w:p>
    <w:p w14:paraId="20BB3F24" w14:textId="77777777" w:rsidR="005C6868" w:rsidRPr="00E33A15" w:rsidRDefault="005C6868" w:rsidP="00E33A15">
      <w:pPr>
        <w:spacing w:after="0" w:line="240" w:lineRule="auto"/>
        <w:jc w:val="both"/>
        <w:rPr>
          <w:sz w:val="12"/>
          <w:szCs w:val="12"/>
          <w:lang w:val="en-US"/>
        </w:rPr>
      </w:pPr>
    </w:p>
    <w:p w14:paraId="04E2B4D5" w14:textId="22FEB6E5"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Employment</w:t>
      </w:r>
    </w:p>
    <w:p w14:paraId="1D553F3B" w14:textId="137372B0" w:rsidR="005C6868" w:rsidRPr="005C6868" w:rsidRDefault="00F06941" w:rsidP="005C6868">
      <w:pPr>
        <w:spacing w:after="0" w:line="288" w:lineRule="auto"/>
        <w:jc w:val="both"/>
        <w:rPr>
          <w:lang w:val="en-US"/>
        </w:rPr>
      </w:pPr>
      <w:r>
        <w:rPr>
          <w:lang w:val="en-US"/>
        </w:rPr>
        <w:t>A</w:t>
      </w:r>
      <w:r w:rsidR="005C6868" w:rsidRPr="005C6868">
        <w:rPr>
          <w:lang w:val="en-US"/>
        </w:rPr>
        <w:t xml:space="preserve">n increase in employment at a venue is credited as a benefit, where the applicant </w:t>
      </w:r>
      <w:r w:rsidR="000423E3">
        <w:rPr>
          <w:lang w:val="en-US"/>
        </w:rPr>
        <w:t>confirms</w:t>
      </w:r>
      <w:r w:rsidR="005C6868" w:rsidRPr="005C6868">
        <w:rPr>
          <w:lang w:val="en-US"/>
        </w:rPr>
        <w:t xml:space="preserve"> that it has a practice of hiring local staff and firms, </w:t>
      </w:r>
      <w:r w:rsidR="002A5B6C">
        <w:rPr>
          <w:lang w:val="en-US"/>
        </w:rPr>
        <w:t xml:space="preserve">pledges </w:t>
      </w:r>
      <w:r w:rsidR="000423E3">
        <w:rPr>
          <w:lang w:val="en-US"/>
        </w:rPr>
        <w:t>to</w:t>
      </w:r>
      <w:r w:rsidR="005C6868" w:rsidRPr="005C6868">
        <w:rPr>
          <w:lang w:val="en-US"/>
        </w:rPr>
        <w:t xml:space="preserve"> </w:t>
      </w:r>
      <w:proofErr w:type="gramStart"/>
      <w:r w:rsidR="005C6868" w:rsidRPr="005C6868">
        <w:rPr>
          <w:lang w:val="en-US"/>
        </w:rPr>
        <w:t>make an effort</w:t>
      </w:r>
      <w:proofErr w:type="gramEnd"/>
      <w:r w:rsidR="005C6868" w:rsidRPr="005C6868">
        <w:rPr>
          <w:lang w:val="en-US"/>
        </w:rPr>
        <w:t xml:space="preserve"> to do so</w:t>
      </w:r>
      <w:r w:rsidR="00835540">
        <w:rPr>
          <w:lang w:val="en-US"/>
        </w:rPr>
        <w:t xml:space="preserve">, or is likely to do so anyway owing to the geographic isolation of the </w:t>
      </w:r>
      <w:r w:rsidR="00421013">
        <w:rPr>
          <w:lang w:val="en-US"/>
        </w:rPr>
        <w:t>municipality.</w:t>
      </w:r>
      <w:r>
        <w:rPr>
          <w:lang w:val="en-US"/>
        </w:rPr>
        <w:t xml:space="preserve"> On the other hand, </w:t>
      </w:r>
      <w:r w:rsidR="005C6868" w:rsidRPr="005C6868">
        <w:rPr>
          <w:lang w:val="en-US"/>
        </w:rPr>
        <w:t xml:space="preserve">the Commission </w:t>
      </w:r>
      <w:r>
        <w:rPr>
          <w:lang w:val="en-US"/>
        </w:rPr>
        <w:t>may ascribe</w:t>
      </w:r>
      <w:r w:rsidR="005C6868" w:rsidRPr="005C6868">
        <w:rPr>
          <w:lang w:val="en-US"/>
        </w:rPr>
        <w:t xml:space="preserve"> less weight to the prospect of </w:t>
      </w:r>
      <w:r>
        <w:rPr>
          <w:lang w:val="en-US"/>
        </w:rPr>
        <w:t>more jobs</w:t>
      </w:r>
      <w:r w:rsidR="002A5B6C">
        <w:rPr>
          <w:lang w:val="en-US"/>
        </w:rPr>
        <w:t xml:space="preserve"> within</w:t>
      </w:r>
      <w:r w:rsidR="005C6868" w:rsidRPr="005C6868">
        <w:rPr>
          <w:lang w:val="en-US"/>
        </w:rPr>
        <w:t xml:space="preserve"> the municipality, </w:t>
      </w:r>
      <w:r w:rsidR="00421013">
        <w:rPr>
          <w:lang w:val="en-US"/>
        </w:rPr>
        <w:t>due to circumstances</w:t>
      </w:r>
      <w:r w:rsidR="005C6868" w:rsidRPr="005C6868">
        <w:rPr>
          <w:lang w:val="en-US"/>
        </w:rPr>
        <w:t xml:space="preserve"> such as:</w:t>
      </w:r>
    </w:p>
    <w:p w14:paraId="6A677074" w14:textId="10A0EB43" w:rsidR="005C6868" w:rsidRPr="005C6868" w:rsidRDefault="005C6868" w:rsidP="005C6868">
      <w:pPr>
        <w:pStyle w:val="ListParagraph"/>
        <w:numPr>
          <w:ilvl w:val="0"/>
          <w:numId w:val="5"/>
        </w:numPr>
        <w:spacing w:after="0" w:line="288" w:lineRule="auto"/>
        <w:jc w:val="both"/>
        <w:rPr>
          <w:lang w:val="en-US"/>
        </w:rPr>
      </w:pPr>
      <w:r w:rsidRPr="005C6868">
        <w:rPr>
          <w:lang w:val="en-US"/>
        </w:rPr>
        <w:lastRenderedPageBreak/>
        <w:t>the limited volume of potential employment at the venue relative to the municipality, or</w:t>
      </w:r>
    </w:p>
    <w:p w14:paraId="1D5210EC" w14:textId="749C0C7D" w:rsidR="005C6868" w:rsidRPr="005C6868" w:rsidRDefault="005C6868" w:rsidP="005C6868">
      <w:pPr>
        <w:pStyle w:val="ListParagraph"/>
        <w:numPr>
          <w:ilvl w:val="0"/>
          <w:numId w:val="5"/>
        </w:numPr>
        <w:spacing w:after="0" w:line="288" w:lineRule="auto"/>
        <w:jc w:val="both"/>
        <w:rPr>
          <w:lang w:val="en-US"/>
        </w:rPr>
      </w:pPr>
      <w:r w:rsidRPr="005C6868">
        <w:rPr>
          <w:lang w:val="en-US"/>
        </w:rPr>
        <w:t>low local unemployment rates, high numbers of jobs in the hospitality industry or relative isolation of the municipality from others, with the result that employment may simply be transferred from other venues in the municipality</w:t>
      </w:r>
      <w:r>
        <w:rPr>
          <w:lang w:val="en-US"/>
        </w:rPr>
        <w:t xml:space="preserve"> (</w:t>
      </w:r>
      <w:r w:rsidR="00835540">
        <w:rPr>
          <w:lang w:val="en-US"/>
        </w:rPr>
        <w:t>such applications would usually be</w:t>
      </w:r>
      <w:r>
        <w:rPr>
          <w:lang w:val="en-US"/>
        </w:rPr>
        <w:t xml:space="preserve"> accompanied by </w:t>
      </w:r>
      <w:r w:rsidR="00023219">
        <w:rPr>
          <w:lang w:val="en-US"/>
        </w:rPr>
        <w:t>high</w:t>
      </w:r>
      <w:r>
        <w:rPr>
          <w:lang w:val="en-US"/>
        </w:rPr>
        <w:t xml:space="preserve"> levels of forecast </w:t>
      </w:r>
      <w:r w:rsidR="00023219">
        <w:rPr>
          <w:lang w:val="en-US"/>
        </w:rPr>
        <w:t>transferred</w:t>
      </w:r>
      <w:r>
        <w:rPr>
          <w:lang w:val="en-US"/>
        </w:rPr>
        <w:t xml:space="preserve"> expenditure)</w:t>
      </w:r>
      <w:r w:rsidR="00890E19">
        <w:rPr>
          <w:lang w:val="en-US"/>
        </w:rPr>
        <w:t>.</w:t>
      </w:r>
    </w:p>
    <w:p w14:paraId="16753297" w14:textId="77777777" w:rsidR="005C6868" w:rsidRDefault="005C6868" w:rsidP="00E33A15">
      <w:pPr>
        <w:spacing w:after="0" w:line="240" w:lineRule="auto"/>
        <w:jc w:val="both"/>
        <w:rPr>
          <w:sz w:val="12"/>
          <w:szCs w:val="12"/>
          <w:lang w:val="en-US"/>
        </w:rPr>
      </w:pPr>
    </w:p>
    <w:p w14:paraId="43FB956B" w14:textId="77777777" w:rsidR="00470BA9" w:rsidRPr="00E33A15" w:rsidRDefault="00470BA9" w:rsidP="00E33A15">
      <w:pPr>
        <w:spacing w:after="0" w:line="240" w:lineRule="auto"/>
        <w:jc w:val="both"/>
        <w:rPr>
          <w:sz w:val="12"/>
          <w:szCs w:val="12"/>
          <w:lang w:val="en-US"/>
        </w:rPr>
      </w:pPr>
    </w:p>
    <w:p w14:paraId="705FEE18" w14:textId="4A721AA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Capital works</w:t>
      </w:r>
    </w:p>
    <w:p w14:paraId="2B3E100C" w14:textId="06213B4E" w:rsidR="005C6868" w:rsidRPr="005C6868" w:rsidRDefault="005C6868" w:rsidP="005C6868">
      <w:pPr>
        <w:spacing w:after="0" w:line="288" w:lineRule="auto"/>
        <w:jc w:val="both"/>
        <w:rPr>
          <w:lang w:val="en-US"/>
        </w:rPr>
      </w:pPr>
      <w:r w:rsidRPr="005C6868">
        <w:rPr>
          <w:lang w:val="en-US"/>
        </w:rPr>
        <w:t xml:space="preserve">As with any forecast increase in employment at the venue, planned capital works are regarded as an economic benefit for the municipality, so long as the Commission </w:t>
      </w:r>
      <w:r w:rsidR="002A5B6C">
        <w:rPr>
          <w:lang w:val="en-US"/>
        </w:rPr>
        <w:t>is satisfied</w:t>
      </w:r>
      <w:r w:rsidRPr="005C6868">
        <w:rPr>
          <w:lang w:val="en-US"/>
        </w:rPr>
        <w:t xml:space="preserve"> that such </w:t>
      </w:r>
      <w:r w:rsidR="00226156" w:rsidRPr="005C6868">
        <w:rPr>
          <w:lang w:val="en-US"/>
        </w:rPr>
        <w:t>work</w:t>
      </w:r>
      <w:r w:rsidRPr="005C6868">
        <w:rPr>
          <w:lang w:val="en-US"/>
        </w:rPr>
        <w:t xml:space="preserve"> would only take place if the application were granted, and that the applicant will engage contractors from the municipality to </w:t>
      </w:r>
      <w:r w:rsidR="002A5B6C">
        <w:rPr>
          <w:lang w:val="en-US"/>
        </w:rPr>
        <w:t>perform</w:t>
      </w:r>
      <w:r w:rsidRPr="005C6868">
        <w:rPr>
          <w:lang w:val="en-US"/>
        </w:rPr>
        <w:t xml:space="preserve"> the work.</w:t>
      </w:r>
    </w:p>
    <w:p w14:paraId="06FA639F" w14:textId="5B780809" w:rsidR="005C6868" w:rsidRPr="00890E19" w:rsidRDefault="002A5B6C" w:rsidP="00890E19">
      <w:pPr>
        <w:spacing w:after="0" w:line="288" w:lineRule="auto"/>
        <w:jc w:val="both"/>
        <w:rPr>
          <w:lang w:val="en-US"/>
        </w:rPr>
      </w:pPr>
      <w:r>
        <w:rPr>
          <w:lang w:val="en-US"/>
        </w:rPr>
        <w:t xml:space="preserve">On the other hand, </w:t>
      </w:r>
      <w:r w:rsidR="005C6868" w:rsidRPr="00890E19">
        <w:rPr>
          <w:lang w:val="en-US"/>
        </w:rPr>
        <w:t>Capital works may be considered less beneficial to the municipal economy:</w:t>
      </w:r>
    </w:p>
    <w:p w14:paraId="4ECC7445" w14:textId="0C74244B" w:rsidR="005C6868" w:rsidRPr="005C6868" w:rsidRDefault="00890E19" w:rsidP="005C6868">
      <w:pPr>
        <w:pStyle w:val="ListParagraph"/>
        <w:numPr>
          <w:ilvl w:val="0"/>
          <w:numId w:val="3"/>
        </w:numPr>
        <w:spacing w:after="0" w:line="288" w:lineRule="auto"/>
        <w:jc w:val="both"/>
        <w:rPr>
          <w:lang w:val="en-US"/>
        </w:rPr>
      </w:pPr>
      <w:r>
        <w:rPr>
          <w:lang w:val="en-US"/>
        </w:rPr>
        <w:t>where</w:t>
      </w:r>
      <w:r w:rsidR="005C6868" w:rsidRPr="005C6868">
        <w:rPr>
          <w:lang w:val="en-US"/>
        </w:rPr>
        <w:t xml:space="preserve"> the applicant is unable to </w:t>
      </w:r>
      <w:r w:rsidR="00226156">
        <w:rPr>
          <w:lang w:val="en-US"/>
        </w:rPr>
        <w:t>offer</w:t>
      </w:r>
      <w:r w:rsidR="005C6868" w:rsidRPr="005C6868">
        <w:rPr>
          <w:lang w:val="en-US"/>
        </w:rPr>
        <w:t xml:space="preserve"> a commitment to enga</w:t>
      </w:r>
      <w:r w:rsidR="00D63469">
        <w:rPr>
          <w:lang w:val="en-US"/>
        </w:rPr>
        <w:t>ge</w:t>
      </w:r>
      <w:r w:rsidR="005C6868" w:rsidRPr="005C6868">
        <w:rPr>
          <w:lang w:val="en-US"/>
        </w:rPr>
        <w:t xml:space="preserve"> local contractors, </w:t>
      </w:r>
    </w:p>
    <w:p w14:paraId="14956D09" w14:textId="0EB2E983"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the scale of the works is limited, or </w:t>
      </w:r>
    </w:p>
    <w:p w14:paraId="4384B04F" w14:textId="020ACDFA"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owing to low local unemployment rates or high employment, </w:t>
      </w:r>
      <w:r w:rsidR="00D63469">
        <w:rPr>
          <w:lang w:val="en-US"/>
        </w:rPr>
        <w:t>hiring</w:t>
      </w:r>
      <w:r w:rsidRPr="005C6868">
        <w:rPr>
          <w:lang w:val="en-US"/>
        </w:rPr>
        <w:t xml:space="preserve"> contactors would simply draw them away from other local projects - thereby negating any </w:t>
      </w:r>
      <w:r w:rsidR="00D63469">
        <w:rPr>
          <w:lang w:val="en-US"/>
        </w:rPr>
        <w:t>local</w:t>
      </w:r>
      <w:r w:rsidRPr="005C6868">
        <w:rPr>
          <w:lang w:val="en-US"/>
        </w:rPr>
        <w:t xml:space="preserve"> economic benefits.</w:t>
      </w:r>
    </w:p>
    <w:p w14:paraId="6DAD0DFE" w14:textId="77777777" w:rsidR="005C6868" w:rsidRDefault="005C6868" w:rsidP="00E33A15">
      <w:pPr>
        <w:spacing w:after="0" w:line="240" w:lineRule="auto"/>
        <w:jc w:val="both"/>
        <w:rPr>
          <w:sz w:val="12"/>
          <w:szCs w:val="12"/>
          <w:lang w:val="en-US"/>
        </w:rPr>
      </w:pPr>
    </w:p>
    <w:p w14:paraId="059BBBBA" w14:textId="77777777" w:rsidR="00470BA9" w:rsidRPr="00E33A15" w:rsidRDefault="00470BA9" w:rsidP="00E33A15">
      <w:pPr>
        <w:spacing w:after="0" w:line="240" w:lineRule="auto"/>
        <w:jc w:val="both"/>
        <w:rPr>
          <w:sz w:val="12"/>
          <w:szCs w:val="12"/>
          <w:lang w:val="en-US"/>
        </w:rPr>
      </w:pPr>
    </w:p>
    <w:p w14:paraId="546CAFD3" w14:textId="7490AF9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Expenditure on food, beverages &amp; entertainment</w:t>
      </w:r>
    </w:p>
    <w:p w14:paraId="68A2056C" w14:textId="738CB43A" w:rsidR="005C6868" w:rsidRPr="005C6868" w:rsidRDefault="005C6868" w:rsidP="005C6868">
      <w:pPr>
        <w:spacing w:after="0" w:line="288" w:lineRule="auto"/>
        <w:jc w:val="both"/>
        <w:rPr>
          <w:lang w:val="en-US"/>
        </w:rPr>
      </w:pPr>
      <w:r w:rsidRPr="005C6868">
        <w:rPr>
          <w:lang w:val="en-US"/>
        </w:rPr>
        <w:t>Complementary expenditure - increased spending at the venue on non-gaming services, such as meals, beverages or entertainment</w:t>
      </w:r>
      <w:r w:rsidR="002A5B6C">
        <w:rPr>
          <w:lang w:val="en-US"/>
        </w:rPr>
        <w:t xml:space="preserve"> -</w:t>
      </w:r>
      <w:r w:rsidRPr="005C6868">
        <w:rPr>
          <w:lang w:val="en-US"/>
        </w:rPr>
        <w:t xml:space="preserve"> is also </w:t>
      </w:r>
      <w:r w:rsidR="00835540">
        <w:rPr>
          <w:lang w:val="en-US"/>
        </w:rPr>
        <w:t>favoured</w:t>
      </w:r>
      <w:r w:rsidRPr="005C6868">
        <w:rPr>
          <w:lang w:val="en-US"/>
        </w:rPr>
        <w:t xml:space="preserve"> as an economic benefit to the municipality</w:t>
      </w:r>
      <w:r w:rsidR="00D63469">
        <w:rPr>
          <w:lang w:val="en-US"/>
        </w:rPr>
        <w:t>,</w:t>
      </w:r>
      <w:r w:rsidRPr="005C6868">
        <w:rPr>
          <w:lang w:val="en-US"/>
        </w:rPr>
        <w:t xml:space="preserve"> where it represents new expenditure coming into the municipality. </w:t>
      </w:r>
    </w:p>
    <w:p w14:paraId="2AB6DCEC" w14:textId="395E5E9B" w:rsidR="005C6868" w:rsidRPr="005C6868" w:rsidRDefault="005C6868" w:rsidP="005C6868">
      <w:pPr>
        <w:spacing w:after="0" w:line="288" w:lineRule="auto"/>
        <w:jc w:val="both"/>
        <w:rPr>
          <w:lang w:val="en-US"/>
        </w:rPr>
      </w:pPr>
      <w:r w:rsidRPr="005C6868">
        <w:rPr>
          <w:lang w:val="en-US"/>
        </w:rPr>
        <w:t xml:space="preserve">Less weight is given to the impact of </w:t>
      </w:r>
      <w:r w:rsidR="002A5B6C">
        <w:rPr>
          <w:lang w:val="en-US"/>
        </w:rPr>
        <w:t>c</w:t>
      </w:r>
      <w:r w:rsidR="002A5B6C" w:rsidRPr="005C6868">
        <w:rPr>
          <w:lang w:val="en-US"/>
        </w:rPr>
        <w:t xml:space="preserve">omplementary </w:t>
      </w:r>
      <w:r w:rsidRPr="005C6868">
        <w:rPr>
          <w:lang w:val="en-US"/>
        </w:rPr>
        <w:t xml:space="preserve">expenditure if it is likely to be diverted from other businesses in the municipality (which may be suggested in the findings of a gaming patron survey), or where such expenditure is seen as relatively insignificant compared with </w:t>
      </w:r>
      <w:r w:rsidR="00421013">
        <w:rPr>
          <w:lang w:val="en-US"/>
        </w:rPr>
        <w:t>that</w:t>
      </w:r>
      <w:r w:rsidRPr="005C6868">
        <w:rPr>
          <w:lang w:val="en-US"/>
        </w:rPr>
        <w:t xml:space="preserve"> across the municipality.</w:t>
      </w:r>
    </w:p>
    <w:p w14:paraId="2DAE1986" w14:textId="77777777" w:rsidR="005C6868" w:rsidRDefault="005C6868" w:rsidP="00E33A15">
      <w:pPr>
        <w:spacing w:after="0" w:line="240" w:lineRule="auto"/>
        <w:jc w:val="both"/>
        <w:rPr>
          <w:sz w:val="12"/>
          <w:szCs w:val="12"/>
          <w:lang w:val="en-US"/>
        </w:rPr>
      </w:pPr>
    </w:p>
    <w:p w14:paraId="626629E0" w14:textId="77777777" w:rsidR="00470BA9" w:rsidRPr="00E33A15" w:rsidRDefault="00470BA9" w:rsidP="00E33A15">
      <w:pPr>
        <w:spacing w:after="0" w:line="240" w:lineRule="auto"/>
        <w:jc w:val="both"/>
        <w:rPr>
          <w:sz w:val="12"/>
          <w:szCs w:val="12"/>
          <w:lang w:val="en-US"/>
        </w:rPr>
      </w:pPr>
    </w:p>
    <w:p w14:paraId="444617A9" w14:textId="29228DF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Maintenance and supply contracts</w:t>
      </w:r>
    </w:p>
    <w:p w14:paraId="2D4C6998" w14:textId="7460252A" w:rsidR="002A5B6C" w:rsidRDefault="005C6868" w:rsidP="005C6868">
      <w:pPr>
        <w:spacing w:after="0" w:line="288" w:lineRule="auto"/>
        <w:jc w:val="both"/>
        <w:rPr>
          <w:lang w:val="en-US"/>
        </w:rPr>
      </w:pPr>
      <w:r w:rsidRPr="005C6868">
        <w:rPr>
          <w:lang w:val="en-US"/>
        </w:rPr>
        <w:t xml:space="preserve">As with employment and complementary expenditure, recognition is given to economic benefits of supply and maintenance contracts being awarded to </w:t>
      </w:r>
      <w:r w:rsidR="002A5B6C">
        <w:rPr>
          <w:lang w:val="en-US"/>
        </w:rPr>
        <w:t xml:space="preserve">local </w:t>
      </w:r>
      <w:r w:rsidRPr="005C6868">
        <w:rPr>
          <w:lang w:val="en-US"/>
        </w:rPr>
        <w:t>contractors from the municipality, or at least where the applicant gives a commitment that a</w:t>
      </w:r>
      <w:r w:rsidR="002A5B6C">
        <w:rPr>
          <w:lang w:val="en-US"/>
        </w:rPr>
        <w:t xml:space="preserve">n appreciable proportion </w:t>
      </w:r>
      <w:r w:rsidRPr="005C6868">
        <w:rPr>
          <w:lang w:val="en-US"/>
        </w:rPr>
        <w:t xml:space="preserve">will be sourced locally. </w:t>
      </w:r>
    </w:p>
    <w:p w14:paraId="500684A3" w14:textId="65A63675" w:rsidR="005C6868" w:rsidRPr="005C6868" w:rsidRDefault="005C6868" w:rsidP="005C6868">
      <w:pPr>
        <w:spacing w:after="0" w:line="288" w:lineRule="auto"/>
        <w:jc w:val="both"/>
        <w:rPr>
          <w:lang w:val="en-US"/>
        </w:rPr>
      </w:pPr>
      <w:r w:rsidRPr="005C6868">
        <w:rPr>
          <w:lang w:val="en-US"/>
        </w:rPr>
        <w:t xml:space="preserve">Where the applicant is unable to offer such an assurance, or if the required contactors are unavailable in the municipality, little weight is </w:t>
      </w:r>
      <w:r w:rsidR="00835540">
        <w:rPr>
          <w:lang w:val="en-US"/>
        </w:rPr>
        <w:t>given</w:t>
      </w:r>
      <w:r w:rsidR="00421013">
        <w:rPr>
          <w:lang w:val="en-US"/>
        </w:rPr>
        <w:t xml:space="preserve"> to this feature of the application</w:t>
      </w:r>
      <w:r w:rsidRPr="005C6868">
        <w:rPr>
          <w:lang w:val="en-US"/>
        </w:rPr>
        <w:t>.</w:t>
      </w:r>
    </w:p>
    <w:p w14:paraId="63E895A3" w14:textId="77777777" w:rsidR="005C6868" w:rsidRDefault="005C6868" w:rsidP="00E33A15">
      <w:pPr>
        <w:spacing w:after="0" w:line="240" w:lineRule="auto"/>
        <w:jc w:val="both"/>
        <w:rPr>
          <w:sz w:val="12"/>
          <w:szCs w:val="12"/>
          <w:lang w:val="en-US"/>
        </w:rPr>
      </w:pPr>
    </w:p>
    <w:p w14:paraId="28FAE9DB" w14:textId="77777777" w:rsidR="00470BA9" w:rsidRPr="00E33A15" w:rsidRDefault="00470BA9" w:rsidP="00E33A15">
      <w:pPr>
        <w:spacing w:after="0" w:line="240" w:lineRule="auto"/>
        <w:jc w:val="both"/>
        <w:rPr>
          <w:sz w:val="12"/>
          <w:szCs w:val="12"/>
          <w:lang w:val="en-US"/>
        </w:rPr>
      </w:pPr>
    </w:p>
    <w:p w14:paraId="251B3DAE" w14:textId="77EB0F0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Competition with existing local venues</w:t>
      </w:r>
    </w:p>
    <w:p w14:paraId="2119F53C" w14:textId="6F120B7A" w:rsidR="005C6868" w:rsidRPr="005C6868" w:rsidRDefault="005C6868" w:rsidP="005C6868">
      <w:pPr>
        <w:spacing w:after="0" w:line="288" w:lineRule="auto"/>
        <w:jc w:val="both"/>
        <w:rPr>
          <w:lang w:val="en-US"/>
        </w:rPr>
      </w:pPr>
      <w:r w:rsidRPr="005C6868">
        <w:rPr>
          <w:lang w:val="en-US"/>
        </w:rPr>
        <w:t xml:space="preserve">The addition of a new venue or more EGMs may </w:t>
      </w:r>
      <w:r w:rsidR="00421013">
        <w:rPr>
          <w:lang w:val="en-US"/>
        </w:rPr>
        <w:t>accentuate</w:t>
      </w:r>
      <w:r w:rsidRPr="005C6868">
        <w:rPr>
          <w:lang w:val="en-US"/>
        </w:rPr>
        <w:t xml:space="preserve"> competition for patrons, which is regarded as an economic benefit to the municipality</w:t>
      </w:r>
      <w:r w:rsidR="000423E3">
        <w:rPr>
          <w:lang w:val="en-US"/>
        </w:rPr>
        <w:t xml:space="preserve"> – particularly</w:t>
      </w:r>
      <w:r w:rsidRPr="005C6868">
        <w:rPr>
          <w:lang w:val="en-US"/>
        </w:rPr>
        <w:t xml:space="preserve"> if the predicted level of gaming expenditure transferred from other local venues is high, or if the quality of facilities to be developed at the venue is likely to attract patrons from other venues.</w:t>
      </w:r>
    </w:p>
    <w:p w14:paraId="4165A6F0" w14:textId="07DC31ED" w:rsidR="007626A2" w:rsidRDefault="005C6868" w:rsidP="005C6868">
      <w:pPr>
        <w:spacing w:after="0" w:line="288" w:lineRule="auto"/>
        <w:jc w:val="both"/>
        <w:rPr>
          <w:lang w:val="en-US"/>
        </w:rPr>
      </w:pPr>
      <w:r w:rsidRPr="005C6868">
        <w:rPr>
          <w:lang w:val="en-US"/>
        </w:rPr>
        <w:t xml:space="preserve">Conversely, the Commission holds that this benefit may be lessened </w:t>
      </w:r>
      <w:r w:rsidR="00857CCA">
        <w:rPr>
          <w:lang w:val="en-US"/>
        </w:rPr>
        <w:t>if</w:t>
      </w:r>
      <w:r w:rsidR="007626A2">
        <w:rPr>
          <w:lang w:val="en-US"/>
        </w:rPr>
        <w:t>:</w:t>
      </w:r>
    </w:p>
    <w:p w14:paraId="49DDA033" w14:textId="09AAE981" w:rsidR="007626A2" w:rsidRPr="007626A2" w:rsidRDefault="005C6868" w:rsidP="007626A2">
      <w:pPr>
        <w:pStyle w:val="ListParagraph"/>
        <w:numPr>
          <w:ilvl w:val="0"/>
          <w:numId w:val="8"/>
        </w:numPr>
        <w:spacing w:after="0" w:line="288" w:lineRule="auto"/>
        <w:jc w:val="both"/>
        <w:rPr>
          <w:lang w:val="en-US"/>
        </w:rPr>
      </w:pPr>
      <w:r w:rsidRPr="007626A2">
        <w:rPr>
          <w:lang w:val="en-US"/>
        </w:rPr>
        <w:t xml:space="preserve">utilisation of EGMs at the venue is low (suggesting that </w:t>
      </w:r>
      <w:r w:rsidR="000423E3">
        <w:rPr>
          <w:lang w:val="en-US"/>
        </w:rPr>
        <w:t>few</w:t>
      </w:r>
      <w:r w:rsidR="00FD3CD3">
        <w:rPr>
          <w:lang w:val="en-US"/>
        </w:rPr>
        <w:t xml:space="preserve"> people</w:t>
      </w:r>
      <w:r w:rsidRPr="007626A2">
        <w:rPr>
          <w:lang w:val="en-US"/>
        </w:rPr>
        <w:t xml:space="preserve"> wish to use its facilities), </w:t>
      </w:r>
    </w:p>
    <w:p w14:paraId="7C23B9A4" w14:textId="25740DB7"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forecast transferred expenditure is low (indicating little competition with local venues), </w:t>
      </w:r>
    </w:p>
    <w:p w14:paraId="6B97A324" w14:textId="703EFD4B"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there</w:t>
      </w:r>
      <w:proofErr w:type="gramEnd"/>
      <w:r w:rsidRPr="007626A2">
        <w:rPr>
          <w:lang w:val="en-US"/>
        </w:rPr>
        <w:t xml:space="preserve"> are already </w:t>
      </w:r>
      <w:proofErr w:type="gramStart"/>
      <w:r w:rsidRPr="007626A2">
        <w:rPr>
          <w:lang w:val="en-US"/>
        </w:rPr>
        <w:t>a number of</w:t>
      </w:r>
      <w:proofErr w:type="gramEnd"/>
      <w:r w:rsidRPr="007626A2">
        <w:rPr>
          <w:lang w:val="en-US"/>
        </w:rPr>
        <w:t xml:space="preserve"> local venues in competition with each other (making the </w:t>
      </w:r>
      <w:r w:rsidR="000423E3">
        <w:rPr>
          <w:lang w:val="en-US"/>
        </w:rPr>
        <w:t xml:space="preserve">relative </w:t>
      </w:r>
      <w:r w:rsidRPr="007626A2">
        <w:rPr>
          <w:lang w:val="en-US"/>
        </w:rPr>
        <w:t xml:space="preserve">impact of the application modest), or </w:t>
      </w:r>
    </w:p>
    <w:p w14:paraId="7BE1BB09" w14:textId="3B8821F4" w:rsidR="005C6868"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scale of the application - and therefore its likely competitive impact - is small.</w:t>
      </w:r>
    </w:p>
    <w:p w14:paraId="5553F524" w14:textId="77777777" w:rsidR="005C6868" w:rsidRDefault="005C6868" w:rsidP="00E33A15">
      <w:pPr>
        <w:spacing w:after="0" w:line="240" w:lineRule="auto"/>
        <w:jc w:val="both"/>
        <w:rPr>
          <w:sz w:val="12"/>
          <w:szCs w:val="12"/>
          <w:lang w:val="en-US"/>
        </w:rPr>
      </w:pPr>
    </w:p>
    <w:p w14:paraId="00161908" w14:textId="77777777" w:rsidR="00470BA9" w:rsidRDefault="00470BA9" w:rsidP="00E33A15">
      <w:pPr>
        <w:spacing w:after="0" w:line="240" w:lineRule="auto"/>
        <w:jc w:val="both"/>
        <w:rPr>
          <w:sz w:val="12"/>
          <w:szCs w:val="12"/>
          <w:lang w:val="en-US"/>
        </w:rPr>
      </w:pPr>
    </w:p>
    <w:p w14:paraId="04EA5502" w14:textId="77777777" w:rsidR="00470BA9" w:rsidRDefault="00470BA9" w:rsidP="00E33A15">
      <w:pPr>
        <w:spacing w:after="0" w:line="240" w:lineRule="auto"/>
        <w:jc w:val="both"/>
        <w:rPr>
          <w:sz w:val="12"/>
          <w:szCs w:val="12"/>
          <w:lang w:val="en-US"/>
        </w:rPr>
      </w:pPr>
    </w:p>
    <w:p w14:paraId="23B6A322" w14:textId="77777777" w:rsidR="00470BA9" w:rsidRPr="00E33A15" w:rsidRDefault="00470BA9" w:rsidP="00E33A15">
      <w:pPr>
        <w:spacing w:after="0" w:line="240" w:lineRule="auto"/>
        <w:jc w:val="both"/>
        <w:rPr>
          <w:sz w:val="12"/>
          <w:szCs w:val="12"/>
          <w:lang w:val="en-US"/>
        </w:rPr>
      </w:pPr>
    </w:p>
    <w:p w14:paraId="1DD149F9" w14:textId="6CC179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Diversion of trade from local business</w:t>
      </w:r>
    </w:p>
    <w:p w14:paraId="168BB23A" w14:textId="67512694" w:rsidR="007E7845" w:rsidRDefault="005C6868" w:rsidP="005C6868">
      <w:pPr>
        <w:spacing w:after="0" w:line="288" w:lineRule="auto"/>
        <w:jc w:val="both"/>
        <w:rPr>
          <w:lang w:val="en-US"/>
        </w:rPr>
      </w:pPr>
      <w:r w:rsidRPr="005C6868">
        <w:rPr>
          <w:lang w:val="en-US"/>
        </w:rPr>
        <w:t xml:space="preserve">The Commission may regard the diversion of trade from other </w:t>
      </w:r>
      <w:r w:rsidR="00890E19" w:rsidRPr="005C6868">
        <w:rPr>
          <w:lang w:val="en-US"/>
        </w:rPr>
        <w:t>businesses</w:t>
      </w:r>
      <w:r w:rsidRPr="005C6868">
        <w:rPr>
          <w:lang w:val="en-US"/>
        </w:rPr>
        <w:t xml:space="preserve"> in the municipality as a liability </w:t>
      </w:r>
      <w:r w:rsidR="00890E19">
        <w:rPr>
          <w:lang w:val="en-US"/>
        </w:rPr>
        <w:t>for</w:t>
      </w:r>
      <w:r w:rsidRPr="005C6868">
        <w:rPr>
          <w:lang w:val="en-US"/>
        </w:rPr>
        <w:t xml:space="preserve"> the application, where this leads to a net decline in service to the community</w:t>
      </w:r>
      <w:r w:rsidR="007E7845">
        <w:rPr>
          <w:lang w:val="en-US"/>
        </w:rPr>
        <w:t xml:space="preserve"> – which would be difficult to determine from the kind of evidence typically </w:t>
      </w:r>
      <w:r w:rsidR="00857CCA">
        <w:rPr>
          <w:lang w:val="en-US"/>
        </w:rPr>
        <w:t>reviewed at such hearings</w:t>
      </w:r>
      <w:r w:rsidRPr="005C6868">
        <w:rPr>
          <w:lang w:val="en-US"/>
        </w:rPr>
        <w:t xml:space="preserve">. </w:t>
      </w:r>
    </w:p>
    <w:p w14:paraId="010F991F" w14:textId="123BD3B0" w:rsidR="005C6868" w:rsidRPr="005C6868" w:rsidRDefault="005C6868" w:rsidP="005C6868">
      <w:pPr>
        <w:spacing w:after="0" w:line="288" w:lineRule="auto"/>
        <w:jc w:val="both"/>
        <w:rPr>
          <w:lang w:val="en-US"/>
        </w:rPr>
      </w:pPr>
      <w:proofErr w:type="gramStart"/>
      <w:r w:rsidRPr="005C6868">
        <w:rPr>
          <w:lang w:val="en-US"/>
        </w:rPr>
        <w:t>Generally</w:t>
      </w:r>
      <w:proofErr w:type="gramEnd"/>
      <w:r w:rsidRPr="005C6868">
        <w:rPr>
          <w:lang w:val="en-US"/>
        </w:rPr>
        <w:t xml:space="preserve"> though, </w:t>
      </w:r>
      <w:r w:rsidR="007E7845">
        <w:rPr>
          <w:lang w:val="en-US"/>
        </w:rPr>
        <w:t>the Commission</w:t>
      </w:r>
      <w:r w:rsidRPr="005C6868">
        <w:rPr>
          <w:lang w:val="en-US"/>
        </w:rPr>
        <w:t xml:space="preserve"> discounts </w:t>
      </w:r>
      <w:r w:rsidR="000423E3">
        <w:rPr>
          <w:lang w:val="en-US"/>
        </w:rPr>
        <w:t>this factor</w:t>
      </w:r>
      <w:r w:rsidRPr="005C6868">
        <w:rPr>
          <w:lang w:val="en-US"/>
        </w:rPr>
        <w:t>, due to such considerations as:</w:t>
      </w:r>
    </w:p>
    <w:p w14:paraId="4E71EE90" w14:textId="5E016071" w:rsidR="005C6868" w:rsidRPr="005C6868" w:rsidRDefault="00857CCA" w:rsidP="005C6868">
      <w:pPr>
        <w:pStyle w:val="ListParagraph"/>
        <w:numPr>
          <w:ilvl w:val="0"/>
          <w:numId w:val="2"/>
        </w:numPr>
        <w:spacing w:after="0" w:line="288" w:lineRule="auto"/>
        <w:jc w:val="both"/>
        <w:rPr>
          <w:lang w:val="en-US"/>
        </w:rPr>
      </w:pPr>
      <w:r>
        <w:rPr>
          <w:lang w:val="en-US"/>
        </w:rPr>
        <w:t>that the</w:t>
      </w:r>
      <w:r w:rsidR="005C6868" w:rsidRPr="005C6868">
        <w:rPr>
          <w:lang w:val="en-US"/>
        </w:rPr>
        <w:t xml:space="preserve"> </w:t>
      </w:r>
      <w:r w:rsidR="000423E3">
        <w:rPr>
          <w:lang w:val="en-US"/>
        </w:rPr>
        <w:t>impact</w:t>
      </w:r>
      <w:r w:rsidR="005C6868" w:rsidRPr="005C6868">
        <w:rPr>
          <w:lang w:val="en-US"/>
        </w:rPr>
        <w:t xml:space="preserve"> would be </w:t>
      </w:r>
      <w:r w:rsidR="000423E3">
        <w:rPr>
          <w:lang w:val="en-US"/>
        </w:rPr>
        <w:t>dispersed</w:t>
      </w:r>
      <w:r w:rsidR="005C6868" w:rsidRPr="005C6868">
        <w:rPr>
          <w:lang w:val="en-US"/>
        </w:rPr>
        <w:t xml:space="preserve"> among businesses, with little impact on any single firm</w:t>
      </w:r>
      <w:r w:rsidR="00890E19">
        <w:rPr>
          <w:lang w:val="en-US"/>
        </w:rPr>
        <w:t>.</w:t>
      </w:r>
    </w:p>
    <w:p w14:paraId="03D9DBEA" w14:textId="13730C82" w:rsidR="005C6868" w:rsidRPr="005C6868" w:rsidRDefault="005C6868" w:rsidP="005C6868">
      <w:pPr>
        <w:pStyle w:val="ListParagraph"/>
        <w:numPr>
          <w:ilvl w:val="0"/>
          <w:numId w:val="2"/>
        </w:numPr>
        <w:spacing w:after="0" w:line="288" w:lineRule="auto"/>
        <w:jc w:val="both"/>
        <w:rPr>
          <w:lang w:val="en-US"/>
        </w:rPr>
      </w:pPr>
      <w:proofErr w:type="gramStart"/>
      <w:r w:rsidRPr="005C6868">
        <w:rPr>
          <w:lang w:val="en-US"/>
        </w:rPr>
        <w:t>the</w:t>
      </w:r>
      <w:proofErr w:type="gramEnd"/>
      <w:r w:rsidRPr="005C6868">
        <w:rPr>
          <w:lang w:val="en-US"/>
        </w:rPr>
        <w:t xml:space="preserve"> fact that local venues and other businesses are well-established and robust</w:t>
      </w:r>
      <w:r w:rsidR="00890E19">
        <w:rPr>
          <w:lang w:val="en-US"/>
        </w:rPr>
        <w:t>.</w:t>
      </w:r>
    </w:p>
    <w:p w14:paraId="57D65787" w14:textId="1094CB4D" w:rsidR="005C6868" w:rsidRPr="005C6868" w:rsidRDefault="005C6868" w:rsidP="005C6868">
      <w:pPr>
        <w:pStyle w:val="ListParagraph"/>
        <w:numPr>
          <w:ilvl w:val="0"/>
          <w:numId w:val="1"/>
        </w:numPr>
        <w:spacing w:after="0" w:line="288" w:lineRule="auto"/>
        <w:jc w:val="both"/>
        <w:rPr>
          <w:lang w:val="en-US"/>
        </w:rPr>
      </w:pPr>
      <w:r w:rsidRPr="005C6868">
        <w:rPr>
          <w:lang w:val="en-US"/>
        </w:rPr>
        <w:t>difficulty in knowing whether funds which might be expended at the venue would have otherwise been spent in the municipality</w:t>
      </w:r>
      <w:r w:rsidR="00890E19">
        <w:rPr>
          <w:lang w:val="en-US"/>
        </w:rPr>
        <w:t>.</w:t>
      </w:r>
    </w:p>
    <w:p w14:paraId="54E8C6BC" w14:textId="1BBFE325" w:rsidR="005C6868" w:rsidRPr="005C6868" w:rsidRDefault="005C6868" w:rsidP="005C6868">
      <w:pPr>
        <w:pStyle w:val="ListParagraph"/>
        <w:numPr>
          <w:ilvl w:val="0"/>
          <w:numId w:val="1"/>
        </w:numPr>
        <w:spacing w:after="0" w:line="288" w:lineRule="auto"/>
        <w:jc w:val="both"/>
        <w:rPr>
          <w:lang w:val="en-US"/>
        </w:rPr>
      </w:pPr>
      <w:r w:rsidRPr="005C6868">
        <w:rPr>
          <w:lang w:val="en-US"/>
        </w:rPr>
        <w:t xml:space="preserve">low levels of forecast transferred expenditure, suggesting any rise in </w:t>
      </w:r>
      <w:r w:rsidR="00226156">
        <w:rPr>
          <w:lang w:val="en-US"/>
        </w:rPr>
        <w:t xml:space="preserve">gaming </w:t>
      </w:r>
      <w:r w:rsidR="000423E3">
        <w:rPr>
          <w:lang w:val="en-US"/>
        </w:rPr>
        <w:t xml:space="preserve">and other </w:t>
      </w:r>
      <w:r w:rsidR="00226156">
        <w:rPr>
          <w:lang w:val="en-US"/>
        </w:rPr>
        <w:t>revenue</w:t>
      </w:r>
      <w:r w:rsidRPr="005C6868">
        <w:rPr>
          <w:lang w:val="en-US"/>
        </w:rPr>
        <w:t xml:space="preserve"> at the venue would </w:t>
      </w:r>
      <w:r w:rsidR="00835540">
        <w:rPr>
          <w:lang w:val="en-US"/>
        </w:rPr>
        <w:t>largely originate from</w:t>
      </w:r>
      <w:r w:rsidRPr="005C6868">
        <w:rPr>
          <w:lang w:val="en-US"/>
        </w:rPr>
        <w:t xml:space="preserve"> outside the municipality</w:t>
      </w:r>
      <w:r w:rsidR="00890E19">
        <w:rPr>
          <w:lang w:val="en-US"/>
        </w:rPr>
        <w:t>.</w:t>
      </w:r>
    </w:p>
    <w:p w14:paraId="4E18EE1D" w14:textId="77777777" w:rsidR="005C6868" w:rsidRDefault="005C6868" w:rsidP="00E33A15">
      <w:pPr>
        <w:spacing w:after="0" w:line="240" w:lineRule="auto"/>
        <w:jc w:val="both"/>
        <w:rPr>
          <w:sz w:val="12"/>
          <w:szCs w:val="12"/>
          <w:lang w:val="en-US"/>
        </w:rPr>
      </w:pPr>
    </w:p>
    <w:p w14:paraId="7C3EC5F3" w14:textId="77777777" w:rsidR="00470BA9" w:rsidRPr="00E33A15" w:rsidRDefault="00470BA9" w:rsidP="00E33A15">
      <w:pPr>
        <w:spacing w:after="0" w:line="240" w:lineRule="auto"/>
        <w:jc w:val="both"/>
        <w:rPr>
          <w:sz w:val="12"/>
          <w:szCs w:val="12"/>
          <w:lang w:val="en-US"/>
        </w:rPr>
      </w:pPr>
    </w:p>
    <w:p w14:paraId="011CFB55" w14:textId="00A4D200"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Improved services and amenities at the venue</w:t>
      </w:r>
    </w:p>
    <w:p w14:paraId="6C53B633" w14:textId="75EDC14F" w:rsidR="007E7845" w:rsidRDefault="005C6868" w:rsidP="005C6868">
      <w:pPr>
        <w:spacing w:after="0" w:line="288" w:lineRule="auto"/>
        <w:jc w:val="both"/>
        <w:rPr>
          <w:lang w:val="en-US"/>
        </w:rPr>
      </w:pPr>
      <w:r w:rsidRPr="005C6868">
        <w:rPr>
          <w:lang w:val="en-US"/>
        </w:rPr>
        <w:t>The proposed establishment of improved facilities and services - such as entertainment areas, accommodation or dining - is regarded as a prospective benefit of an application</w:t>
      </w:r>
      <w:r w:rsidR="00162898">
        <w:rPr>
          <w:lang w:val="en-US"/>
        </w:rPr>
        <w:t>,</w:t>
      </w:r>
      <w:r w:rsidRPr="005C6868">
        <w:rPr>
          <w:lang w:val="en-US"/>
        </w:rPr>
        <w:t xml:space="preserve"> especially in a locality with limited hospitality options.</w:t>
      </w:r>
    </w:p>
    <w:p w14:paraId="4FE2A7F9" w14:textId="3F9EA80D" w:rsidR="005C6868" w:rsidRPr="005C6868" w:rsidRDefault="00162898" w:rsidP="005C6868">
      <w:pPr>
        <w:spacing w:after="0" w:line="288" w:lineRule="auto"/>
        <w:jc w:val="both"/>
        <w:rPr>
          <w:lang w:val="en-US"/>
        </w:rPr>
      </w:pPr>
      <w:r>
        <w:rPr>
          <w:lang w:val="en-US"/>
        </w:rPr>
        <w:t>L</w:t>
      </w:r>
      <w:r w:rsidR="005C6868" w:rsidRPr="005C6868">
        <w:rPr>
          <w:lang w:val="en-US"/>
        </w:rPr>
        <w:t xml:space="preserve">ess credit is given where there is already an abundance of </w:t>
      </w:r>
      <w:r w:rsidR="00857CCA">
        <w:rPr>
          <w:lang w:val="en-US"/>
        </w:rPr>
        <w:t xml:space="preserve">local </w:t>
      </w:r>
      <w:r w:rsidR="005C6868" w:rsidRPr="005C6868">
        <w:rPr>
          <w:lang w:val="en-US"/>
        </w:rPr>
        <w:t xml:space="preserve">hospitality and entertainment </w:t>
      </w:r>
      <w:r w:rsidR="00857CCA">
        <w:rPr>
          <w:lang w:val="en-US"/>
        </w:rPr>
        <w:t>options</w:t>
      </w:r>
      <w:r w:rsidR="005C6868" w:rsidRPr="005C6868">
        <w:rPr>
          <w:lang w:val="en-US"/>
        </w:rPr>
        <w:t xml:space="preserve"> or where the services being offered are already available at the venue.</w:t>
      </w:r>
    </w:p>
    <w:p w14:paraId="6E0FD22D" w14:textId="77777777" w:rsidR="005C6868" w:rsidRDefault="005C6868" w:rsidP="00E33A15">
      <w:pPr>
        <w:spacing w:after="0" w:line="240" w:lineRule="auto"/>
        <w:jc w:val="both"/>
        <w:rPr>
          <w:sz w:val="12"/>
          <w:szCs w:val="12"/>
          <w:lang w:val="en-US"/>
        </w:rPr>
      </w:pPr>
    </w:p>
    <w:p w14:paraId="3293C354" w14:textId="77777777" w:rsidR="00470BA9" w:rsidRPr="00E33A15" w:rsidRDefault="00470BA9" w:rsidP="00E33A15">
      <w:pPr>
        <w:spacing w:after="0" w:line="240" w:lineRule="auto"/>
        <w:jc w:val="both"/>
        <w:rPr>
          <w:sz w:val="12"/>
          <w:szCs w:val="12"/>
          <w:lang w:val="en-US"/>
        </w:rPr>
      </w:pPr>
    </w:p>
    <w:p w14:paraId="4552C8DC" w14:textId="10F04EE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Taxation </w:t>
      </w:r>
    </w:p>
    <w:p w14:paraId="13F07737" w14:textId="01E6150A" w:rsidR="005C6868" w:rsidRPr="005C6868" w:rsidRDefault="005C6868" w:rsidP="005C6868">
      <w:pPr>
        <w:spacing w:after="0" w:line="288" w:lineRule="auto"/>
        <w:jc w:val="both"/>
        <w:rPr>
          <w:lang w:val="en-US"/>
        </w:rPr>
      </w:pPr>
      <w:r w:rsidRPr="005C6868">
        <w:rPr>
          <w:lang w:val="en-US"/>
        </w:rPr>
        <w:t>Since the attributes of an application which are being assessed by the Commission are those which benefit the municipality, the contribution of gaming expenditure to state taxes carries no weight.</w:t>
      </w:r>
    </w:p>
    <w:p w14:paraId="231DBBD2" w14:textId="77777777" w:rsidR="005C6868" w:rsidRDefault="005C6868" w:rsidP="00E33A15">
      <w:pPr>
        <w:spacing w:after="0" w:line="240" w:lineRule="auto"/>
        <w:jc w:val="both"/>
        <w:rPr>
          <w:sz w:val="12"/>
          <w:szCs w:val="12"/>
          <w:lang w:val="en-US"/>
        </w:rPr>
      </w:pPr>
    </w:p>
    <w:p w14:paraId="36D11354" w14:textId="77777777" w:rsidR="00162898" w:rsidRDefault="00162898" w:rsidP="00E33A15">
      <w:pPr>
        <w:spacing w:after="0" w:line="240" w:lineRule="auto"/>
        <w:jc w:val="both"/>
        <w:rPr>
          <w:sz w:val="12"/>
          <w:szCs w:val="12"/>
          <w:lang w:val="en-US"/>
        </w:rPr>
      </w:pPr>
    </w:p>
    <w:p w14:paraId="17E6129D" w14:textId="77777777" w:rsidR="00470BA9" w:rsidRPr="00E33A15" w:rsidRDefault="00470BA9" w:rsidP="00E33A15">
      <w:pPr>
        <w:spacing w:after="0" w:line="240" w:lineRule="auto"/>
        <w:jc w:val="both"/>
        <w:rPr>
          <w:sz w:val="12"/>
          <w:szCs w:val="12"/>
          <w:lang w:val="en-US"/>
        </w:rPr>
      </w:pPr>
    </w:p>
    <w:p w14:paraId="0FD229A4" w14:textId="603D3BB2" w:rsidR="00CA4AAF" w:rsidRPr="00162898" w:rsidRDefault="00CA4AAF" w:rsidP="00162898">
      <w:pPr>
        <w:spacing w:after="12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Decisions and reasons for decision</w:t>
      </w:r>
      <w:r w:rsidR="00233F4D" w:rsidRPr="00162898">
        <w:rPr>
          <w:rFonts w:ascii="Garamond" w:hAnsi="Garamond"/>
          <w:b/>
          <w:bCs/>
          <w:color w:val="153D63" w:themeColor="text2" w:themeTint="E6"/>
          <w:sz w:val="24"/>
          <w:szCs w:val="24"/>
          <w:lang w:val="en-US"/>
        </w:rPr>
        <w:t xml:space="preserve"> reviewed here</w:t>
      </w:r>
    </w:p>
    <w:p w14:paraId="152EAF2E"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Werribee Football Club, Wyndham, 2021, new venue 70 EGMs, granted</w:t>
      </w:r>
    </w:p>
    <w:p w14:paraId="3F6AF49C" w14:textId="2325EEBB"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Royal Hotel Koo Wee Rup, Cardinia, 2021, new venue 40 EGMs, refused</w:t>
      </w:r>
    </w:p>
    <w:p w14:paraId="12E960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Robin Hood Hotel, Ballarat, 2021, 8 EGMs, refused</w:t>
      </w:r>
    </w:p>
    <w:p w14:paraId="5AC94FED"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McKinon Hotel, Glen Eira, 2022, 15 EGMs, granted</w:t>
      </w:r>
    </w:p>
    <w:p w14:paraId="5D69465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2022, 10 EGMs, refused</w:t>
      </w:r>
    </w:p>
    <w:p w14:paraId="778CFDC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Silk Lounge, Melbourne, 2022, new premises 50 EGMs, granted</w:t>
      </w:r>
    </w:p>
    <w:p w14:paraId="1D9D55F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Hotel 520, Wyndham, 2023, 12 EGMs, granted</w:t>
      </w:r>
    </w:p>
    <w:p w14:paraId="19AFC2A6"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Grosvenor Hotel, Port Phillip, 2023, 40 EGM, granted</w:t>
      </w:r>
    </w:p>
    <w:p w14:paraId="0C94274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Doxa Community Club, Melbourne, 2024, 5 EGMs, granted</w:t>
      </w:r>
    </w:p>
    <w:p w14:paraId="6967E074"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Romsey Community Hotel, Macedon Ranges, 2024, new venue 50 EGMs, refused</w:t>
      </w:r>
    </w:p>
    <w:p w14:paraId="511AA9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Huntly Hotel, Greater Bendigo, 2024, new venue, 40 EGMs, granted</w:t>
      </w:r>
    </w:p>
    <w:p w14:paraId="77C87DEF" w14:textId="2BA9B216" w:rsidR="00CA4AAF"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2024, 15 EGMs, granted</w:t>
      </w:r>
    </w:p>
    <w:p w14:paraId="34D4921A" w14:textId="77777777" w:rsidR="00470BA9" w:rsidRDefault="00470BA9">
      <w:pPr>
        <w:rPr>
          <w:rFonts w:ascii="Garamond" w:hAnsi="Garamond"/>
          <w:color w:val="000000" w:themeColor="text1"/>
          <w:sz w:val="36"/>
          <w:szCs w:val="36"/>
          <w:lang w:val="en-US"/>
        </w:rPr>
      </w:pPr>
      <w:r>
        <w:rPr>
          <w:rFonts w:ascii="Garamond" w:hAnsi="Garamond"/>
          <w:color w:val="000000" w:themeColor="text1"/>
          <w:sz w:val="36"/>
          <w:szCs w:val="36"/>
          <w:lang w:val="en-US"/>
        </w:rPr>
        <w:br w:type="page"/>
      </w:r>
    </w:p>
    <w:p w14:paraId="4BAA9A83" w14:textId="537CF121" w:rsidR="00563E91" w:rsidRDefault="00273AA4" w:rsidP="00563E91">
      <w:pPr>
        <w:jc w:val="center"/>
        <w:rPr>
          <w:rFonts w:ascii="Garamond" w:hAnsi="Garamond"/>
          <w:color w:val="153D63" w:themeColor="text2" w:themeTint="E6"/>
          <w:sz w:val="28"/>
          <w:szCs w:val="28"/>
          <w:lang w:val="en-US"/>
        </w:rPr>
      </w:pPr>
      <w:r w:rsidRPr="00273AA4">
        <w:rPr>
          <w:noProof/>
        </w:rPr>
        <w:lastRenderedPageBreak/>
        <w:drawing>
          <wp:inline distT="0" distB="0" distL="0" distR="0" wp14:anchorId="58FF5B44" wp14:editId="7BA7D9C7">
            <wp:extent cx="9051609" cy="6056633"/>
            <wp:effectExtent l="0" t="7620" r="8890" b="8890"/>
            <wp:docPr id="1506860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9084832" cy="6078864"/>
                    </a:xfrm>
                    <a:prstGeom prst="rect">
                      <a:avLst/>
                    </a:prstGeom>
                    <a:noFill/>
                    <a:ln>
                      <a:noFill/>
                    </a:ln>
                  </pic:spPr>
                </pic:pic>
              </a:graphicData>
            </a:graphic>
          </wp:inline>
        </w:drawing>
      </w:r>
    </w:p>
    <w:sectPr w:rsidR="00563E91" w:rsidSect="00890E19">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753D" w14:textId="77777777" w:rsidR="00AF55CD" w:rsidRDefault="00AF55CD" w:rsidP="00AF55CD">
      <w:pPr>
        <w:spacing w:after="0" w:line="240" w:lineRule="auto"/>
      </w:pPr>
      <w:r>
        <w:separator/>
      </w:r>
    </w:p>
  </w:endnote>
  <w:endnote w:type="continuationSeparator" w:id="0">
    <w:p w14:paraId="4ED45BE9" w14:textId="77777777" w:rsidR="00AF55CD" w:rsidRDefault="00AF55CD" w:rsidP="00AF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07604"/>
      <w:docPartObj>
        <w:docPartGallery w:val="Page Numbers (Bottom of Page)"/>
        <w:docPartUnique/>
      </w:docPartObj>
    </w:sdtPr>
    <w:sdtEndPr>
      <w:rPr>
        <w:color w:val="7F7F7F" w:themeColor="background1" w:themeShade="7F"/>
        <w:spacing w:val="60"/>
      </w:rPr>
    </w:sdtEndPr>
    <w:sdtContent>
      <w:p w14:paraId="1BBDA0BB" w14:textId="4C9F5282" w:rsidR="00AF55CD" w:rsidRPr="00AF55CD" w:rsidRDefault="00AF55CD" w:rsidP="00AF55CD">
        <w:pPr>
          <w:pStyle w:val="Footer"/>
          <w:pBdr>
            <w:top w:val="single" w:sz="4" w:space="1" w:color="D9D9D9" w:themeColor="background1" w:themeShade="D9"/>
          </w:pBdr>
          <w:rPr>
            <w:b/>
            <w:bCs/>
          </w:rPr>
        </w:pPr>
        <w:r w:rsidRPr="00AF55CD">
          <w:rPr>
            <w:b/>
            <w:bCs/>
            <w:sz w:val="18"/>
            <w:szCs w:val="18"/>
          </w:rPr>
          <w:fldChar w:fldCharType="begin"/>
        </w:r>
        <w:r w:rsidRPr="00AF55CD">
          <w:rPr>
            <w:b/>
            <w:bCs/>
            <w:sz w:val="18"/>
            <w:szCs w:val="18"/>
          </w:rPr>
          <w:instrText xml:space="preserve"> PAGE   \* MERGEFORMAT </w:instrText>
        </w:r>
        <w:r w:rsidRPr="00AF55CD">
          <w:rPr>
            <w:b/>
            <w:bCs/>
            <w:sz w:val="18"/>
            <w:szCs w:val="18"/>
          </w:rPr>
          <w:fldChar w:fldCharType="separate"/>
        </w:r>
        <w:r w:rsidRPr="00AF55CD">
          <w:rPr>
            <w:b/>
            <w:bCs/>
            <w:noProof/>
            <w:sz w:val="18"/>
            <w:szCs w:val="18"/>
          </w:rPr>
          <w:t>2</w:t>
        </w:r>
        <w:r w:rsidRPr="00AF55CD">
          <w:rPr>
            <w:b/>
            <w:bCs/>
            <w:noProof/>
            <w:sz w:val="18"/>
            <w:szCs w:val="18"/>
          </w:rPr>
          <w:fldChar w:fldCharType="end"/>
        </w:r>
        <w:r w:rsidRPr="00AF55CD">
          <w:rPr>
            <w:b/>
            <w:bCs/>
            <w:sz w:val="18"/>
            <w:szCs w:val="18"/>
          </w:rPr>
          <w:t xml:space="preserve"> | </w:t>
        </w:r>
        <w:r w:rsidRPr="00AF55CD">
          <w:rPr>
            <w:b/>
            <w:bCs/>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1E47" w14:textId="77777777" w:rsidR="00AF55CD" w:rsidRDefault="00AF55CD" w:rsidP="00AF55CD">
      <w:pPr>
        <w:spacing w:after="0" w:line="240" w:lineRule="auto"/>
      </w:pPr>
      <w:r>
        <w:separator/>
      </w:r>
    </w:p>
  </w:footnote>
  <w:footnote w:type="continuationSeparator" w:id="0">
    <w:p w14:paraId="335AEE6E" w14:textId="77777777" w:rsidR="00AF55CD" w:rsidRDefault="00AF55CD" w:rsidP="00AF5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266"/>
    <w:multiLevelType w:val="hybridMultilevel"/>
    <w:tmpl w:val="6ECC1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21A2B"/>
    <w:multiLevelType w:val="hybridMultilevel"/>
    <w:tmpl w:val="53622C5A"/>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4202A0"/>
    <w:multiLevelType w:val="hybridMultilevel"/>
    <w:tmpl w:val="B83099E2"/>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E456ED"/>
    <w:multiLevelType w:val="hybridMultilevel"/>
    <w:tmpl w:val="1668E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A070F"/>
    <w:multiLevelType w:val="hybridMultilevel"/>
    <w:tmpl w:val="660E7C98"/>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7F479C"/>
    <w:multiLevelType w:val="hybridMultilevel"/>
    <w:tmpl w:val="8968DB0A"/>
    <w:lvl w:ilvl="0" w:tplc="C03C74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D36B65"/>
    <w:multiLevelType w:val="hybridMultilevel"/>
    <w:tmpl w:val="B1080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C5140D"/>
    <w:multiLevelType w:val="hybridMultilevel"/>
    <w:tmpl w:val="EBD6F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6468D2"/>
    <w:multiLevelType w:val="hybridMultilevel"/>
    <w:tmpl w:val="26B2C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150618">
    <w:abstractNumId w:val="7"/>
  </w:num>
  <w:num w:numId="2" w16cid:durableId="1119228837">
    <w:abstractNumId w:val="5"/>
  </w:num>
  <w:num w:numId="3" w16cid:durableId="392049358">
    <w:abstractNumId w:val="6"/>
  </w:num>
  <w:num w:numId="4" w16cid:durableId="366376150">
    <w:abstractNumId w:val="0"/>
  </w:num>
  <w:num w:numId="5" w16cid:durableId="1875077377">
    <w:abstractNumId w:val="1"/>
  </w:num>
  <w:num w:numId="6" w16cid:durableId="2033455419">
    <w:abstractNumId w:val="2"/>
  </w:num>
  <w:num w:numId="7" w16cid:durableId="228879428">
    <w:abstractNumId w:val="4"/>
  </w:num>
  <w:num w:numId="8" w16cid:durableId="783886581">
    <w:abstractNumId w:val="8"/>
  </w:num>
  <w:num w:numId="9" w16cid:durableId="1316909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68"/>
    <w:rsid w:val="000119E0"/>
    <w:rsid w:val="00023219"/>
    <w:rsid w:val="000423E3"/>
    <w:rsid w:val="00044A16"/>
    <w:rsid w:val="00093BB4"/>
    <w:rsid w:val="000A296F"/>
    <w:rsid w:val="000A368F"/>
    <w:rsid w:val="00162898"/>
    <w:rsid w:val="001B4FB3"/>
    <w:rsid w:val="00212CB2"/>
    <w:rsid w:val="002206A7"/>
    <w:rsid w:val="00226156"/>
    <w:rsid w:val="00233F4D"/>
    <w:rsid w:val="00254C53"/>
    <w:rsid w:val="00273AA4"/>
    <w:rsid w:val="002A5B6C"/>
    <w:rsid w:val="002F3543"/>
    <w:rsid w:val="0033638F"/>
    <w:rsid w:val="00343802"/>
    <w:rsid w:val="00363C82"/>
    <w:rsid w:val="00421013"/>
    <w:rsid w:val="00457D76"/>
    <w:rsid w:val="00470BA9"/>
    <w:rsid w:val="00485096"/>
    <w:rsid w:val="004D19F6"/>
    <w:rsid w:val="004D547D"/>
    <w:rsid w:val="00563E91"/>
    <w:rsid w:val="0057296D"/>
    <w:rsid w:val="005C6868"/>
    <w:rsid w:val="00601F49"/>
    <w:rsid w:val="006133FE"/>
    <w:rsid w:val="00647D5C"/>
    <w:rsid w:val="006F250C"/>
    <w:rsid w:val="00752447"/>
    <w:rsid w:val="007626A2"/>
    <w:rsid w:val="007E7845"/>
    <w:rsid w:val="00835540"/>
    <w:rsid w:val="00846FD2"/>
    <w:rsid w:val="00857CCA"/>
    <w:rsid w:val="00870150"/>
    <w:rsid w:val="00890E19"/>
    <w:rsid w:val="008D5958"/>
    <w:rsid w:val="00920F6E"/>
    <w:rsid w:val="009214D4"/>
    <w:rsid w:val="009B7486"/>
    <w:rsid w:val="009C5B67"/>
    <w:rsid w:val="00A9161C"/>
    <w:rsid w:val="00AF55CD"/>
    <w:rsid w:val="00B35864"/>
    <w:rsid w:val="00BD620B"/>
    <w:rsid w:val="00BF5078"/>
    <w:rsid w:val="00C01F0E"/>
    <w:rsid w:val="00CA4AAF"/>
    <w:rsid w:val="00D23B23"/>
    <w:rsid w:val="00D63469"/>
    <w:rsid w:val="00E33A15"/>
    <w:rsid w:val="00F06941"/>
    <w:rsid w:val="00F45E9D"/>
    <w:rsid w:val="00FD3C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B308"/>
  <w15:chartTrackingRefBased/>
  <w15:docId w15:val="{F79A4D39-9E8A-4A68-A3EF-D8D056FA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868"/>
    <w:rPr>
      <w:rFonts w:eastAsiaTheme="majorEastAsia" w:cstheme="majorBidi"/>
      <w:color w:val="272727" w:themeColor="text1" w:themeTint="D8"/>
    </w:rPr>
  </w:style>
  <w:style w:type="paragraph" w:styleId="Title">
    <w:name w:val="Title"/>
    <w:basedOn w:val="Normal"/>
    <w:next w:val="Normal"/>
    <w:link w:val="TitleChar"/>
    <w:uiPriority w:val="10"/>
    <w:qFormat/>
    <w:rsid w:val="005C6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868"/>
    <w:pPr>
      <w:spacing w:before="160"/>
      <w:jc w:val="center"/>
    </w:pPr>
    <w:rPr>
      <w:i/>
      <w:iCs/>
      <w:color w:val="404040" w:themeColor="text1" w:themeTint="BF"/>
    </w:rPr>
  </w:style>
  <w:style w:type="character" w:customStyle="1" w:styleId="QuoteChar">
    <w:name w:val="Quote Char"/>
    <w:basedOn w:val="DefaultParagraphFont"/>
    <w:link w:val="Quote"/>
    <w:uiPriority w:val="29"/>
    <w:rsid w:val="005C6868"/>
    <w:rPr>
      <w:i/>
      <w:iCs/>
      <w:color w:val="404040" w:themeColor="text1" w:themeTint="BF"/>
    </w:rPr>
  </w:style>
  <w:style w:type="paragraph" w:styleId="ListParagraph">
    <w:name w:val="List Paragraph"/>
    <w:basedOn w:val="Normal"/>
    <w:uiPriority w:val="34"/>
    <w:qFormat/>
    <w:rsid w:val="005C6868"/>
    <w:pPr>
      <w:ind w:left="720"/>
      <w:contextualSpacing/>
    </w:pPr>
  </w:style>
  <w:style w:type="character" w:styleId="IntenseEmphasis">
    <w:name w:val="Intense Emphasis"/>
    <w:basedOn w:val="DefaultParagraphFont"/>
    <w:uiPriority w:val="21"/>
    <w:qFormat/>
    <w:rsid w:val="005C6868"/>
    <w:rPr>
      <w:i/>
      <w:iCs/>
      <w:color w:val="0F4761" w:themeColor="accent1" w:themeShade="BF"/>
    </w:rPr>
  </w:style>
  <w:style w:type="paragraph" w:styleId="IntenseQuote">
    <w:name w:val="Intense Quote"/>
    <w:basedOn w:val="Normal"/>
    <w:next w:val="Normal"/>
    <w:link w:val="IntenseQuoteChar"/>
    <w:uiPriority w:val="30"/>
    <w:qFormat/>
    <w:rsid w:val="005C6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868"/>
    <w:rPr>
      <w:i/>
      <w:iCs/>
      <w:color w:val="0F4761" w:themeColor="accent1" w:themeShade="BF"/>
    </w:rPr>
  </w:style>
  <w:style w:type="character" w:styleId="IntenseReference">
    <w:name w:val="Intense Reference"/>
    <w:basedOn w:val="DefaultParagraphFont"/>
    <w:uiPriority w:val="32"/>
    <w:qFormat/>
    <w:rsid w:val="005C6868"/>
    <w:rPr>
      <w:b/>
      <w:bCs/>
      <w:smallCaps/>
      <w:color w:val="0F4761" w:themeColor="accent1" w:themeShade="BF"/>
      <w:spacing w:val="5"/>
    </w:rPr>
  </w:style>
  <w:style w:type="paragraph" w:styleId="Header">
    <w:name w:val="header"/>
    <w:basedOn w:val="Normal"/>
    <w:link w:val="HeaderChar"/>
    <w:uiPriority w:val="99"/>
    <w:unhideWhenUsed/>
    <w:rsid w:val="00AF5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CD"/>
  </w:style>
  <w:style w:type="paragraph" w:styleId="Footer">
    <w:name w:val="footer"/>
    <w:basedOn w:val="Normal"/>
    <w:link w:val="FooterChar"/>
    <w:uiPriority w:val="99"/>
    <w:unhideWhenUsed/>
    <w:rsid w:val="00AF5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320643">
      <w:bodyDiv w:val="1"/>
      <w:marLeft w:val="0"/>
      <w:marRight w:val="0"/>
      <w:marTop w:val="0"/>
      <w:marBottom w:val="0"/>
      <w:divBdr>
        <w:top w:val="none" w:sz="0" w:space="0" w:color="auto"/>
        <w:left w:val="none" w:sz="0" w:space="0" w:color="auto"/>
        <w:bottom w:val="none" w:sz="0" w:space="0" w:color="auto"/>
        <w:right w:val="none" w:sz="0" w:space="0" w:color="auto"/>
      </w:divBdr>
    </w:div>
    <w:div w:id="973830415">
      <w:bodyDiv w:val="1"/>
      <w:marLeft w:val="0"/>
      <w:marRight w:val="0"/>
      <w:marTop w:val="0"/>
      <w:marBottom w:val="0"/>
      <w:divBdr>
        <w:top w:val="none" w:sz="0" w:space="0" w:color="auto"/>
        <w:left w:val="none" w:sz="0" w:space="0" w:color="auto"/>
        <w:bottom w:val="none" w:sz="0" w:space="0" w:color="auto"/>
        <w:right w:val="none" w:sz="0" w:space="0" w:color="auto"/>
      </w:divBdr>
    </w:div>
    <w:div w:id="167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xml" Id="R63a23cb6794b44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9676E22B47CC48CBA49BA16071DCFF24" version="1.0.0">
  <systemFields>
    <field name="Objective-Id">
      <value order="0">A8955780</value>
    </field>
    <field name="Objective-Title">
      <value order="0">Guide to EGM Gambling Applications</value>
    </field>
    <field name="Objective-Description">
      <value order="0"/>
    </field>
    <field name="Objective-CreationStamp">
      <value order="0">2022-07-23T11:26:31Z</value>
    </field>
    <field name="Objective-IsApproved">
      <value order="0">false</value>
    </field>
    <field name="Objective-IsPublished">
      <value order="0">true</value>
    </field>
    <field name="Objective-DatePublished">
      <value order="0">2026-01-19T05:45:25Z</value>
    </field>
    <field name="Objective-ModificationStamp">
      <value order="0">2026-01-19T05:45:26Z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vA16727461</value>
    </field>
    <field name="Objective-Version">
      <value order="0">2.0</value>
    </field>
    <field name="Objective-VersionNumber">
      <value order="0">2</value>
    </field>
    <field name="Objective-VersionComment">
      <value order="0">Update of data</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2987</Words>
  <Characters>16551</Characters>
  <Application>Microsoft Office Word</Application>
  <DocSecurity>0</DocSecurity>
  <Lines>324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2026-01-19T02:05:00Z</cp:lastPrinted>
  <dcterms:created xsi:type="dcterms:W3CDTF">2026-01-19T05:35:00Z</dcterms:created>
  <dcterms:modified xsi:type="dcterms:W3CDTF">2026-01-19T05:35:00Z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9676E22B47CC48CBA49BA16071DCFF24</vt:lpwstr>
  </op:property>
  <op:property fmtid="{D5CDD505-2E9C-101B-9397-08002B2CF9AE}" pid="3" name="Objective-Id">
    <vt:lpwstr xmlns:vt="http://schemas.openxmlformats.org/officeDocument/2006/docPropsVTypes">A8955780</vt:lpwstr>
  </op:property>
  <op:property fmtid="{D5CDD505-2E9C-101B-9397-08002B2CF9AE}" pid="4" name="Objective-Title">
    <vt:lpwstr xmlns:vt="http://schemas.openxmlformats.org/officeDocument/2006/docPropsVTypes">Guide to EGM Gambling Applications</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2022-07-23T11:26:31Z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2026-01-19T05:45:25Z</vt:filetime>
  </op:property>
  <op:property fmtid="{D5CDD505-2E9C-101B-9397-08002B2CF9AE}" pid="10" name="Objective-ModificationStamp">
    <vt:filetime xmlns:vt="http://schemas.openxmlformats.org/officeDocument/2006/docPropsVTypes">2026-01-19T05:45:26Z</vt:filetime>
  </op:property>
  <op:property fmtid="{D5CDD505-2E9C-101B-9397-08002B2CF9AE}" pid="11" name="Objective-Owner">
    <vt:lpwstr xmlns:vt="http://schemas.openxmlformats.org/officeDocument/2006/docPropsVTypes">Hayden Brown</vt:lpwstr>
  </op:property>
  <op:property fmtid="{D5CDD505-2E9C-101B-9397-08002B2CF9AE}" pid="12" name="Objective-Path">
    <vt:lpwstr xmlns:vt="http://schemas.openxmlformats.org/officeDocument/2006/docPropsVTypes">Classified Object:Classified Object:Classified Object:Census Themes Z 2011</vt:lpwstr>
  </op:property>
  <op:property fmtid="{D5CDD505-2E9C-101B-9397-08002B2CF9AE}" pid="13" name="Objective-Parent">
    <vt:lpwstr xmlns:vt="http://schemas.openxmlformats.org/officeDocument/2006/docPropsVTypes">Census Themes Z 2011</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vA16727461</vt:lpwstr>
  </op:property>
  <op:property fmtid="{D5CDD505-2E9C-101B-9397-08002B2CF9AE}" pid="16" name="Objective-Version">
    <vt:lpwstr xmlns:vt="http://schemas.openxmlformats.org/officeDocument/2006/docPropsVTypes">2.0</vt:lpwstr>
  </op:property>
  <op:property fmtid="{D5CDD505-2E9C-101B-9397-08002B2CF9AE}" pid="17" name="Objective-VersionNumber">
    <vt:r8 xmlns:vt="http://schemas.openxmlformats.org/officeDocument/2006/docPropsVTypes">2</vt:r8>
  </op:property>
  <op:property fmtid="{D5CDD505-2E9C-101B-9397-08002B2CF9AE}" pid="18" name="Objective-VersionComment">
    <vt:lpwstr xmlns:vt="http://schemas.openxmlformats.org/officeDocument/2006/docPropsVTypes">Update of data</vt:lpwstr>
  </op:property>
  <op:property fmtid="{D5CDD505-2E9C-101B-9397-08002B2CF9AE}" pid="19" name="Objective-FileNumber">
    <vt:lpwstr xmlns:vt="http://schemas.openxmlformats.org/officeDocument/2006/docPropsVTypes">qA268988</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Business Unit">
    <vt:lpwstr xmlns:vt="http://schemas.openxmlformats.org/officeDocument/2006/docPropsVTypes"/>
  </op:property>
  <op:property fmtid="{D5CDD505-2E9C-101B-9397-08002B2CF9AE}" pid="23" name="Objective-Corporate Document Type">
    <vt:lpwstr xmlns:vt="http://schemas.openxmlformats.org/officeDocument/2006/docPropsVTypes"/>
  </op:property>
  <op:property fmtid="{D5CDD505-2E9C-101B-9397-08002B2CF9AE}" pid="24" name="Objective-Records Audit Vital Record">
    <vt:lpwstr xmlns:vt="http://schemas.openxmlformats.org/officeDocument/2006/docPropsVTypes"/>
  </op:property>
  <op:property fmtid="{D5CDD505-2E9C-101B-9397-08002B2CF9AE}" pid="25" name="Objective-Records Audit Date">
    <vt:lpwstr xmlns:vt="http://schemas.openxmlformats.org/officeDocument/2006/docPropsVTypes"/>
  </op:property>
  <op:property fmtid="{D5CDD505-2E9C-101B-9397-08002B2CF9AE}" pid="26" name="Objective-Connect Creator">
    <vt:lpwstr xmlns:vt="http://schemas.openxmlformats.org/officeDocument/2006/docPropsVTypes"/>
  </op:property>
  <op:property fmtid="{D5CDD505-2E9C-101B-9397-08002B2CF9AE}" pid="27" name="Objective-Bulk Update Status">
    <vt:lpwstr xmlns:vt="http://schemas.openxmlformats.org/officeDocument/2006/docPropsVTypes"/>
  </op:property>
</op:Properties>
</file>